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B1F8" w14:textId="7A2D00FE" w:rsidR="0080461F" w:rsidRPr="00913135" w:rsidRDefault="00EC19C5" w:rsidP="00715A0B">
      <w:pPr>
        <w:spacing w:line="240" w:lineRule="auto"/>
        <w:ind w:left="3261"/>
        <w:jc w:val="both"/>
        <w:rPr>
          <w:rFonts w:ascii="Arial" w:eastAsia="Times New Roman" w:hAnsi="Arial" w:cs="Arial"/>
          <w:b/>
          <w:bCs/>
          <w:sz w:val="26"/>
          <w:szCs w:val="26"/>
          <w:lang w:eastAsia="es-MX"/>
        </w:rPr>
      </w:pPr>
      <w:bookmarkStart w:id="0" w:name="_Hlk44679450"/>
      <w:bookmarkStart w:id="1" w:name="_Hlk44678963"/>
      <w:bookmarkStart w:id="2" w:name="_Hlk120796524"/>
      <w:r w:rsidRPr="00913135">
        <w:rPr>
          <w:rFonts w:ascii="Arial" w:eastAsia="Times New Roman" w:hAnsi="Arial" w:cs="Arial"/>
          <w:b/>
          <w:bCs/>
          <w:sz w:val="26"/>
          <w:szCs w:val="26"/>
          <w:lang w:eastAsia="es-MX"/>
        </w:rPr>
        <w:t>RECURSO DE RECONSIDERACIÓN</w:t>
      </w:r>
    </w:p>
    <w:p w14:paraId="6CEDF835" w14:textId="024E7AD6" w:rsidR="00465FB3" w:rsidRPr="00891DEA" w:rsidRDefault="00465FB3" w:rsidP="00715A0B">
      <w:pPr>
        <w:spacing w:line="240" w:lineRule="auto"/>
        <w:ind w:left="3261"/>
        <w:jc w:val="both"/>
        <w:rPr>
          <w:rFonts w:ascii="Arial" w:eastAsia="Times New Roman" w:hAnsi="Arial" w:cs="Arial"/>
          <w:b/>
          <w:bCs/>
          <w:sz w:val="26"/>
          <w:szCs w:val="26"/>
          <w:lang w:eastAsia="es-MX"/>
        </w:rPr>
      </w:pPr>
      <w:r w:rsidRPr="00891DEA">
        <w:rPr>
          <w:rFonts w:ascii="Arial" w:eastAsia="Times New Roman" w:hAnsi="Arial" w:cs="Arial"/>
          <w:b/>
          <w:bCs/>
          <w:sz w:val="26"/>
          <w:szCs w:val="26"/>
          <w:lang w:eastAsia="es-MX"/>
        </w:rPr>
        <w:t xml:space="preserve">EXPEDIENTE: </w:t>
      </w:r>
      <w:r w:rsidR="002D5C06" w:rsidRPr="00891DEA">
        <w:rPr>
          <w:rFonts w:ascii="Arial" w:eastAsia="Times New Roman" w:hAnsi="Arial" w:cs="Arial"/>
          <w:sz w:val="26"/>
          <w:szCs w:val="26"/>
          <w:lang w:eastAsia="es-MX"/>
        </w:rPr>
        <w:t>SUP-</w:t>
      </w:r>
      <w:r w:rsidR="00EC19C5" w:rsidRPr="00891DEA">
        <w:rPr>
          <w:rFonts w:ascii="Arial" w:eastAsia="Times New Roman" w:hAnsi="Arial" w:cs="Arial"/>
          <w:sz w:val="26"/>
          <w:szCs w:val="26"/>
          <w:lang w:eastAsia="es-MX"/>
        </w:rPr>
        <w:t>REC</w:t>
      </w:r>
      <w:r w:rsidR="00B44616" w:rsidRPr="00891DEA">
        <w:rPr>
          <w:rFonts w:ascii="Arial" w:eastAsia="Times New Roman" w:hAnsi="Arial" w:cs="Arial"/>
          <w:sz w:val="26"/>
          <w:szCs w:val="26"/>
          <w:lang w:eastAsia="es-MX"/>
        </w:rPr>
        <w:t>-</w:t>
      </w:r>
      <w:r w:rsidR="009624A3">
        <w:rPr>
          <w:rFonts w:ascii="Arial" w:eastAsia="Times New Roman" w:hAnsi="Arial" w:cs="Arial"/>
          <w:sz w:val="26"/>
          <w:szCs w:val="26"/>
          <w:lang w:eastAsia="es-MX"/>
        </w:rPr>
        <w:t>290</w:t>
      </w:r>
      <w:r w:rsidR="00B44616" w:rsidRPr="00891DEA">
        <w:rPr>
          <w:rFonts w:ascii="Arial" w:eastAsia="Times New Roman" w:hAnsi="Arial" w:cs="Arial"/>
          <w:sz w:val="26"/>
          <w:szCs w:val="26"/>
          <w:lang w:eastAsia="es-MX"/>
        </w:rPr>
        <w:t>/202</w:t>
      </w:r>
      <w:r w:rsidR="0000512A">
        <w:rPr>
          <w:rFonts w:ascii="Arial" w:eastAsia="Times New Roman" w:hAnsi="Arial" w:cs="Arial"/>
          <w:sz w:val="26"/>
          <w:szCs w:val="26"/>
          <w:lang w:eastAsia="es-MX"/>
        </w:rPr>
        <w:t>6</w:t>
      </w:r>
    </w:p>
    <w:p w14:paraId="123DB136" w14:textId="41DA671D" w:rsidR="0080461F" w:rsidRDefault="00EC19C5" w:rsidP="0080461F">
      <w:pPr>
        <w:spacing w:line="240" w:lineRule="auto"/>
        <w:ind w:left="3261"/>
        <w:jc w:val="both"/>
        <w:rPr>
          <w:rFonts w:ascii="Arial" w:eastAsia="Times New Roman" w:hAnsi="Arial" w:cs="Arial"/>
          <w:sz w:val="26"/>
          <w:szCs w:val="26"/>
          <w:lang w:eastAsia="es-MX"/>
        </w:rPr>
      </w:pPr>
      <w:r w:rsidRPr="00891DEA">
        <w:rPr>
          <w:rFonts w:ascii="Arial" w:eastAsia="Times New Roman" w:hAnsi="Arial" w:cs="Arial"/>
          <w:b/>
          <w:bCs/>
          <w:sz w:val="26"/>
          <w:szCs w:val="26"/>
          <w:lang w:eastAsia="es-MX"/>
        </w:rPr>
        <w:t>RECURRENTE</w:t>
      </w:r>
      <w:r w:rsidR="00B44616" w:rsidRPr="00891DEA">
        <w:rPr>
          <w:rFonts w:ascii="Arial" w:eastAsia="Times New Roman" w:hAnsi="Arial" w:cs="Arial"/>
          <w:b/>
          <w:bCs/>
          <w:sz w:val="26"/>
          <w:szCs w:val="26"/>
          <w:lang w:eastAsia="es-MX"/>
        </w:rPr>
        <w:t>:</w:t>
      </w:r>
      <w:r w:rsidR="00B3141F">
        <w:rPr>
          <w:rFonts w:ascii="Arial" w:eastAsia="Times New Roman" w:hAnsi="Arial" w:cs="Arial"/>
          <w:b/>
          <w:bCs/>
          <w:sz w:val="26"/>
          <w:szCs w:val="26"/>
          <w:lang w:eastAsia="es-MX"/>
        </w:rPr>
        <w:t xml:space="preserve"> </w:t>
      </w:r>
      <w:r w:rsidR="00596468" w:rsidRPr="00596468">
        <w:rPr>
          <w:rFonts w:ascii="Arial" w:eastAsia="Times New Roman" w:hAnsi="Arial" w:cs="Arial"/>
          <w:sz w:val="26"/>
          <w:szCs w:val="26"/>
          <w:lang w:eastAsia="es-MX"/>
        </w:rPr>
        <w:t>MARÍA DEL CARMEN DE LA ROSA MENDOZA</w:t>
      </w:r>
    </w:p>
    <w:p w14:paraId="1C27E773" w14:textId="7B39E7A0" w:rsidR="00DB4C9B" w:rsidRPr="00891DEA" w:rsidRDefault="00DB4C9B" w:rsidP="0080461F">
      <w:pPr>
        <w:spacing w:line="240" w:lineRule="auto"/>
        <w:ind w:left="3261"/>
        <w:jc w:val="both"/>
        <w:rPr>
          <w:rFonts w:ascii="Arial" w:eastAsia="Times New Roman" w:hAnsi="Arial" w:cs="Arial"/>
          <w:sz w:val="26"/>
          <w:szCs w:val="26"/>
          <w:lang w:eastAsia="es-MX"/>
        </w:rPr>
      </w:pPr>
      <w:r w:rsidRPr="00891DEA">
        <w:rPr>
          <w:rFonts w:ascii="Arial" w:eastAsia="Times New Roman" w:hAnsi="Arial" w:cs="Arial"/>
          <w:b/>
          <w:bCs/>
          <w:sz w:val="26"/>
          <w:szCs w:val="26"/>
          <w:lang w:eastAsia="es-MX"/>
        </w:rPr>
        <w:t>RESPONSABLE:</w:t>
      </w:r>
      <w:r w:rsidRPr="00891DEA">
        <w:rPr>
          <w:rFonts w:ascii="Arial" w:eastAsia="Times New Roman" w:hAnsi="Arial" w:cs="Arial"/>
          <w:sz w:val="26"/>
          <w:szCs w:val="26"/>
          <w:lang w:eastAsia="es-MX"/>
        </w:rPr>
        <w:t xml:space="preserve"> SALA REGIONAL DEL TRIBUNAL ELECTORAL DEL PODER JUDICIAL DE LA FEDERACIÓN, CORRESPONDIENTE A LA </w:t>
      </w:r>
      <w:r w:rsidR="00F048FA">
        <w:rPr>
          <w:rFonts w:ascii="Arial" w:eastAsia="Times New Roman" w:hAnsi="Arial" w:cs="Arial"/>
          <w:sz w:val="26"/>
          <w:szCs w:val="26"/>
          <w:lang w:eastAsia="es-MX"/>
        </w:rPr>
        <w:t>QUINTA</w:t>
      </w:r>
      <w:r w:rsidRPr="00891DEA">
        <w:rPr>
          <w:rFonts w:ascii="Arial" w:eastAsia="Times New Roman" w:hAnsi="Arial" w:cs="Arial"/>
          <w:sz w:val="26"/>
          <w:szCs w:val="26"/>
          <w:lang w:eastAsia="es-MX"/>
        </w:rPr>
        <w:t xml:space="preserve"> CIRCUNSCRIPCIÓN PLURINOMINAL ELECTORAL CON SEDE EN</w:t>
      </w:r>
      <w:r w:rsidR="00A9266A">
        <w:rPr>
          <w:rFonts w:ascii="Arial" w:eastAsia="Times New Roman" w:hAnsi="Arial" w:cs="Arial"/>
          <w:sz w:val="26"/>
          <w:szCs w:val="26"/>
          <w:lang w:eastAsia="es-MX"/>
        </w:rPr>
        <w:t xml:space="preserve"> TOLUCA</w:t>
      </w:r>
    </w:p>
    <w:p w14:paraId="512B58B3" w14:textId="2A68AFD4" w:rsidR="003811DB" w:rsidRPr="00D4244E" w:rsidRDefault="00B44616" w:rsidP="00715A0B">
      <w:pPr>
        <w:spacing w:line="240" w:lineRule="auto"/>
        <w:ind w:left="3261"/>
        <w:jc w:val="both"/>
        <w:rPr>
          <w:rFonts w:ascii="Arial" w:eastAsia="Times New Roman" w:hAnsi="Arial" w:cs="Arial"/>
          <w:bCs/>
          <w:sz w:val="26"/>
          <w:szCs w:val="26"/>
          <w:lang w:val="pt-PT" w:eastAsia="es-MX"/>
        </w:rPr>
      </w:pPr>
      <w:bookmarkStart w:id="3" w:name="_Hlk26806362"/>
      <w:r w:rsidRPr="00891DEA">
        <w:rPr>
          <w:rFonts w:ascii="Arial" w:eastAsia="Times New Roman" w:hAnsi="Arial" w:cs="Arial"/>
          <w:b/>
          <w:bCs/>
          <w:sz w:val="26"/>
          <w:szCs w:val="26"/>
          <w:lang w:val="pt-PT" w:eastAsia="es-MX"/>
        </w:rPr>
        <w:t xml:space="preserve">MAGISTRADO PONENTE: </w:t>
      </w:r>
      <w:bookmarkEnd w:id="3"/>
      <w:r w:rsidR="00791AD5" w:rsidRPr="00891DEA">
        <w:rPr>
          <w:rFonts w:ascii="Arial" w:eastAsia="Times New Roman" w:hAnsi="Arial" w:cs="Arial"/>
          <w:bCs/>
          <w:sz w:val="26"/>
          <w:szCs w:val="26"/>
          <w:lang w:val="pt-PT" w:eastAsia="es-MX"/>
        </w:rPr>
        <w:t xml:space="preserve">GILBERTO DE </w:t>
      </w:r>
      <w:r w:rsidR="00791AD5" w:rsidRPr="00D4244E">
        <w:rPr>
          <w:rFonts w:ascii="Arial" w:eastAsia="Times New Roman" w:hAnsi="Arial" w:cs="Arial"/>
          <w:bCs/>
          <w:sz w:val="26"/>
          <w:szCs w:val="26"/>
          <w:lang w:val="pt-PT" w:eastAsia="es-MX"/>
        </w:rPr>
        <w:t>G</w:t>
      </w:r>
      <w:r w:rsidR="001C13E3" w:rsidRPr="00D4244E">
        <w:rPr>
          <w:rFonts w:ascii="Arial" w:eastAsia="Times New Roman" w:hAnsi="Arial" w:cs="Arial"/>
          <w:bCs/>
          <w:sz w:val="26"/>
          <w:szCs w:val="26"/>
          <w:lang w:val="pt-PT" w:eastAsia="es-MX"/>
        </w:rPr>
        <w:t>.</w:t>
      </w:r>
      <w:r w:rsidR="00465FB3" w:rsidRPr="00D4244E">
        <w:rPr>
          <w:rFonts w:ascii="Arial" w:eastAsia="Times New Roman" w:hAnsi="Arial" w:cs="Arial"/>
          <w:bCs/>
          <w:sz w:val="26"/>
          <w:szCs w:val="26"/>
          <w:lang w:val="pt-PT" w:eastAsia="es-MX"/>
        </w:rPr>
        <w:t xml:space="preserve"> </w:t>
      </w:r>
      <w:r w:rsidR="00791AD5" w:rsidRPr="00D4244E">
        <w:rPr>
          <w:rFonts w:ascii="Arial" w:eastAsia="Times New Roman" w:hAnsi="Arial" w:cs="Arial"/>
          <w:bCs/>
          <w:sz w:val="26"/>
          <w:szCs w:val="26"/>
          <w:lang w:val="pt-PT" w:eastAsia="es-MX"/>
        </w:rPr>
        <w:t>B</w:t>
      </w:r>
      <w:r w:rsidR="007165D0" w:rsidRPr="00D4244E">
        <w:rPr>
          <w:rFonts w:ascii="Arial" w:eastAsia="Times New Roman" w:hAnsi="Arial" w:cs="Arial"/>
          <w:bCs/>
          <w:sz w:val="26"/>
          <w:szCs w:val="26"/>
          <w:lang w:val="pt-PT" w:eastAsia="es-MX"/>
        </w:rPr>
        <w:t>Á</w:t>
      </w:r>
      <w:r w:rsidR="00791AD5" w:rsidRPr="00D4244E">
        <w:rPr>
          <w:rFonts w:ascii="Arial" w:eastAsia="Times New Roman" w:hAnsi="Arial" w:cs="Arial"/>
          <w:bCs/>
          <w:sz w:val="26"/>
          <w:szCs w:val="26"/>
          <w:lang w:val="pt-PT" w:eastAsia="es-MX"/>
        </w:rPr>
        <w:t>TIZ GARCÍA</w:t>
      </w:r>
    </w:p>
    <w:p w14:paraId="7BA16B2C" w14:textId="3E389678" w:rsidR="00247508" w:rsidRPr="00112800" w:rsidRDefault="003811DB" w:rsidP="004052C0">
      <w:pPr>
        <w:spacing w:line="240" w:lineRule="auto"/>
        <w:ind w:left="3261"/>
        <w:jc w:val="both"/>
        <w:rPr>
          <w:rFonts w:ascii="Arial" w:eastAsia="Times New Roman" w:hAnsi="Arial" w:cs="Arial"/>
          <w:sz w:val="26"/>
          <w:szCs w:val="26"/>
          <w:lang w:eastAsia="es-MX"/>
        </w:rPr>
      </w:pPr>
      <w:r w:rsidRPr="00D4244E">
        <w:rPr>
          <w:rFonts w:ascii="Arial" w:eastAsia="Times New Roman" w:hAnsi="Arial" w:cs="Arial"/>
          <w:b/>
          <w:bCs/>
          <w:sz w:val="26"/>
          <w:szCs w:val="26"/>
          <w:lang w:eastAsia="es-MX"/>
        </w:rPr>
        <w:t>SECRETARI</w:t>
      </w:r>
      <w:r w:rsidR="00B3141F">
        <w:rPr>
          <w:rFonts w:ascii="Arial" w:eastAsia="Times New Roman" w:hAnsi="Arial" w:cs="Arial"/>
          <w:b/>
          <w:bCs/>
          <w:sz w:val="26"/>
          <w:szCs w:val="26"/>
          <w:lang w:eastAsia="es-MX"/>
        </w:rPr>
        <w:t>A</w:t>
      </w:r>
      <w:r w:rsidR="005326DC">
        <w:rPr>
          <w:rFonts w:ascii="Arial" w:eastAsia="Times New Roman" w:hAnsi="Arial" w:cs="Arial"/>
          <w:b/>
          <w:bCs/>
          <w:sz w:val="26"/>
          <w:szCs w:val="26"/>
          <w:lang w:eastAsia="es-MX"/>
        </w:rPr>
        <w:t>DO</w:t>
      </w:r>
      <w:r w:rsidR="00B3141F">
        <w:rPr>
          <w:rFonts w:ascii="Arial" w:eastAsia="Times New Roman" w:hAnsi="Arial" w:cs="Arial"/>
          <w:b/>
          <w:bCs/>
          <w:sz w:val="26"/>
          <w:szCs w:val="26"/>
          <w:lang w:eastAsia="es-MX"/>
        </w:rPr>
        <w:t>:</w:t>
      </w:r>
      <w:r w:rsidR="005326DC">
        <w:rPr>
          <w:rFonts w:ascii="Arial" w:eastAsia="Times New Roman" w:hAnsi="Arial" w:cs="Arial"/>
          <w:b/>
          <w:bCs/>
          <w:sz w:val="26"/>
          <w:szCs w:val="26"/>
          <w:lang w:eastAsia="es-MX"/>
        </w:rPr>
        <w:t xml:space="preserve"> </w:t>
      </w:r>
      <w:r w:rsidR="00E13F30">
        <w:rPr>
          <w:rFonts w:ascii="Arial" w:eastAsia="Times New Roman" w:hAnsi="Arial" w:cs="Arial"/>
          <w:sz w:val="26"/>
          <w:szCs w:val="26"/>
          <w:lang w:eastAsia="es-MX"/>
        </w:rPr>
        <w:t>JENNY SOLÍS VENCES</w:t>
      </w:r>
      <w:r w:rsidR="00090375">
        <w:rPr>
          <w:rFonts w:ascii="Arial" w:eastAsia="Times New Roman" w:hAnsi="Arial" w:cs="Arial"/>
          <w:sz w:val="26"/>
          <w:szCs w:val="26"/>
          <w:lang w:eastAsia="es-MX"/>
        </w:rPr>
        <w:t xml:space="preserve"> Y</w:t>
      </w:r>
      <w:r w:rsidR="00112800">
        <w:rPr>
          <w:rFonts w:ascii="Arial" w:eastAsia="Times New Roman" w:hAnsi="Arial" w:cs="Arial"/>
          <w:sz w:val="26"/>
          <w:szCs w:val="26"/>
          <w:lang w:eastAsia="es-MX"/>
        </w:rPr>
        <w:t xml:space="preserve"> JUAN ANTONIO GARZA</w:t>
      </w:r>
      <w:r w:rsidR="007162FD">
        <w:rPr>
          <w:rFonts w:ascii="Arial" w:eastAsia="Times New Roman" w:hAnsi="Arial" w:cs="Arial"/>
          <w:sz w:val="26"/>
          <w:szCs w:val="26"/>
          <w:lang w:eastAsia="es-MX"/>
        </w:rPr>
        <w:t xml:space="preserve"> GARCÍA</w:t>
      </w:r>
    </w:p>
    <w:p w14:paraId="1DDC834A" w14:textId="47E43CFB" w:rsidR="00465FB3" w:rsidRPr="00374B93" w:rsidRDefault="00465FB3" w:rsidP="00873F69">
      <w:pPr>
        <w:spacing w:before="240" w:after="240" w:line="360" w:lineRule="auto"/>
        <w:jc w:val="right"/>
        <w:rPr>
          <w:rFonts w:ascii="Arial" w:eastAsia="Times New Roman" w:hAnsi="Arial" w:cs="Arial"/>
          <w:sz w:val="26"/>
          <w:szCs w:val="26"/>
          <w:lang w:eastAsia="es-MX"/>
        </w:rPr>
      </w:pPr>
      <w:r w:rsidRPr="00374B93">
        <w:rPr>
          <w:rFonts w:ascii="Arial" w:eastAsia="Times New Roman" w:hAnsi="Arial" w:cs="Arial"/>
          <w:sz w:val="26"/>
          <w:szCs w:val="26"/>
          <w:lang w:eastAsia="es-MX"/>
        </w:rPr>
        <w:t>Ciudad de México,</w:t>
      </w:r>
      <w:r w:rsidR="00EF6BB7" w:rsidRPr="00374B93">
        <w:rPr>
          <w:rFonts w:ascii="Arial" w:eastAsia="Times New Roman" w:hAnsi="Arial" w:cs="Arial"/>
          <w:sz w:val="26"/>
          <w:szCs w:val="26"/>
          <w:lang w:eastAsia="es-MX"/>
        </w:rPr>
        <w:t xml:space="preserve"> </w:t>
      </w:r>
      <w:r w:rsidR="00757ACF">
        <w:rPr>
          <w:rFonts w:ascii="Arial" w:eastAsia="Times New Roman" w:hAnsi="Arial" w:cs="Arial"/>
          <w:sz w:val="26"/>
          <w:szCs w:val="26"/>
          <w:lang w:eastAsia="es-MX"/>
        </w:rPr>
        <w:t>quince</w:t>
      </w:r>
      <w:r w:rsidR="0050762A">
        <w:rPr>
          <w:rFonts w:ascii="Arial" w:eastAsia="Times New Roman" w:hAnsi="Arial" w:cs="Arial"/>
          <w:sz w:val="26"/>
          <w:szCs w:val="26"/>
          <w:lang w:eastAsia="es-MX"/>
        </w:rPr>
        <w:t xml:space="preserve"> </w:t>
      </w:r>
      <w:r w:rsidRPr="00374B93">
        <w:rPr>
          <w:rFonts w:ascii="Arial" w:eastAsia="Times New Roman" w:hAnsi="Arial" w:cs="Arial"/>
          <w:sz w:val="26"/>
          <w:szCs w:val="26"/>
          <w:lang w:eastAsia="es-MX"/>
        </w:rPr>
        <w:t>de</w:t>
      </w:r>
      <w:r w:rsidR="00791AD5" w:rsidRPr="00374B93">
        <w:rPr>
          <w:rFonts w:ascii="Arial" w:eastAsia="Times New Roman" w:hAnsi="Arial" w:cs="Arial"/>
          <w:sz w:val="26"/>
          <w:szCs w:val="26"/>
          <w:lang w:eastAsia="es-MX"/>
        </w:rPr>
        <w:t xml:space="preserve"> </w:t>
      </w:r>
      <w:r w:rsidR="00E13F30">
        <w:rPr>
          <w:rFonts w:ascii="Arial" w:eastAsia="Times New Roman" w:hAnsi="Arial" w:cs="Arial"/>
          <w:sz w:val="26"/>
          <w:szCs w:val="26"/>
          <w:lang w:eastAsia="es-MX"/>
        </w:rPr>
        <w:t>julio</w:t>
      </w:r>
      <w:r w:rsidR="0050762A">
        <w:rPr>
          <w:rFonts w:ascii="Arial" w:eastAsia="Times New Roman" w:hAnsi="Arial" w:cs="Arial"/>
          <w:sz w:val="26"/>
          <w:szCs w:val="26"/>
          <w:lang w:eastAsia="es-MX"/>
        </w:rPr>
        <w:t xml:space="preserve"> </w:t>
      </w:r>
      <w:r w:rsidRPr="00374B93">
        <w:rPr>
          <w:rFonts w:ascii="Arial" w:eastAsia="Times New Roman" w:hAnsi="Arial" w:cs="Arial"/>
          <w:sz w:val="26"/>
          <w:szCs w:val="26"/>
          <w:lang w:eastAsia="es-MX"/>
        </w:rPr>
        <w:t>de</w:t>
      </w:r>
      <w:r w:rsidR="00791AD5" w:rsidRPr="00374B93">
        <w:rPr>
          <w:rFonts w:ascii="Arial" w:eastAsia="Times New Roman" w:hAnsi="Arial" w:cs="Arial"/>
          <w:sz w:val="26"/>
          <w:szCs w:val="26"/>
          <w:lang w:eastAsia="es-MX"/>
        </w:rPr>
        <w:t xml:space="preserve"> </w:t>
      </w:r>
      <w:r w:rsidRPr="00374B93">
        <w:rPr>
          <w:rFonts w:ascii="Arial" w:eastAsia="Times New Roman" w:hAnsi="Arial" w:cs="Arial"/>
          <w:sz w:val="26"/>
          <w:szCs w:val="26"/>
          <w:lang w:eastAsia="es-MX"/>
        </w:rPr>
        <w:t xml:space="preserve">dos mil </w:t>
      </w:r>
      <w:r w:rsidR="005A76C5" w:rsidRPr="00374B93">
        <w:rPr>
          <w:rFonts w:ascii="Arial" w:eastAsia="Times New Roman" w:hAnsi="Arial" w:cs="Arial"/>
          <w:sz w:val="26"/>
          <w:szCs w:val="26"/>
          <w:lang w:eastAsia="es-MX"/>
        </w:rPr>
        <w:t>veinti</w:t>
      </w:r>
      <w:r w:rsidR="005326DC">
        <w:rPr>
          <w:rFonts w:ascii="Arial" w:eastAsia="Times New Roman" w:hAnsi="Arial" w:cs="Arial"/>
          <w:sz w:val="26"/>
          <w:szCs w:val="26"/>
          <w:lang w:eastAsia="es-MX"/>
        </w:rPr>
        <w:t>séis</w:t>
      </w:r>
    </w:p>
    <w:p w14:paraId="0C7DD5D8" w14:textId="073D9C99" w:rsidR="0080461F" w:rsidRPr="0048768E" w:rsidRDefault="005A1B34" w:rsidP="0080461F">
      <w:pPr>
        <w:spacing w:before="100" w:beforeAutospacing="1" w:after="100" w:afterAutospacing="1" w:line="360" w:lineRule="auto"/>
        <w:jc w:val="both"/>
        <w:rPr>
          <w:rFonts w:ascii="Arial" w:hAnsi="Arial" w:cs="Arial"/>
          <w:sz w:val="26"/>
          <w:szCs w:val="26"/>
          <w:lang w:eastAsia="es-MX"/>
        </w:rPr>
      </w:pPr>
      <w:r w:rsidRPr="00374B93">
        <w:rPr>
          <w:rFonts w:ascii="Arial" w:hAnsi="Arial" w:cs="Arial"/>
          <w:b/>
          <w:bCs/>
          <w:sz w:val="26"/>
          <w:szCs w:val="26"/>
          <w:lang w:eastAsia="es-MX"/>
        </w:rPr>
        <w:t>S</w:t>
      </w:r>
      <w:r w:rsidR="005326DC">
        <w:rPr>
          <w:rFonts w:ascii="Arial" w:hAnsi="Arial" w:cs="Arial"/>
          <w:b/>
          <w:bCs/>
          <w:sz w:val="26"/>
          <w:szCs w:val="26"/>
          <w:lang w:eastAsia="es-MX"/>
        </w:rPr>
        <w:t>ENTENCIA</w:t>
      </w:r>
      <w:r w:rsidR="006A6C40" w:rsidRPr="00374B93">
        <w:rPr>
          <w:rFonts w:ascii="Arial" w:hAnsi="Arial" w:cs="Arial"/>
          <w:b/>
          <w:bCs/>
          <w:sz w:val="26"/>
          <w:szCs w:val="26"/>
          <w:lang w:eastAsia="es-MX"/>
        </w:rPr>
        <w:t xml:space="preserve"> </w:t>
      </w:r>
      <w:r w:rsidR="00A81D5A" w:rsidRPr="00374B93">
        <w:rPr>
          <w:rFonts w:ascii="Arial" w:hAnsi="Arial" w:cs="Arial"/>
          <w:sz w:val="26"/>
          <w:szCs w:val="26"/>
          <w:lang w:eastAsia="es-MX"/>
        </w:rPr>
        <w:t xml:space="preserve">de </w:t>
      </w:r>
      <w:r w:rsidR="006A6C40" w:rsidRPr="00374B93">
        <w:rPr>
          <w:rFonts w:ascii="Arial" w:hAnsi="Arial" w:cs="Arial"/>
          <w:sz w:val="26"/>
          <w:szCs w:val="26"/>
          <w:lang w:eastAsia="es-MX"/>
        </w:rPr>
        <w:t xml:space="preserve">la Sala Superior del Tribunal Electoral del Poder Judicial de la Federación que </w:t>
      </w:r>
      <w:r w:rsidR="006A6C40" w:rsidRPr="005A1B34">
        <w:rPr>
          <w:rFonts w:ascii="Arial" w:hAnsi="Arial" w:cs="Arial"/>
          <w:b/>
          <w:bCs/>
          <w:sz w:val="26"/>
          <w:szCs w:val="26"/>
          <w:lang w:eastAsia="es-MX"/>
        </w:rPr>
        <w:t>desecha</w:t>
      </w:r>
      <w:r w:rsidR="006A6C40" w:rsidRPr="00374B93">
        <w:rPr>
          <w:rFonts w:ascii="Arial" w:hAnsi="Arial" w:cs="Arial"/>
          <w:sz w:val="26"/>
          <w:szCs w:val="26"/>
          <w:lang w:eastAsia="es-MX"/>
        </w:rPr>
        <w:t xml:space="preserve"> de plano la demanda </w:t>
      </w:r>
      <w:r w:rsidR="00311A1F" w:rsidRPr="00374B93">
        <w:rPr>
          <w:rFonts w:ascii="Arial" w:hAnsi="Arial" w:cs="Arial"/>
          <w:sz w:val="26"/>
          <w:szCs w:val="26"/>
          <w:lang w:eastAsia="es-MX"/>
        </w:rPr>
        <w:t>de</w:t>
      </w:r>
      <w:r w:rsidR="006F713B" w:rsidRPr="00374B93">
        <w:rPr>
          <w:rFonts w:ascii="Arial" w:hAnsi="Arial" w:cs="Arial"/>
          <w:sz w:val="26"/>
          <w:szCs w:val="26"/>
          <w:lang w:eastAsia="es-MX"/>
        </w:rPr>
        <w:t>l</w:t>
      </w:r>
      <w:r w:rsidR="00311A1F" w:rsidRPr="00374B93">
        <w:rPr>
          <w:rFonts w:ascii="Arial" w:hAnsi="Arial" w:cs="Arial"/>
          <w:sz w:val="26"/>
          <w:szCs w:val="26"/>
          <w:lang w:eastAsia="es-MX"/>
        </w:rPr>
        <w:t xml:space="preserve"> recurso</w:t>
      </w:r>
      <w:r w:rsidR="006A6C40" w:rsidRPr="00374B93">
        <w:rPr>
          <w:rFonts w:ascii="Arial" w:hAnsi="Arial" w:cs="Arial"/>
          <w:sz w:val="26"/>
          <w:szCs w:val="26"/>
          <w:lang w:eastAsia="es-MX"/>
        </w:rPr>
        <w:t xml:space="preserve"> de </w:t>
      </w:r>
      <w:r w:rsidR="006A6C40" w:rsidRPr="0048768E">
        <w:rPr>
          <w:rFonts w:ascii="Arial" w:hAnsi="Arial" w:cs="Arial"/>
          <w:sz w:val="26"/>
          <w:szCs w:val="26"/>
          <w:lang w:eastAsia="es-MX"/>
        </w:rPr>
        <w:t xml:space="preserve">reconsideración porque </w:t>
      </w:r>
      <w:r w:rsidR="00D27AFF">
        <w:rPr>
          <w:rFonts w:ascii="Arial" w:hAnsi="Arial" w:cs="Arial"/>
          <w:sz w:val="26"/>
          <w:szCs w:val="26"/>
          <w:lang w:eastAsia="es-MX"/>
        </w:rPr>
        <w:t>su presentación fue extemporánea</w:t>
      </w:r>
      <w:r w:rsidR="0080461F" w:rsidRPr="0048768E">
        <w:rPr>
          <w:rFonts w:ascii="Arial" w:hAnsi="Arial" w:cs="Arial"/>
          <w:sz w:val="26"/>
          <w:szCs w:val="26"/>
          <w:lang w:eastAsia="es-MX"/>
        </w:rPr>
        <w:t>.</w:t>
      </w:r>
    </w:p>
    <w:bookmarkEnd w:id="0"/>
    <w:bookmarkEnd w:id="1"/>
    <w:bookmarkEnd w:id="2"/>
    <w:p w14:paraId="6B769BB1" w14:textId="77777777" w:rsidR="00D56DF9" w:rsidRPr="0048768E" w:rsidRDefault="00D56DF9" w:rsidP="00D56DF9">
      <w:pPr>
        <w:jc w:val="center"/>
        <w:rPr>
          <w:rFonts w:ascii="Arial" w:hAnsi="Arial" w:cs="Arial"/>
          <w:b/>
          <w:bCs/>
          <w:sz w:val="26"/>
          <w:szCs w:val="26"/>
        </w:rPr>
      </w:pPr>
      <w:r w:rsidRPr="0048768E">
        <w:rPr>
          <w:rFonts w:ascii="Arial" w:hAnsi="Arial" w:cs="Arial"/>
          <w:b/>
          <w:bCs/>
          <w:sz w:val="26"/>
          <w:szCs w:val="26"/>
        </w:rPr>
        <w:t>SÍNTESIS</w:t>
      </w:r>
    </w:p>
    <w:p w14:paraId="66695F2E" w14:textId="130F7F0F" w:rsidR="00542098" w:rsidRPr="00542098" w:rsidRDefault="00542098" w:rsidP="00542098">
      <w:pPr>
        <w:spacing w:before="120" w:after="120" w:line="360" w:lineRule="auto"/>
        <w:jc w:val="both"/>
        <w:rPr>
          <w:rFonts w:ascii="Arial" w:hAnsi="Arial" w:cs="Arial"/>
          <w:sz w:val="26"/>
          <w:szCs w:val="26"/>
        </w:rPr>
      </w:pPr>
      <w:r w:rsidRPr="00542098">
        <w:rPr>
          <w:rFonts w:ascii="Arial" w:hAnsi="Arial" w:cs="Arial"/>
          <w:sz w:val="26"/>
          <w:szCs w:val="26"/>
        </w:rPr>
        <w:t>El asunto tiene su origen en la denuncia presentada por un ciudadano ante el Instituto Electoral del Estado de México, en contra de María del Carmen de la Rosa Mendoza, Diputada del XLI Distrito Local, con cabecera en Nezahualcóyotl, integrante de la LXII Legislatura del Estado de México, por la presunta difusión extemporánea de propaganda relacionada con su primer informe de labores legislativas, así como</w:t>
      </w:r>
      <w:r w:rsidR="008D626F">
        <w:rPr>
          <w:rFonts w:ascii="Arial" w:hAnsi="Arial" w:cs="Arial"/>
          <w:sz w:val="26"/>
          <w:szCs w:val="26"/>
        </w:rPr>
        <w:t>,</w:t>
      </w:r>
      <w:r w:rsidRPr="00542098">
        <w:rPr>
          <w:rFonts w:ascii="Arial" w:hAnsi="Arial" w:cs="Arial"/>
          <w:sz w:val="26"/>
          <w:szCs w:val="26"/>
        </w:rPr>
        <w:t xml:space="preserve"> por promoción personalizada y uso indebido de recursos públicos. </w:t>
      </w:r>
    </w:p>
    <w:p w14:paraId="089D0236" w14:textId="798508CF" w:rsidR="00CA771C" w:rsidRDefault="00542098" w:rsidP="00542098">
      <w:pPr>
        <w:spacing w:before="120" w:after="120" w:line="360" w:lineRule="auto"/>
        <w:jc w:val="both"/>
        <w:rPr>
          <w:rFonts w:ascii="Arial" w:hAnsi="Arial" w:cs="Arial"/>
          <w:sz w:val="26"/>
          <w:szCs w:val="26"/>
        </w:rPr>
      </w:pPr>
      <w:r w:rsidRPr="00542098">
        <w:rPr>
          <w:rFonts w:ascii="Arial" w:hAnsi="Arial" w:cs="Arial"/>
          <w:sz w:val="26"/>
          <w:szCs w:val="26"/>
        </w:rPr>
        <w:t xml:space="preserve">Una vez sustanciado el procedimiento sancionador ordinario, el Tribunal </w:t>
      </w:r>
      <w:r w:rsidR="00090375">
        <w:rPr>
          <w:rFonts w:ascii="Arial" w:hAnsi="Arial" w:cs="Arial"/>
          <w:sz w:val="26"/>
          <w:szCs w:val="26"/>
        </w:rPr>
        <w:t xml:space="preserve">local </w:t>
      </w:r>
      <w:r w:rsidRPr="00542098">
        <w:rPr>
          <w:rFonts w:ascii="Arial" w:hAnsi="Arial" w:cs="Arial"/>
          <w:sz w:val="26"/>
          <w:szCs w:val="26"/>
        </w:rPr>
        <w:t xml:space="preserve">declaró la inexistencia de las infracciones relativas a promoción personalizada y uso indebido de recursos públicos, pero </w:t>
      </w:r>
      <w:r w:rsidRPr="00542098">
        <w:rPr>
          <w:rFonts w:ascii="Arial" w:hAnsi="Arial" w:cs="Arial"/>
          <w:sz w:val="26"/>
          <w:szCs w:val="26"/>
        </w:rPr>
        <w:lastRenderedPageBreak/>
        <w:t>tuvo por acreditada la difusión extemporánea del primer informe de labores legislativas de la denunciada.</w:t>
      </w:r>
    </w:p>
    <w:p w14:paraId="5C1D8DC1" w14:textId="77777777" w:rsidR="00240E37" w:rsidRDefault="00542098" w:rsidP="0090429D">
      <w:pPr>
        <w:spacing w:before="120" w:after="120" w:line="360" w:lineRule="auto"/>
        <w:jc w:val="both"/>
        <w:rPr>
          <w:rFonts w:ascii="Arial" w:hAnsi="Arial" w:cs="Arial"/>
          <w:sz w:val="26"/>
          <w:szCs w:val="26"/>
        </w:rPr>
      </w:pPr>
      <w:r w:rsidRPr="00542098">
        <w:rPr>
          <w:rFonts w:ascii="Arial" w:hAnsi="Arial" w:cs="Arial"/>
          <w:sz w:val="26"/>
          <w:szCs w:val="26"/>
        </w:rPr>
        <w:t xml:space="preserve">Inconforme con dicha determinación, la parte recurrente promovió un medio de impugnación ante la Sala Regional Toluca, la cual confirmó la resolución </w:t>
      </w:r>
      <w:r w:rsidR="00240E37">
        <w:rPr>
          <w:rFonts w:ascii="Arial" w:hAnsi="Arial" w:cs="Arial"/>
          <w:sz w:val="26"/>
          <w:szCs w:val="26"/>
        </w:rPr>
        <w:t>del Tribunal local</w:t>
      </w:r>
      <w:r w:rsidRPr="00542098">
        <w:rPr>
          <w:rFonts w:ascii="Arial" w:hAnsi="Arial" w:cs="Arial"/>
          <w:sz w:val="26"/>
          <w:szCs w:val="26"/>
        </w:rPr>
        <w:t>.</w:t>
      </w:r>
    </w:p>
    <w:p w14:paraId="4FD31472" w14:textId="786BE4CF" w:rsidR="008D4BCD" w:rsidRPr="0000512A" w:rsidRDefault="00542098" w:rsidP="0000512A">
      <w:pPr>
        <w:spacing w:before="120" w:after="120" w:line="360" w:lineRule="auto"/>
        <w:jc w:val="both"/>
        <w:rPr>
          <w:rFonts w:ascii="Arial" w:hAnsi="Arial" w:cs="Arial"/>
          <w:sz w:val="26"/>
          <w:szCs w:val="26"/>
        </w:rPr>
      </w:pPr>
      <w:r w:rsidRPr="00542098">
        <w:rPr>
          <w:rFonts w:ascii="Arial" w:hAnsi="Arial" w:cs="Arial"/>
          <w:sz w:val="26"/>
          <w:szCs w:val="26"/>
        </w:rPr>
        <w:t xml:space="preserve">En desacuerdo con esa sentencia, la parte recurrente interpuso </w:t>
      </w:r>
      <w:r w:rsidR="00090375">
        <w:rPr>
          <w:rFonts w:ascii="Arial" w:hAnsi="Arial" w:cs="Arial"/>
          <w:sz w:val="26"/>
          <w:szCs w:val="26"/>
        </w:rPr>
        <w:t>el presente medio de impugnación</w:t>
      </w:r>
      <w:r w:rsidRPr="00542098">
        <w:rPr>
          <w:rFonts w:ascii="Arial" w:hAnsi="Arial" w:cs="Arial"/>
          <w:sz w:val="26"/>
          <w:szCs w:val="26"/>
        </w:rPr>
        <w:t>; no obstante,</w:t>
      </w:r>
      <w:r w:rsidR="00240E37">
        <w:rPr>
          <w:rFonts w:ascii="Arial" w:hAnsi="Arial" w:cs="Arial"/>
          <w:sz w:val="26"/>
          <w:szCs w:val="26"/>
        </w:rPr>
        <w:t xml:space="preserve"> se advierte que</w:t>
      </w:r>
      <w:r w:rsidRPr="00542098">
        <w:rPr>
          <w:rFonts w:ascii="Arial" w:hAnsi="Arial" w:cs="Arial"/>
          <w:sz w:val="26"/>
          <w:szCs w:val="26"/>
        </w:rPr>
        <w:t xml:space="preserve"> la demanda se presentó fuera del plazo legal de tres días por lo que resulta extemporánea y debe desecharse de plano.</w:t>
      </w:r>
    </w:p>
    <w:p w14:paraId="71FD4937" w14:textId="77777777" w:rsidR="00D56DF9" w:rsidRPr="00355340" w:rsidRDefault="00D56DF9" w:rsidP="00D56DF9">
      <w:pPr>
        <w:jc w:val="center"/>
        <w:rPr>
          <w:rFonts w:ascii="Arial" w:hAnsi="Arial" w:cs="Arial"/>
          <w:b/>
          <w:bCs/>
          <w:sz w:val="24"/>
          <w:szCs w:val="24"/>
        </w:rPr>
      </w:pPr>
      <w:r w:rsidRPr="00355340">
        <w:rPr>
          <w:rFonts w:ascii="Arial" w:hAnsi="Arial" w:cs="Arial"/>
          <w:b/>
          <w:bCs/>
          <w:sz w:val="24"/>
          <w:szCs w:val="24"/>
        </w:rPr>
        <w:t>CONTENIDO</w:t>
      </w:r>
    </w:p>
    <w:sdt>
      <w:sdtPr>
        <w:rPr>
          <w:rFonts w:ascii="Arial" w:eastAsiaTheme="minorEastAsia" w:hAnsi="Arial" w:cs="Arial"/>
          <w:color w:val="auto"/>
          <w:sz w:val="20"/>
          <w:szCs w:val="20"/>
          <w:lang w:val="es-ES" w:eastAsia="en-US"/>
        </w:rPr>
        <w:id w:val="1541481656"/>
        <w:docPartObj>
          <w:docPartGallery w:val="Table of Contents"/>
          <w:docPartUnique/>
        </w:docPartObj>
      </w:sdtPr>
      <w:sdtContent>
        <w:p w14:paraId="1CEEB207" w14:textId="77777777" w:rsidR="00D56DF9" w:rsidRPr="00DC296C" w:rsidRDefault="00D56DF9" w:rsidP="00BA053A">
          <w:pPr>
            <w:pStyle w:val="TtuloTDC"/>
            <w:jc w:val="center"/>
            <w:rPr>
              <w:rFonts w:ascii="Arial" w:hAnsi="Arial" w:cs="Arial"/>
              <w:sz w:val="20"/>
              <w:szCs w:val="20"/>
            </w:rPr>
          </w:pPr>
        </w:p>
        <w:p w14:paraId="42958137" w14:textId="3828E754" w:rsidR="0066397B" w:rsidRPr="0066397B" w:rsidRDefault="00D56DF9">
          <w:pPr>
            <w:pStyle w:val="TDC1"/>
            <w:rPr>
              <w:rFonts w:ascii="Arial" w:eastAsiaTheme="minorEastAsia" w:hAnsi="Arial" w:cs="Arial"/>
              <w:noProof/>
              <w:kern w:val="2"/>
              <w14:ligatures w14:val="standardContextual"/>
            </w:rPr>
          </w:pPr>
          <w:r w:rsidRPr="0066397B">
            <w:rPr>
              <w:rFonts w:ascii="Arial" w:hAnsi="Arial" w:cs="Arial"/>
            </w:rPr>
            <w:fldChar w:fldCharType="begin"/>
          </w:r>
          <w:r w:rsidRPr="0066397B">
            <w:rPr>
              <w:rFonts w:ascii="Arial" w:hAnsi="Arial" w:cs="Arial"/>
            </w:rPr>
            <w:instrText xml:space="preserve"> TOC \o "1-3" \h \z \u </w:instrText>
          </w:r>
          <w:r w:rsidRPr="0066397B">
            <w:rPr>
              <w:rFonts w:ascii="Arial" w:hAnsi="Arial" w:cs="Arial"/>
            </w:rPr>
            <w:fldChar w:fldCharType="separate"/>
          </w:r>
          <w:hyperlink w:anchor="_Toc234342787" w:history="1">
            <w:r w:rsidR="0066397B" w:rsidRPr="0066397B">
              <w:rPr>
                <w:rStyle w:val="Hipervnculo"/>
                <w:rFonts w:ascii="Arial" w:hAnsi="Arial" w:cs="Arial"/>
                <w:noProof/>
              </w:rPr>
              <w:t>I. ANTECEDENTES</w:t>
            </w:r>
            <w:r w:rsidR="0066397B" w:rsidRPr="0066397B">
              <w:rPr>
                <w:rFonts w:ascii="Arial" w:hAnsi="Arial" w:cs="Arial"/>
                <w:noProof/>
                <w:webHidden/>
              </w:rPr>
              <w:tab/>
            </w:r>
            <w:r w:rsidR="0066397B" w:rsidRPr="0066397B">
              <w:rPr>
                <w:rFonts w:ascii="Arial" w:hAnsi="Arial" w:cs="Arial"/>
                <w:noProof/>
                <w:webHidden/>
              </w:rPr>
              <w:fldChar w:fldCharType="begin"/>
            </w:r>
            <w:r w:rsidR="0066397B" w:rsidRPr="0066397B">
              <w:rPr>
                <w:rFonts w:ascii="Arial" w:hAnsi="Arial" w:cs="Arial"/>
                <w:noProof/>
                <w:webHidden/>
              </w:rPr>
              <w:instrText xml:space="preserve"> PAGEREF _Toc234342787 \h </w:instrText>
            </w:r>
            <w:r w:rsidR="0066397B" w:rsidRPr="0066397B">
              <w:rPr>
                <w:rFonts w:ascii="Arial" w:hAnsi="Arial" w:cs="Arial"/>
                <w:noProof/>
                <w:webHidden/>
              </w:rPr>
            </w:r>
            <w:r w:rsidR="0066397B" w:rsidRPr="0066397B">
              <w:rPr>
                <w:rFonts w:ascii="Arial" w:hAnsi="Arial" w:cs="Arial"/>
                <w:noProof/>
                <w:webHidden/>
              </w:rPr>
              <w:fldChar w:fldCharType="separate"/>
            </w:r>
            <w:r w:rsidR="0066397B" w:rsidRPr="0066397B">
              <w:rPr>
                <w:rFonts w:ascii="Arial" w:hAnsi="Arial" w:cs="Arial"/>
                <w:noProof/>
                <w:webHidden/>
              </w:rPr>
              <w:t>3</w:t>
            </w:r>
            <w:r w:rsidR="0066397B" w:rsidRPr="0066397B">
              <w:rPr>
                <w:rFonts w:ascii="Arial" w:hAnsi="Arial" w:cs="Arial"/>
                <w:noProof/>
                <w:webHidden/>
              </w:rPr>
              <w:fldChar w:fldCharType="end"/>
            </w:r>
          </w:hyperlink>
        </w:p>
        <w:p w14:paraId="7C8AE109" w14:textId="5B789C8F" w:rsidR="0066397B" w:rsidRPr="0066397B" w:rsidRDefault="0066397B">
          <w:pPr>
            <w:pStyle w:val="TDC1"/>
            <w:rPr>
              <w:rFonts w:ascii="Arial" w:eastAsiaTheme="minorEastAsia" w:hAnsi="Arial" w:cs="Arial"/>
              <w:noProof/>
              <w:kern w:val="2"/>
              <w14:ligatures w14:val="standardContextual"/>
            </w:rPr>
          </w:pPr>
          <w:hyperlink w:anchor="_Toc234342788" w:history="1">
            <w:r w:rsidRPr="0066397B">
              <w:rPr>
                <w:rStyle w:val="Hipervnculo"/>
                <w:rFonts w:ascii="Arial" w:hAnsi="Arial" w:cs="Arial"/>
                <w:noProof/>
              </w:rPr>
              <w:t>II. COMPETENCIA</w:t>
            </w:r>
            <w:r w:rsidRPr="0066397B">
              <w:rPr>
                <w:rFonts w:ascii="Arial" w:hAnsi="Arial" w:cs="Arial"/>
                <w:noProof/>
                <w:webHidden/>
              </w:rPr>
              <w:tab/>
            </w:r>
            <w:r w:rsidRPr="0066397B">
              <w:rPr>
                <w:rFonts w:ascii="Arial" w:hAnsi="Arial" w:cs="Arial"/>
                <w:noProof/>
                <w:webHidden/>
              </w:rPr>
              <w:fldChar w:fldCharType="begin"/>
            </w:r>
            <w:r w:rsidRPr="0066397B">
              <w:rPr>
                <w:rFonts w:ascii="Arial" w:hAnsi="Arial" w:cs="Arial"/>
                <w:noProof/>
                <w:webHidden/>
              </w:rPr>
              <w:instrText xml:space="preserve"> PAGEREF _Toc234342788 \h </w:instrText>
            </w:r>
            <w:r w:rsidRPr="0066397B">
              <w:rPr>
                <w:rFonts w:ascii="Arial" w:hAnsi="Arial" w:cs="Arial"/>
                <w:noProof/>
                <w:webHidden/>
              </w:rPr>
            </w:r>
            <w:r w:rsidRPr="0066397B">
              <w:rPr>
                <w:rFonts w:ascii="Arial" w:hAnsi="Arial" w:cs="Arial"/>
                <w:noProof/>
                <w:webHidden/>
              </w:rPr>
              <w:fldChar w:fldCharType="separate"/>
            </w:r>
            <w:r w:rsidRPr="0066397B">
              <w:rPr>
                <w:rFonts w:ascii="Arial" w:hAnsi="Arial" w:cs="Arial"/>
                <w:noProof/>
                <w:webHidden/>
              </w:rPr>
              <w:t>4</w:t>
            </w:r>
            <w:r w:rsidRPr="0066397B">
              <w:rPr>
                <w:rFonts w:ascii="Arial" w:hAnsi="Arial" w:cs="Arial"/>
                <w:noProof/>
                <w:webHidden/>
              </w:rPr>
              <w:fldChar w:fldCharType="end"/>
            </w:r>
          </w:hyperlink>
        </w:p>
        <w:p w14:paraId="76E8101A" w14:textId="518DF572" w:rsidR="0066397B" w:rsidRPr="0066397B" w:rsidRDefault="0066397B">
          <w:pPr>
            <w:pStyle w:val="TDC1"/>
            <w:rPr>
              <w:rFonts w:ascii="Arial" w:eastAsiaTheme="minorEastAsia" w:hAnsi="Arial" w:cs="Arial"/>
              <w:noProof/>
              <w:kern w:val="2"/>
              <w14:ligatures w14:val="standardContextual"/>
            </w:rPr>
          </w:pPr>
          <w:hyperlink w:anchor="_Toc234342789" w:history="1">
            <w:r w:rsidRPr="0066397B">
              <w:rPr>
                <w:rStyle w:val="Hipervnculo"/>
                <w:rFonts w:ascii="Arial" w:hAnsi="Arial" w:cs="Arial"/>
                <w:bCs/>
                <w:noProof/>
              </w:rPr>
              <w:t>III. IMPROCEDENCIA</w:t>
            </w:r>
            <w:r w:rsidRPr="0066397B">
              <w:rPr>
                <w:rFonts w:ascii="Arial" w:hAnsi="Arial" w:cs="Arial"/>
                <w:noProof/>
                <w:webHidden/>
              </w:rPr>
              <w:tab/>
            </w:r>
            <w:r w:rsidRPr="0066397B">
              <w:rPr>
                <w:rFonts w:ascii="Arial" w:hAnsi="Arial" w:cs="Arial"/>
                <w:noProof/>
                <w:webHidden/>
              </w:rPr>
              <w:fldChar w:fldCharType="begin"/>
            </w:r>
            <w:r w:rsidRPr="0066397B">
              <w:rPr>
                <w:rFonts w:ascii="Arial" w:hAnsi="Arial" w:cs="Arial"/>
                <w:noProof/>
                <w:webHidden/>
              </w:rPr>
              <w:instrText xml:space="preserve"> PAGEREF _Toc234342789 \h </w:instrText>
            </w:r>
            <w:r w:rsidRPr="0066397B">
              <w:rPr>
                <w:rFonts w:ascii="Arial" w:hAnsi="Arial" w:cs="Arial"/>
                <w:noProof/>
                <w:webHidden/>
              </w:rPr>
            </w:r>
            <w:r w:rsidRPr="0066397B">
              <w:rPr>
                <w:rFonts w:ascii="Arial" w:hAnsi="Arial" w:cs="Arial"/>
                <w:noProof/>
                <w:webHidden/>
              </w:rPr>
              <w:fldChar w:fldCharType="separate"/>
            </w:r>
            <w:r w:rsidRPr="0066397B">
              <w:rPr>
                <w:rFonts w:ascii="Arial" w:hAnsi="Arial" w:cs="Arial"/>
                <w:noProof/>
                <w:webHidden/>
              </w:rPr>
              <w:t>5</w:t>
            </w:r>
            <w:r w:rsidRPr="0066397B">
              <w:rPr>
                <w:rFonts w:ascii="Arial" w:hAnsi="Arial" w:cs="Arial"/>
                <w:noProof/>
                <w:webHidden/>
              </w:rPr>
              <w:fldChar w:fldCharType="end"/>
            </w:r>
          </w:hyperlink>
        </w:p>
        <w:p w14:paraId="3FBE9CC6" w14:textId="09422E38" w:rsidR="0066397B" w:rsidRPr="0066397B" w:rsidRDefault="0066397B">
          <w:pPr>
            <w:pStyle w:val="TDC1"/>
            <w:rPr>
              <w:rFonts w:ascii="Arial" w:eastAsiaTheme="minorEastAsia" w:hAnsi="Arial" w:cs="Arial"/>
              <w:noProof/>
              <w:kern w:val="2"/>
              <w14:ligatures w14:val="standardContextual"/>
            </w:rPr>
          </w:pPr>
          <w:hyperlink w:anchor="_Toc234342790" w:history="1">
            <w:r w:rsidRPr="0066397B">
              <w:rPr>
                <w:rStyle w:val="Hipervnculo"/>
                <w:rFonts w:ascii="Arial" w:hAnsi="Arial" w:cs="Arial"/>
                <w:bCs/>
                <w:noProof/>
              </w:rPr>
              <w:t>A. Consideraciones y fundamentos</w:t>
            </w:r>
            <w:r w:rsidRPr="0066397B">
              <w:rPr>
                <w:rFonts w:ascii="Arial" w:hAnsi="Arial" w:cs="Arial"/>
                <w:noProof/>
                <w:webHidden/>
              </w:rPr>
              <w:tab/>
            </w:r>
            <w:r w:rsidRPr="0066397B">
              <w:rPr>
                <w:rFonts w:ascii="Arial" w:hAnsi="Arial" w:cs="Arial"/>
                <w:noProof/>
                <w:webHidden/>
              </w:rPr>
              <w:fldChar w:fldCharType="begin"/>
            </w:r>
            <w:r w:rsidRPr="0066397B">
              <w:rPr>
                <w:rFonts w:ascii="Arial" w:hAnsi="Arial" w:cs="Arial"/>
                <w:noProof/>
                <w:webHidden/>
              </w:rPr>
              <w:instrText xml:space="preserve"> PAGEREF _Toc234342790 \h </w:instrText>
            </w:r>
            <w:r w:rsidRPr="0066397B">
              <w:rPr>
                <w:rFonts w:ascii="Arial" w:hAnsi="Arial" w:cs="Arial"/>
                <w:noProof/>
                <w:webHidden/>
              </w:rPr>
            </w:r>
            <w:r w:rsidRPr="0066397B">
              <w:rPr>
                <w:rFonts w:ascii="Arial" w:hAnsi="Arial" w:cs="Arial"/>
                <w:noProof/>
                <w:webHidden/>
              </w:rPr>
              <w:fldChar w:fldCharType="separate"/>
            </w:r>
            <w:r w:rsidRPr="0066397B">
              <w:rPr>
                <w:rFonts w:ascii="Arial" w:hAnsi="Arial" w:cs="Arial"/>
                <w:noProof/>
                <w:webHidden/>
              </w:rPr>
              <w:t>5</w:t>
            </w:r>
            <w:r w:rsidRPr="0066397B">
              <w:rPr>
                <w:rFonts w:ascii="Arial" w:hAnsi="Arial" w:cs="Arial"/>
                <w:noProof/>
                <w:webHidden/>
              </w:rPr>
              <w:fldChar w:fldCharType="end"/>
            </w:r>
          </w:hyperlink>
        </w:p>
        <w:p w14:paraId="0E911DFE" w14:textId="05120FA4" w:rsidR="0066397B" w:rsidRPr="0066397B" w:rsidRDefault="0066397B">
          <w:pPr>
            <w:pStyle w:val="TDC1"/>
            <w:rPr>
              <w:rFonts w:ascii="Arial" w:eastAsiaTheme="minorEastAsia" w:hAnsi="Arial" w:cs="Arial"/>
              <w:noProof/>
              <w:kern w:val="2"/>
              <w14:ligatures w14:val="standardContextual"/>
            </w:rPr>
          </w:pPr>
          <w:hyperlink w:anchor="_Toc234342791" w:history="1">
            <w:r w:rsidRPr="0066397B">
              <w:rPr>
                <w:rStyle w:val="Hipervnculo"/>
                <w:rFonts w:ascii="Arial" w:hAnsi="Arial" w:cs="Arial"/>
                <w:bCs/>
                <w:noProof/>
              </w:rPr>
              <w:t>B. Decisión</w:t>
            </w:r>
            <w:r w:rsidRPr="0066397B">
              <w:rPr>
                <w:rFonts w:ascii="Arial" w:hAnsi="Arial" w:cs="Arial"/>
                <w:noProof/>
                <w:webHidden/>
              </w:rPr>
              <w:tab/>
            </w:r>
            <w:r w:rsidRPr="0066397B">
              <w:rPr>
                <w:rFonts w:ascii="Arial" w:hAnsi="Arial" w:cs="Arial"/>
                <w:noProof/>
                <w:webHidden/>
              </w:rPr>
              <w:fldChar w:fldCharType="begin"/>
            </w:r>
            <w:r w:rsidRPr="0066397B">
              <w:rPr>
                <w:rFonts w:ascii="Arial" w:hAnsi="Arial" w:cs="Arial"/>
                <w:noProof/>
                <w:webHidden/>
              </w:rPr>
              <w:instrText xml:space="preserve"> PAGEREF _Toc234342791 \h </w:instrText>
            </w:r>
            <w:r w:rsidRPr="0066397B">
              <w:rPr>
                <w:rFonts w:ascii="Arial" w:hAnsi="Arial" w:cs="Arial"/>
                <w:noProof/>
                <w:webHidden/>
              </w:rPr>
            </w:r>
            <w:r w:rsidRPr="0066397B">
              <w:rPr>
                <w:rFonts w:ascii="Arial" w:hAnsi="Arial" w:cs="Arial"/>
                <w:noProof/>
                <w:webHidden/>
              </w:rPr>
              <w:fldChar w:fldCharType="separate"/>
            </w:r>
            <w:r w:rsidRPr="0066397B">
              <w:rPr>
                <w:rFonts w:ascii="Arial" w:hAnsi="Arial" w:cs="Arial"/>
                <w:noProof/>
                <w:webHidden/>
              </w:rPr>
              <w:t>6</w:t>
            </w:r>
            <w:r w:rsidRPr="0066397B">
              <w:rPr>
                <w:rFonts w:ascii="Arial" w:hAnsi="Arial" w:cs="Arial"/>
                <w:noProof/>
                <w:webHidden/>
              </w:rPr>
              <w:fldChar w:fldCharType="end"/>
            </w:r>
          </w:hyperlink>
        </w:p>
        <w:p w14:paraId="70384661" w14:textId="7E9B9CD4" w:rsidR="0066397B" w:rsidRPr="0066397B" w:rsidRDefault="0066397B">
          <w:pPr>
            <w:pStyle w:val="TDC1"/>
            <w:rPr>
              <w:rFonts w:ascii="Arial" w:eastAsiaTheme="minorEastAsia" w:hAnsi="Arial" w:cs="Arial"/>
              <w:noProof/>
              <w:kern w:val="2"/>
              <w14:ligatures w14:val="standardContextual"/>
            </w:rPr>
          </w:pPr>
          <w:hyperlink w:anchor="_Toc234342792" w:history="1">
            <w:r w:rsidRPr="0066397B">
              <w:rPr>
                <w:rStyle w:val="Hipervnculo"/>
                <w:rFonts w:ascii="Arial" w:hAnsi="Arial" w:cs="Arial"/>
                <w:noProof/>
                <w:lang w:eastAsia="es-ES"/>
              </w:rPr>
              <w:t>IV. RESOLUTIVO</w:t>
            </w:r>
            <w:r w:rsidRPr="0066397B">
              <w:rPr>
                <w:rFonts w:ascii="Arial" w:hAnsi="Arial" w:cs="Arial"/>
                <w:noProof/>
                <w:webHidden/>
              </w:rPr>
              <w:tab/>
            </w:r>
            <w:r w:rsidRPr="0066397B">
              <w:rPr>
                <w:rFonts w:ascii="Arial" w:hAnsi="Arial" w:cs="Arial"/>
                <w:noProof/>
                <w:webHidden/>
              </w:rPr>
              <w:fldChar w:fldCharType="begin"/>
            </w:r>
            <w:r w:rsidRPr="0066397B">
              <w:rPr>
                <w:rFonts w:ascii="Arial" w:hAnsi="Arial" w:cs="Arial"/>
                <w:noProof/>
                <w:webHidden/>
              </w:rPr>
              <w:instrText xml:space="preserve"> PAGEREF _Toc234342792 \h </w:instrText>
            </w:r>
            <w:r w:rsidRPr="0066397B">
              <w:rPr>
                <w:rFonts w:ascii="Arial" w:hAnsi="Arial" w:cs="Arial"/>
                <w:noProof/>
                <w:webHidden/>
              </w:rPr>
            </w:r>
            <w:r w:rsidRPr="0066397B">
              <w:rPr>
                <w:rFonts w:ascii="Arial" w:hAnsi="Arial" w:cs="Arial"/>
                <w:noProof/>
                <w:webHidden/>
              </w:rPr>
              <w:fldChar w:fldCharType="separate"/>
            </w:r>
            <w:r w:rsidRPr="0066397B">
              <w:rPr>
                <w:rFonts w:ascii="Arial" w:hAnsi="Arial" w:cs="Arial"/>
                <w:noProof/>
                <w:webHidden/>
              </w:rPr>
              <w:t>8</w:t>
            </w:r>
            <w:r w:rsidRPr="0066397B">
              <w:rPr>
                <w:rFonts w:ascii="Arial" w:hAnsi="Arial" w:cs="Arial"/>
                <w:noProof/>
                <w:webHidden/>
              </w:rPr>
              <w:fldChar w:fldCharType="end"/>
            </w:r>
          </w:hyperlink>
        </w:p>
        <w:p w14:paraId="6CF86D59" w14:textId="39F0DE6A" w:rsidR="00D56DF9" w:rsidRPr="0066397B" w:rsidRDefault="00D56DF9" w:rsidP="00BA053A">
          <w:pPr>
            <w:tabs>
              <w:tab w:val="right" w:leader="dot" w:pos="7655"/>
            </w:tabs>
            <w:ind w:right="332"/>
            <w:jc w:val="center"/>
            <w:rPr>
              <w:rFonts w:ascii="Arial" w:hAnsi="Arial" w:cs="Arial"/>
              <w:sz w:val="24"/>
              <w:szCs w:val="24"/>
              <w:lang w:val="es-ES"/>
            </w:rPr>
          </w:pPr>
          <w:r w:rsidRPr="0066397B">
            <w:rPr>
              <w:rFonts w:ascii="Arial" w:hAnsi="Arial" w:cs="Arial"/>
              <w:sz w:val="24"/>
              <w:szCs w:val="24"/>
              <w:lang w:val="es-ES"/>
            </w:rPr>
            <w:fldChar w:fldCharType="end"/>
          </w:r>
        </w:p>
      </w:sdtContent>
    </w:sdt>
    <w:p w14:paraId="1187F0BD" w14:textId="77777777" w:rsidR="00D56DF9" w:rsidRPr="00E93A3C" w:rsidRDefault="00D56DF9" w:rsidP="00E93A3C">
      <w:pPr>
        <w:jc w:val="center"/>
        <w:rPr>
          <w:rFonts w:ascii="Arial" w:hAnsi="Arial" w:cs="Arial"/>
          <w:b/>
          <w:bCs/>
          <w:sz w:val="24"/>
          <w:szCs w:val="24"/>
        </w:rPr>
      </w:pPr>
      <w:r w:rsidRPr="00E93A3C">
        <w:rPr>
          <w:rFonts w:ascii="Arial" w:hAnsi="Arial" w:cs="Arial"/>
          <w:b/>
          <w:bCs/>
          <w:sz w:val="24"/>
          <w:szCs w:val="24"/>
        </w:rPr>
        <w:t>GLOSARIO</w:t>
      </w:r>
    </w:p>
    <w:tbl>
      <w:tblPr>
        <w:tblW w:w="8370" w:type="dxa"/>
        <w:jc w:val="center"/>
        <w:tblLayout w:type="fixed"/>
        <w:tblLook w:val="01E0" w:firstRow="1" w:lastRow="1" w:firstColumn="1" w:lastColumn="1" w:noHBand="0" w:noVBand="0"/>
      </w:tblPr>
      <w:tblGrid>
        <w:gridCol w:w="2270"/>
        <w:gridCol w:w="6100"/>
      </w:tblGrid>
      <w:tr w:rsidR="00D56DF9" w:rsidRPr="00355340" w14:paraId="3C772FD9" w14:textId="77777777">
        <w:trPr>
          <w:trHeight w:val="143"/>
          <w:jc w:val="center"/>
        </w:trPr>
        <w:tc>
          <w:tcPr>
            <w:tcW w:w="2270" w:type="dxa"/>
            <w:vAlign w:val="center"/>
            <w:hideMark/>
          </w:tcPr>
          <w:p w14:paraId="1E91A992" w14:textId="77777777" w:rsidR="00D56DF9" w:rsidRPr="00355340" w:rsidRDefault="00D56DF9">
            <w:pPr>
              <w:ind w:right="34"/>
              <w:contextualSpacing/>
              <w:jc w:val="both"/>
              <w:rPr>
                <w:rFonts w:ascii="Arial" w:eastAsia="Calibri" w:hAnsi="Arial" w:cs="Arial"/>
                <w:b/>
                <w:sz w:val="20"/>
                <w:szCs w:val="20"/>
                <w:lang w:val="es-ES"/>
              </w:rPr>
            </w:pPr>
            <w:r w:rsidRPr="00355340">
              <w:rPr>
                <w:rFonts w:ascii="Arial" w:eastAsia="Calibri" w:hAnsi="Arial" w:cs="Arial"/>
                <w:b/>
                <w:sz w:val="20"/>
                <w:szCs w:val="20"/>
                <w:lang w:val="es-ES"/>
              </w:rPr>
              <w:t>Constitución general:</w:t>
            </w:r>
          </w:p>
        </w:tc>
        <w:tc>
          <w:tcPr>
            <w:tcW w:w="6100" w:type="dxa"/>
            <w:vAlign w:val="center"/>
            <w:hideMark/>
          </w:tcPr>
          <w:p w14:paraId="55230B59" w14:textId="77777777" w:rsidR="00D56DF9" w:rsidRPr="00355340" w:rsidRDefault="00D56DF9">
            <w:pPr>
              <w:contextualSpacing/>
              <w:jc w:val="both"/>
              <w:rPr>
                <w:rFonts w:ascii="Arial" w:eastAsia="Calibri" w:hAnsi="Arial" w:cs="Arial"/>
                <w:sz w:val="20"/>
                <w:szCs w:val="20"/>
                <w:lang w:val="es-ES" w:eastAsia="es-MX"/>
              </w:rPr>
            </w:pPr>
            <w:r w:rsidRPr="00355340">
              <w:rPr>
                <w:rFonts w:ascii="Arial" w:eastAsia="Calibri" w:hAnsi="Arial" w:cs="Arial"/>
                <w:sz w:val="20"/>
                <w:szCs w:val="20"/>
                <w:lang w:val="es-ES" w:eastAsia="es-MX"/>
              </w:rPr>
              <w:t>Constitución Política de los Estados Unidos Mexicanos</w:t>
            </w:r>
          </w:p>
        </w:tc>
      </w:tr>
      <w:tr w:rsidR="00D56DF9" w:rsidRPr="00355340" w14:paraId="4F6124EF" w14:textId="77777777">
        <w:trPr>
          <w:trHeight w:val="143"/>
          <w:jc w:val="center"/>
        </w:trPr>
        <w:tc>
          <w:tcPr>
            <w:tcW w:w="2270" w:type="dxa"/>
            <w:vAlign w:val="center"/>
          </w:tcPr>
          <w:p w14:paraId="48C417F1" w14:textId="302253C8" w:rsidR="00D56DF9" w:rsidRPr="00355340" w:rsidRDefault="00975B40">
            <w:pPr>
              <w:ind w:right="34"/>
              <w:contextualSpacing/>
              <w:jc w:val="both"/>
              <w:rPr>
                <w:rFonts w:ascii="Arial" w:eastAsia="Calibri" w:hAnsi="Arial" w:cs="Arial"/>
                <w:b/>
                <w:sz w:val="20"/>
                <w:szCs w:val="20"/>
                <w:lang w:val="es-ES"/>
              </w:rPr>
            </w:pPr>
            <w:r>
              <w:rPr>
                <w:rFonts w:ascii="Arial" w:eastAsia="Calibri" w:hAnsi="Arial" w:cs="Arial"/>
                <w:b/>
                <w:sz w:val="20"/>
                <w:szCs w:val="20"/>
                <w:lang w:val="es-ES"/>
              </w:rPr>
              <w:t>Juicio de la ciudadanía</w:t>
            </w:r>
            <w:r w:rsidR="00D56DF9" w:rsidRPr="00355340">
              <w:rPr>
                <w:rFonts w:ascii="Arial" w:eastAsia="Calibri" w:hAnsi="Arial" w:cs="Arial"/>
                <w:b/>
                <w:sz w:val="20"/>
                <w:szCs w:val="20"/>
                <w:lang w:val="es-ES"/>
              </w:rPr>
              <w:t>:</w:t>
            </w:r>
          </w:p>
        </w:tc>
        <w:tc>
          <w:tcPr>
            <w:tcW w:w="6100" w:type="dxa"/>
            <w:vAlign w:val="center"/>
          </w:tcPr>
          <w:p w14:paraId="25D74AE6" w14:textId="382A5953" w:rsidR="00D56DF9" w:rsidRPr="00355340" w:rsidRDefault="00975B40">
            <w:pPr>
              <w:contextualSpacing/>
              <w:jc w:val="both"/>
              <w:rPr>
                <w:rFonts w:ascii="Arial" w:eastAsia="Calibri" w:hAnsi="Arial" w:cs="Arial"/>
                <w:sz w:val="20"/>
                <w:szCs w:val="20"/>
                <w:lang w:val="es-ES" w:eastAsia="es-MX"/>
              </w:rPr>
            </w:pPr>
            <w:r>
              <w:rPr>
                <w:rFonts w:ascii="Arial" w:eastAsia="Calibri" w:hAnsi="Arial" w:cs="Arial"/>
                <w:sz w:val="20"/>
                <w:szCs w:val="20"/>
                <w:lang w:val="es-ES" w:eastAsia="es-MX"/>
              </w:rPr>
              <w:t>Juicio para la protección de los derechos político-electorales de la ciudadanía</w:t>
            </w:r>
          </w:p>
        </w:tc>
      </w:tr>
      <w:tr w:rsidR="00D56DF9" w:rsidRPr="00355340" w14:paraId="6EF0AD70" w14:textId="77777777">
        <w:trPr>
          <w:trHeight w:val="151"/>
          <w:jc w:val="center"/>
        </w:trPr>
        <w:tc>
          <w:tcPr>
            <w:tcW w:w="2270" w:type="dxa"/>
            <w:vAlign w:val="center"/>
            <w:hideMark/>
          </w:tcPr>
          <w:p w14:paraId="5CD2B452" w14:textId="77777777" w:rsidR="00D56DF9" w:rsidRPr="00355340" w:rsidRDefault="00D56DF9">
            <w:pPr>
              <w:spacing w:after="0" w:line="240" w:lineRule="auto"/>
              <w:ind w:right="34"/>
              <w:contextualSpacing/>
              <w:jc w:val="both"/>
              <w:rPr>
                <w:rFonts w:ascii="Arial" w:eastAsia="Calibri" w:hAnsi="Arial" w:cs="Arial"/>
                <w:b/>
                <w:sz w:val="20"/>
                <w:szCs w:val="20"/>
                <w:lang w:val="es-ES"/>
              </w:rPr>
            </w:pPr>
            <w:r w:rsidRPr="00355340">
              <w:rPr>
                <w:rFonts w:ascii="Arial" w:eastAsia="Calibri" w:hAnsi="Arial" w:cs="Arial"/>
                <w:b/>
                <w:sz w:val="20"/>
                <w:szCs w:val="20"/>
                <w:lang w:val="es-ES"/>
              </w:rPr>
              <w:t>Ley de Medios:</w:t>
            </w:r>
          </w:p>
        </w:tc>
        <w:tc>
          <w:tcPr>
            <w:tcW w:w="6100" w:type="dxa"/>
            <w:vAlign w:val="center"/>
            <w:hideMark/>
          </w:tcPr>
          <w:p w14:paraId="1A5CA347" w14:textId="77777777" w:rsidR="00D56DF9" w:rsidRPr="00355340" w:rsidRDefault="00D56DF9">
            <w:pPr>
              <w:spacing w:after="0" w:line="240" w:lineRule="auto"/>
              <w:contextualSpacing/>
              <w:jc w:val="both"/>
              <w:rPr>
                <w:rFonts w:ascii="Arial" w:eastAsia="Calibri" w:hAnsi="Arial" w:cs="Arial"/>
                <w:sz w:val="20"/>
                <w:szCs w:val="20"/>
                <w:lang w:val="es-ES" w:eastAsia="es-MX"/>
              </w:rPr>
            </w:pPr>
            <w:r w:rsidRPr="00355340">
              <w:rPr>
                <w:rFonts w:ascii="Arial" w:eastAsia="Calibri" w:hAnsi="Arial" w:cs="Arial"/>
                <w:sz w:val="20"/>
                <w:szCs w:val="20"/>
                <w:lang w:val="es-ES" w:eastAsia="es-MX"/>
              </w:rPr>
              <w:t>Ley General del Sistema de Medios de Impugnación en Materia Electoral</w:t>
            </w:r>
          </w:p>
        </w:tc>
      </w:tr>
      <w:tr w:rsidR="00D56DF9" w:rsidRPr="00355340" w14:paraId="4AECFF0A" w14:textId="77777777">
        <w:trPr>
          <w:trHeight w:val="143"/>
          <w:jc w:val="center"/>
        </w:trPr>
        <w:tc>
          <w:tcPr>
            <w:tcW w:w="2270" w:type="dxa"/>
            <w:vAlign w:val="center"/>
            <w:hideMark/>
          </w:tcPr>
          <w:p w14:paraId="223A88F1" w14:textId="6537F4AF" w:rsidR="00D56DF9" w:rsidRPr="00B00888" w:rsidRDefault="00D56DF9">
            <w:pPr>
              <w:spacing w:after="0" w:line="240" w:lineRule="auto"/>
              <w:ind w:right="34"/>
              <w:contextualSpacing/>
              <w:jc w:val="both"/>
              <w:rPr>
                <w:rFonts w:ascii="Arial" w:eastAsia="Calibri" w:hAnsi="Arial" w:cs="Arial"/>
                <w:b/>
                <w:sz w:val="20"/>
                <w:szCs w:val="20"/>
                <w:lang w:val="pt-PT"/>
              </w:rPr>
            </w:pPr>
            <w:r w:rsidRPr="00B00888">
              <w:rPr>
                <w:rFonts w:ascii="Arial" w:eastAsia="Calibri" w:hAnsi="Arial" w:cs="Arial"/>
                <w:b/>
                <w:sz w:val="20"/>
                <w:szCs w:val="20"/>
                <w:lang w:val="pt-PT"/>
              </w:rPr>
              <w:t xml:space="preserve">Sala </w:t>
            </w:r>
            <w:r w:rsidR="00E04FF2" w:rsidRPr="00B00888">
              <w:rPr>
                <w:rFonts w:ascii="Arial" w:eastAsia="Calibri" w:hAnsi="Arial" w:cs="Arial"/>
                <w:b/>
                <w:sz w:val="20"/>
                <w:szCs w:val="20"/>
                <w:lang w:val="pt-PT"/>
              </w:rPr>
              <w:t>Regional Toluca</w:t>
            </w:r>
            <w:r w:rsidRPr="00B00888">
              <w:rPr>
                <w:rFonts w:ascii="Arial" w:eastAsia="Calibri" w:hAnsi="Arial" w:cs="Arial"/>
                <w:b/>
                <w:sz w:val="20"/>
                <w:szCs w:val="20"/>
                <w:lang w:val="pt-PT"/>
              </w:rPr>
              <w:t xml:space="preserve"> o sala responsable:</w:t>
            </w:r>
          </w:p>
        </w:tc>
        <w:tc>
          <w:tcPr>
            <w:tcW w:w="6100" w:type="dxa"/>
            <w:vAlign w:val="center"/>
            <w:hideMark/>
          </w:tcPr>
          <w:p w14:paraId="3AA444B7" w14:textId="7EC5789D" w:rsidR="00D56DF9" w:rsidRPr="00DE7DD3" w:rsidRDefault="00D56DF9">
            <w:pPr>
              <w:spacing w:after="0" w:line="240" w:lineRule="auto"/>
              <w:contextualSpacing/>
              <w:jc w:val="both"/>
              <w:rPr>
                <w:rFonts w:ascii="Arial" w:eastAsia="Calibri" w:hAnsi="Arial" w:cs="Arial"/>
                <w:sz w:val="20"/>
                <w:szCs w:val="20"/>
                <w:lang w:val="es-ES" w:eastAsia="es-MX"/>
              </w:rPr>
            </w:pPr>
            <w:r w:rsidRPr="00DE7DD3">
              <w:rPr>
                <w:rFonts w:ascii="Arial" w:eastAsia="Calibri" w:hAnsi="Arial" w:cs="Arial"/>
                <w:sz w:val="20"/>
                <w:szCs w:val="20"/>
                <w:lang w:val="es-ES" w:eastAsia="es-MX"/>
              </w:rPr>
              <w:t xml:space="preserve">Sala Regional del Tribunal Electoral del Poder Judicial de la Federación, Correspondiente a la </w:t>
            </w:r>
            <w:r w:rsidR="0090429D">
              <w:rPr>
                <w:rFonts w:ascii="Arial" w:eastAsia="Calibri" w:hAnsi="Arial" w:cs="Arial"/>
                <w:sz w:val="20"/>
                <w:szCs w:val="20"/>
                <w:lang w:val="es-ES" w:eastAsia="es-MX"/>
              </w:rPr>
              <w:t>Quinta</w:t>
            </w:r>
            <w:r w:rsidRPr="00DE7DD3">
              <w:rPr>
                <w:rFonts w:ascii="Arial" w:eastAsia="Calibri" w:hAnsi="Arial" w:cs="Arial"/>
                <w:sz w:val="20"/>
                <w:szCs w:val="20"/>
                <w:lang w:val="es-ES" w:eastAsia="es-MX"/>
              </w:rPr>
              <w:t xml:space="preserve"> Circunscripción Plurinominal Electoral con sede en </w:t>
            </w:r>
            <w:r w:rsidR="0090429D">
              <w:rPr>
                <w:rFonts w:ascii="Arial" w:eastAsia="Calibri" w:hAnsi="Arial" w:cs="Arial"/>
                <w:sz w:val="20"/>
                <w:szCs w:val="20"/>
                <w:lang w:val="es-ES" w:eastAsia="es-MX"/>
              </w:rPr>
              <w:t>Toluca</w:t>
            </w:r>
          </w:p>
        </w:tc>
      </w:tr>
      <w:tr w:rsidR="00D56DF9" w:rsidRPr="00355340" w14:paraId="69BBEBFA" w14:textId="77777777">
        <w:trPr>
          <w:trHeight w:val="52"/>
          <w:jc w:val="center"/>
        </w:trPr>
        <w:tc>
          <w:tcPr>
            <w:tcW w:w="2270" w:type="dxa"/>
            <w:vAlign w:val="center"/>
          </w:tcPr>
          <w:p w14:paraId="01010551" w14:textId="25AF168C" w:rsidR="00D56DF9" w:rsidRPr="00355340" w:rsidRDefault="00D56DF9">
            <w:pPr>
              <w:spacing w:after="0" w:line="240" w:lineRule="auto"/>
              <w:ind w:right="34"/>
              <w:contextualSpacing/>
              <w:jc w:val="both"/>
              <w:rPr>
                <w:rFonts w:ascii="Arial" w:eastAsia="Calibri" w:hAnsi="Arial" w:cs="Arial"/>
                <w:b/>
                <w:sz w:val="20"/>
                <w:szCs w:val="20"/>
                <w:lang w:val="es-ES"/>
              </w:rPr>
            </w:pPr>
            <w:r w:rsidRPr="00355340">
              <w:rPr>
                <w:rFonts w:ascii="Arial" w:eastAsia="Calibri" w:hAnsi="Arial" w:cs="Arial"/>
                <w:b/>
                <w:sz w:val="20"/>
                <w:szCs w:val="20"/>
                <w:lang w:val="es-ES"/>
              </w:rPr>
              <w:t>Sala Superior</w:t>
            </w:r>
            <w:r w:rsidR="00C142FD">
              <w:rPr>
                <w:rFonts w:ascii="Arial" w:eastAsia="Calibri" w:hAnsi="Arial" w:cs="Arial"/>
                <w:b/>
                <w:sz w:val="20"/>
                <w:szCs w:val="20"/>
                <w:lang w:val="es-ES"/>
              </w:rPr>
              <w:t>:</w:t>
            </w:r>
          </w:p>
        </w:tc>
        <w:tc>
          <w:tcPr>
            <w:tcW w:w="6100" w:type="dxa"/>
            <w:vAlign w:val="center"/>
          </w:tcPr>
          <w:p w14:paraId="1F35B05F" w14:textId="77777777" w:rsidR="00D56DF9" w:rsidRPr="00355340" w:rsidRDefault="00D56DF9">
            <w:pPr>
              <w:spacing w:after="0" w:line="240" w:lineRule="auto"/>
              <w:contextualSpacing/>
              <w:jc w:val="both"/>
              <w:rPr>
                <w:rFonts w:ascii="Arial" w:eastAsia="Calibri" w:hAnsi="Arial" w:cs="Arial"/>
                <w:sz w:val="20"/>
                <w:szCs w:val="20"/>
                <w:lang w:val="es-ES" w:eastAsia="es-MX"/>
              </w:rPr>
            </w:pPr>
            <w:r w:rsidRPr="00355340">
              <w:rPr>
                <w:rFonts w:ascii="Arial" w:eastAsia="Calibri" w:hAnsi="Arial" w:cs="Arial"/>
                <w:sz w:val="20"/>
                <w:szCs w:val="20"/>
                <w:lang w:val="es-ES" w:eastAsia="es-MX"/>
              </w:rPr>
              <w:t>Sala Superior del Tribunal Electoral del Poder Judicial de la Federación</w:t>
            </w:r>
          </w:p>
        </w:tc>
      </w:tr>
      <w:tr w:rsidR="00D56DF9" w:rsidRPr="00355340" w14:paraId="56467244" w14:textId="77777777">
        <w:trPr>
          <w:trHeight w:val="335"/>
          <w:jc w:val="center"/>
        </w:trPr>
        <w:tc>
          <w:tcPr>
            <w:tcW w:w="2270" w:type="dxa"/>
            <w:vAlign w:val="center"/>
          </w:tcPr>
          <w:p w14:paraId="6958B564" w14:textId="4900BC12" w:rsidR="00D56DF9" w:rsidRPr="00355340" w:rsidRDefault="00D56DF9">
            <w:pPr>
              <w:spacing w:after="0" w:line="240" w:lineRule="auto"/>
              <w:jc w:val="both"/>
              <w:rPr>
                <w:rFonts w:ascii="Arial" w:eastAsia="Calibri" w:hAnsi="Arial" w:cs="Arial"/>
                <w:b/>
                <w:sz w:val="20"/>
                <w:szCs w:val="20"/>
                <w:lang w:val="es-ES"/>
              </w:rPr>
            </w:pPr>
            <w:r w:rsidRPr="00355340">
              <w:rPr>
                <w:rFonts w:ascii="Arial" w:eastAsia="Calibri" w:hAnsi="Arial" w:cs="Arial"/>
                <w:b/>
                <w:sz w:val="20"/>
                <w:szCs w:val="20"/>
                <w:lang w:val="es-ES"/>
              </w:rPr>
              <w:t>Tribunal local</w:t>
            </w:r>
            <w:r w:rsidR="00C142FD">
              <w:rPr>
                <w:rFonts w:ascii="Arial" w:eastAsia="Calibri" w:hAnsi="Arial" w:cs="Arial"/>
                <w:b/>
                <w:sz w:val="20"/>
                <w:szCs w:val="20"/>
                <w:lang w:val="es-ES"/>
              </w:rPr>
              <w:t>:</w:t>
            </w:r>
          </w:p>
        </w:tc>
        <w:tc>
          <w:tcPr>
            <w:tcW w:w="6100" w:type="dxa"/>
            <w:vAlign w:val="center"/>
          </w:tcPr>
          <w:p w14:paraId="0B339E24" w14:textId="72D03CC1" w:rsidR="00D56DF9" w:rsidRPr="00355340" w:rsidRDefault="00D56DF9">
            <w:pPr>
              <w:spacing w:after="0" w:line="240" w:lineRule="auto"/>
              <w:jc w:val="both"/>
              <w:rPr>
                <w:rFonts w:ascii="Arial" w:eastAsia="Calibri" w:hAnsi="Arial" w:cs="Arial"/>
                <w:bCs/>
                <w:sz w:val="20"/>
                <w:szCs w:val="20"/>
                <w:lang w:val="es-ES"/>
              </w:rPr>
            </w:pPr>
            <w:r w:rsidRPr="00355340">
              <w:rPr>
                <w:rFonts w:ascii="Arial" w:eastAsia="Calibri" w:hAnsi="Arial" w:cs="Arial"/>
                <w:bCs/>
                <w:sz w:val="20"/>
                <w:szCs w:val="20"/>
                <w:lang w:val="es-ES"/>
              </w:rPr>
              <w:t xml:space="preserve">Tribunal Electoral del Estado de </w:t>
            </w:r>
            <w:r w:rsidR="00620B98">
              <w:rPr>
                <w:rFonts w:ascii="Arial" w:eastAsia="Calibri" w:hAnsi="Arial" w:cs="Arial"/>
                <w:bCs/>
                <w:sz w:val="20"/>
                <w:szCs w:val="20"/>
                <w:lang w:val="es-ES"/>
              </w:rPr>
              <w:t>México</w:t>
            </w:r>
          </w:p>
        </w:tc>
      </w:tr>
      <w:tr w:rsidR="00827BED" w:rsidRPr="00355340" w14:paraId="4A762EA5" w14:textId="77777777">
        <w:trPr>
          <w:trHeight w:val="335"/>
          <w:jc w:val="center"/>
        </w:trPr>
        <w:tc>
          <w:tcPr>
            <w:tcW w:w="2270" w:type="dxa"/>
            <w:vAlign w:val="center"/>
          </w:tcPr>
          <w:p w14:paraId="5D9725BE" w14:textId="2D8A0CBA" w:rsidR="00827BED" w:rsidRPr="00355340" w:rsidRDefault="000F0F03">
            <w:pPr>
              <w:spacing w:after="0" w:line="240" w:lineRule="auto"/>
              <w:jc w:val="both"/>
              <w:rPr>
                <w:rFonts w:ascii="Arial" w:eastAsia="Calibri" w:hAnsi="Arial" w:cs="Arial"/>
                <w:b/>
                <w:sz w:val="20"/>
                <w:szCs w:val="20"/>
                <w:lang w:val="es-ES"/>
              </w:rPr>
            </w:pPr>
            <w:r>
              <w:rPr>
                <w:rFonts w:ascii="Arial" w:eastAsia="Calibri" w:hAnsi="Arial" w:cs="Arial"/>
                <w:b/>
                <w:sz w:val="20"/>
                <w:szCs w:val="20"/>
                <w:lang w:val="es-ES"/>
              </w:rPr>
              <w:t>Instituto local:</w:t>
            </w:r>
          </w:p>
        </w:tc>
        <w:tc>
          <w:tcPr>
            <w:tcW w:w="6100" w:type="dxa"/>
            <w:vAlign w:val="center"/>
          </w:tcPr>
          <w:p w14:paraId="0A8FD1F4" w14:textId="32E841D7" w:rsidR="00827BED" w:rsidRPr="00355340" w:rsidRDefault="00827BED">
            <w:pPr>
              <w:spacing w:after="0" w:line="240" w:lineRule="auto"/>
              <w:jc w:val="both"/>
              <w:rPr>
                <w:rFonts w:ascii="Arial" w:eastAsia="Calibri" w:hAnsi="Arial" w:cs="Arial"/>
                <w:bCs/>
                <w:sz w:val="20"/>
                <w:szCs w:val="20"/>
                <w:lang w:val="es-ES"/>
              </w:rPr>
            </w:pPr>
            <w:r w:rsidRPr="00827BED">
              <w:rPr>
                <w:rFonts w:ascii="Arial" w:eastAsia="Calibri" w:hAnsi="Arial" w:cs="Arial"/>
                <w:bCs/>
                <w:sz w:val="20"/>
                <w:szCs w:val="20"/>
                <w:lang w:val="es-ES"/>
              </w:rPr>
              <w:t>Instituto Electoral del Estado de México</w:t>
            </w:r>
          </w:p>
        </w:tc>
      </w:tr>
      <w:tr w:rsidR="000F0F03" w:rsidRPr="00355340" w14:paraId="01F7E9DE" w14:textId="77777777">
        <w:trPr>
          <w:trHeight w:val="335"/>
          <w:jc w:val="center"/>
        </w:trPr>
        <w:tc>
          <w:tcPr>
            <w:tcW w:w="2270" w:type="dxa"/>
            <w:vAlign w:val="center"/>
          </w:tcPr>
          <w:p w14:paraId="73CD650A" w14:textId="008A8DD9" w:rsidR="000F0F03" w:rsidRPr="00090375" w:rsidRDefault="000F0F03">
            <w:pPr>
              <w:spacing w:after="0" w:line="240" w:lineRule="auto"/>
              <w:jc w:val="both"/>
              <w:rPr>
                <w:rFonts w:ascii="Arial" w:eastAsia="Calibri" w:hAnsi="Arial" w:cs="Arial"/>
                <w:b/>
                <w:sz w:val="20"/>
                <w:szCs w:val="20"/>
                <w:lang w:val="pt-PT"/>
              </w:rPr>
            </w:pPr>
            <w:r w:rsidRPr="00090375">
              <w:rPr>
                <w:rFonts w:ascii="Arial" w:eastAsia="Calibri" w:hAnsi="Arial" w:cs="Arial"/>
                <w:b/>
                <w:sz w:val="20"/>
                <w:szCs w:val="20"/>
                <w:lang w:val="pt-PT"/>
              </w:rPr>
              <w:t>Parte recurrente</w:t>
            </w:r>
            <w:r w:rsidR="005D100D" w:rsidRPr="00090375">
              <w:rPr>
                <w:rFonts w:ascii="Arial" w:eastAsia="Calibri" w:hAnsi="Arial" w:cs="Arial"/>
                <w:b/>
                <w:sz w:val="20"/>
                <w:szCs w:val="20"/>
                <w:lang w:val="pt-PT"/>
              </w:rPr>
              <w:t>,</w:t>
            </w:r>
            <w:r w:rsidR="00132A5F" w:rsidRPr="00090375">
              <w:rPr>
                <w:rFonts w:ascii="Arial" w:eastAsia="Calibri" w:hAnsi="Arial" w:cs="Arial"/>
                <w:b/>
                <w:sz w:val="20"/>
                <w:szCs w:val="20"/>
                <w:lang w:val="pt-PT"/>
              </w:rPr>
              <w:t xml:space="preserve"> actora</w:t>
            </w:r>
            <w:r w:rsidR="005D100D" w:rsidRPr="00090375">
              <w:rPr>
                <w:rFonts w:ascii="Arial" w:eastAsia="Calibri" w:hAnsi="Arial" w:cs="Arial"/>
                <w:b/>
                <w:sz w:val="20"/>
                <w:szCs w:val="20"/>
                <w:lang w:val="pt-PT"/>
              </w:rPr>
              <w:t xml:space="preserve"> o promovente</w:t>
            </w:r>
            <w:r w:rsidRPr="00090375">
              <w:rPr>
                <w:rFonts w:ascii="Arial" w:eastAsia="Calibri" w:hAnsi="Arial" w:cs="Arial"/>
                <w:b/>
                <w:sz w:val="20"/>
                <w:szCs w:val="20"/>
                <w:lang w:val="pt-PT"/>
              </w:rPr>
              <w:t xml:space="preserve">: </w:t>
            </w:r>
          </w:p>
        </w:tc>
        <w:tc>
          <w:tcPr>
            <w:tcW w:w="6100" w:type="dxa"/>
            <w:vAlign w:val="center"/>
          </w:tcPr>
          <w:p w14:paraId="29AA3675" w14:textId="1964BC5E" w:rsidR="000F0F03" w:rsidRPr="00827BED" w:rsidRDefault="000F0F03">
            <w:pPr>
              <w:spacing w:after="0" w:line="240" w:lineRule="auto"/>
              <w:jc w:val="both"/>
              <w:rPr>
                <w:rFonts w:ascii="Arial" w:eastAsia="Calibri" w:hAnsi="Arial" w:cs="Arial"/>
                <w:bCs/>
                <w:sz w:val="20"/>
                <w:szCs w:val="20"/>
                <w:lang w:val="es-ES"/>
              </w:rPr>
            </w:pPr>
            <w:r w:rsidRPr="000F0F03">
              <w:rPr>
                <w:rFonts w:ascii="Arial" w:eastAsia="Calibri" w:hAnsi="Arial" w:cs="Arial"/>
                <w:bCs/>
                <w:sz w:val="20"/>
                <w:szCs w:val="20"/>
                <w:lang w:val="es-ES"/>
              </w:rPr>
              <w:t>María del Carmen de la Rosa Mendoza, Diputada del XLI Distrito Local, con cabecera en Nezahualcóyotl, integrante de la LXII Legislatura del Estado de México</w:t>
            </w:r>
          </w:p>
        </w:tc>
      </w:tr>
    </w:tbl>
    <w:p w14:paraId="0C02038F" w14:textId="77777777" w:rsidR="00D56DF9" w:rsidRPr="00D56DF9" w:rsidRDefault="00D56DF9" w:rsidP="00D56DF9">
      <w:pPr>
        <w:spacing w:before="120" w:after="120" w:line="360" w:lineRule="auto"/>
        <w:rPr>
          <w:rFonts w:ascii="Arial" w:hAnsi="Arial" w:cs="Arial"/>
          <w:b/>
          <w:bCs/>
          <w:sz w:val="24"/>
          <w:szCs w:val="24"/>
          <w:highlight w:val="yellow"/>
        </w:rPr>
      </w:pPr>
    </w:p>
    <w:p w14:paraId="444F452A" w14:textId="005B4B97" w:rsidR="00D56DF9" w:rsidRPr="001D3D56" w:rsidRDefault="00D56DF9" w:rsidP="00D56DF9">
      <w:pPr>
        <w:pStyle w:val="Ttulo1"/>
        <w:rPr>
          <w:rFonts w:cs="Arial"/>
          <w:sz w:val="26"/>
          <w:szCs w:val="26"/>
        </w:rPr>
      </w:pPr>
      <w:bookmarkStart w:id="4" w:name="_Toc208342010"/>
      <w:bookmarkStart w:id="5" w:name="_Toc234342787"/>
      <w:bookmarkStart w:id="6" w:name="_Toc207881972"/>
      <w:bookmarkStart w:id="7" w:name="_Toc64539423"/>
      <w:bookmarkStart w:id="8" w:name="_Toc472945871"/>
      <w:bookmarkStart w:id="9" w:name="_Toc472945697"/>
      <w:bookmarkStart w:id="10" w:name="_Toc473191361"/>
      <w:bookmarkStart w:id="11" w:name="_Toc473108745"/>
      <w:r w:rsidRPr="001D3D56">
        <w:rPr>
          <w:rFonts w:cs="Arial"/>
          <w:sz w:val="26"/>
          <w:szCs w:val="26"/>
        </w:rPr>
        <w:lastRenderedPageBreak/>
        <w:t>I. ANTECEDENTES</w:t>
      </w:r>
      <w:bookmarkEnd w:id="4"/>
      <w:bookmarkEnd w:id="5"/>
    </w:p>
    <w:p w14:paraId="0923ABE4" w14:textId="018E9990" w:rsidR="00EF489A" w:rsidRDefault="00CD66F4" w:rsidP="00EF489A">
      <w:pPr>
        <w:pStyle w:val="Prrafo"/>
        <w:numPr>
          <w:ilvl w:val="0"/>
          <w:numId w:val="2"/>
        </w:numPr>
        <w:ind w:left="0" w:hanging="567"/>
        <w:rPr>
          <w:sz w:val="26"/>
        </w:rPr>
      </w:pPr>
      <w:r w:rsidRPr="00EF489A">
        <w:rPr>
          <w:b/>
          <w:bCs/>
          <w:sz w:val="26"/>
        </w:rPr>
        <w:t xml:space="preserve">1. </w:t>
      </w:r>
      <w:r w:rsidR="00EF489A" w:rsidRPr="00EF489A">
        <w:rPr>
          <w:b/>
          <w:bCs/>
          <w:sz w:val="26"/>
        </w:rPr>
        <w:t>Denuncia.</w:t>
      </w:r>
      <w:r w:rsidR="00EF489A" w:rsidRPr="00EF489A">
        <w:rPr>
          <w:sz w:val="26"/>
        </w:rPr>
        <w:t xml:space="preserve"> El veinte de enero de dos mil veintiséis</w:t>
      </w:r>
      <w:r w:rsidR="004A3645">
        <w:rPr>
          <w:rStyle w:val="Refdenotaalpie"/>
          <w:sz w:val="26"/>
        </w:rPr>
        <w:footnoteReference w:id="2"/>
      </w:r>
      <w:r w:rsidR="00EF489A" w:rsidRPr="00EF489A">
        <w:rPr>
          <w:sz w:val="26"/>
        </w:rPr>
        <w:t xml:space="preserve">, Juan Manuel Flores Ríos presentó denuncia ante el </w:t>
      </w:r>
      <w:r w:rsidR="000F0F03">
        <w:rPr>
          <w:sz w:val="26"/>
        </w:rPr>
        <w:t>Instituto local</w:t>
      </w:r>
      <w:r w:rsidR="00EF489A" w:rsidRPr="00EF489A">
        <w:rPr>
          <w:sz w:val="26"/>
        </w:rPr>
        <w:t xml:space="preserve"> en contra de</w:t>
      </w:r>
      <w:r w:rsidR="00D93B4A">
        <w:rPr>
          <w:sz w:val="26"/>
        </w:rPr>
        <w:t xml:space="preserve"> la parte recurrente</w:t>
      </w:r>
      <w:r w:rsidR="00EF489A" w:rsidRPr="00EF489A">
        <w:rPr>
          <w:sz w:val="26"/>
        </w:rPr>
        <w:t>, por la presunta difusión extemporánea de propaganda relacionada con su primer informe de labores legislativas, así como por promoción personalizada y uso indebido de recursos públicos</w:t>
      </w:r>
      <w:r w:rsidR="006B6CD0">
        <w:rPr>
          <w:sz w:val="26"/>
        </w:rPr>
        <w:t>, l</w:t>
      </w:r>
      <w:r w:rsidR="00EF489A" w:rsidRPr="00EF489A">
        <w:rPr>
          <w:sz w:val="26"/>
        </w:rPr>
        <w:t>a denuncia dio origen al procedimiento sancionador ordinario.</w:t>
      </w:r>
      <w:r w:rsidR="00201564">
        <w:rPr>
          <w:rStyle w:val="Refdenotaalpie"/>
          <w:sz w:val="26"/>
        </w:rPr>
        <w:footnoteReference w:id="3"/>
      </w:r>
      <w:r w:rsidR="00EF489A" w:rsidRPr="00EF489A">
        <w:rPr>
          <w:sz w:val="26"/>
        </w:rPr>
        <w:t xml:space="preserve"> </w:t>
      </w:r>
    </w:p>
    <w:p w14:paraId="715C72A1" w14:textId="5B56386F" w:rsidR="00EF489A" w:rsidRDefault="00EF489A" w:rsidP="00EF489A">
      <w:pPr>
        <w:pStyle w:val="Prrafo"/>
        <w:numPr>
          <w:ilvl w:val="0"/>
          <w:numId w:val="2"/>
        </w:numPr>
        <w:ind w:left="0" w:hanging="567"/>
        <w:rPr>
          <w:sz w:val="26"/>
        </w:rPr>
      </w:pPr>
      <w:r w:rsidRPr="00EF489A">
        <w:rPr>
          <w:b/>
          <w:bCs/>
          <w:sz w:val="26"/>
        </w:rPr>
        <w:t>2. Actas circunstanciadas.</w:t>
      </w:r>
      <w:r w:rsidRPr="00EF489A">
        <w:rPr>
          <w:sz w:val="26"/>
        </w:rPr>
        <w:t xml:space="preserve"> Los días veintiséis y veintisiete de enero, la Oficialía Electoral del Instituto </w:t>
      </w:r>
      <w:r w:rsidR="00EA4F7C">
        <w:rPr>
          <w:sz w:val="26"/>
        </w:rPr>
        <w:t>local</w:t>
      </w:r>
      <w:r w:rsidRPr="00EF489A">
        <w:rPr>
          <w:sz w:val="26"/>
        </w:rPr>
        <w:t xml:space="preserve"> levantó las actas circunstanciadas 18/2026 y 19/2026, mediante las cuales certificó la existencia de diversas vinilonas relacionadas con los hechos denunciados, así como la localización de diversos vínculos electrónicos. </w:t>
      </w:r>
    </w:p>
    <w:p w14:paraId="78E4BBF9" w14:textId="3CDD2441" w:rsidR="00EF489A" w:rsidRDefault="00EF489A" w:rsidP="00EF489A">
      <w:pPr>
        <w:pStyle w:val="Prrafo"/>
        <w:numPr>
          <w:ilvl w:val="0"/>
          <w:numId w:val="2"/>
        </w:numPr>
        <w:ind w:left="0" w:hanging="567"/>
        <w:rPr>
          <w:sz w:val="26"/>
        </w:rPr>
      </w:pPr>
      <w:r w:rsidRPr="00EF489A">
        <w:rPr>
          <w:b/>
          <w:bCs/>
          <w:sz w:val="26"/>
        </w:rPr>
        <w:t xml:space="preserve">3. </w:t>
      </w:r>
      <w:r w:rsidR="00575729">
        <w:rPr>
          <w:b/>
          <w:bCs/>
          <w:sz w:val="26"/>
        </w:rPr>
        <w:t>Sentencia</w:t>
      </w:r>
      <w:r w:rsidRPr="00EF489A">
        <w:rPr>
          <w:b/>
          <w:bCs/>
          <w:sz w:val="26"/>
        </w:rPr>
        <w:t xml:space="preserve"> local (PSO/9/2026)</w:t>
      </w:r>
      <w:r w:rsidRPr="00EF489A">
        <w:rPr>
          <w:sz w:val="26"/>
        </w:rPr>
        <w:t xml:space="preserve">. El veinticinco de mayo, el Tribunal local determinó, por una parte, la inexistencia de las infracciones consistentes en promoción personalizada y uso indebido de recursos públicos; y, por otra, declaró existente la infracción relativa a la difusión extemporánea del primer informe de labores legislativas de la denunciada. </w:t>
      </w:r>
    </w:p>
    <w:p w14:paraId="5979B97B" w14:textId="77777777" w:rsidR="005158C8" w:rsidRDefault="00EF489A" w:rsidP="005158C8">
      <w:pPr>
        <w:pStyle w:val="Prrafo"/>
        <w:numPr>
          <w:ilvl w:val="0"/>
          <w:numId w:val="2"/>
        </w:numPr>
        <w:ind w:left="0" w:hanging="567"/>
        <w:rPr>
          <w:sz w:val="26"/>
        </w:rPr>
      </w:pPr>
      <w:r w:rsidRPr="00EF489A">
        <w:rPr>
          <w:b/>
          <w:bCs/>
          <w:sz w:val="26"/>
        </w:rPr>
        <w:t>4. Medio de impugnación federal</w:t>
      </w:r>
      <w:r w:rsidRPr="00EF489A">
        <w:rPr>
          <w:sz w:val="26"/>
        </w:rPr>
        <w:t>. Inconforme con la resolución local, el uno de junio, la parte recurrente promovió juicio de la ciudadanía ante la Sala Regional Toluca; sin embargo, mediante acuerdo plenario de diecinueve de junio, se determinó que la vía procedente era el juicio general, por lo que se ordenó el cambio de vía correspondiente.</w:t>
      </w:r>
    </w:p>
    <w:p w14:paraId="781BD1C5" w14:textId="232E0219" w:rsidR="00C00216" w:rsidRDefault="005158C8" w:rsidP="00C00216">
      <w:pPr>
        <w:pStyle w:val="Prrafo"/>
        <w:numPr>
          <w:ilvl w:val="0"/>
          <w:numId w:val="2"/>
        </w:numPr>
        <w:ind w:left="0" w:hanging="567"/>
        <w:rPr>
          <w:sz w:val="26"/>
        </w:rPr>
      </w:pPr>
      <w:r w:rsidRPr="005158C8">
        <w:rPr>
          <w:b/>
          <w:bCs/>
          <w:sz w:val="26"/>
        </w:rPr>
        <w:lastRenderedPageBreak/>
        <w:t>5</w:t>
      </w:r>
      <w:r w:rsidR="00EF489A" w:rsidRPr="005158C8">
        <w:rPr>
          <w:b/>
          <w:bCs/>
          <w:sz w:val="26"/>
        </w:rPr>
        <w:t xml:space="preserve">. Sentencia </w:t>
      </w:r>
      <w:r w:rsidR="00575729">
        <w:rPr>
          <w:b/>
          <w:bCs/>
          <w:sz w:val="26"/>
        </w:rPr>
        <w:t>impugnada</w:t>
      </w:r>
      <w:r w:rsidR="00EF489A" w:rsidRPr="005158C8">
        <w:rPr>
          <w:b/>
          <w:bCs/>
          <w:sz w:val="26"/>
        </w:rPr>
        <w:t xml:space="preserve"> (ST-JG-56/2026)</w:t>
      </w:r>
      <w:r w:rsidR="00EF489A" w:rsidRPr="005158C8">
        <w:rPr>
          <w:sz w:val="26"/>
        </w:rPr>
        <w:t>. El veinticinco de junio, la Sala Regional Toluca confirmó</w:t>
      </w:r>
      <w:r w:rsidR="006832CD">
        <w:rPr>
          <w:sz w:val="26"/>
        </w:rPr>
        <w:t>, en lo que fue materia de impugnación,</w:t>
      </w:r>
      <w:r w:rsidR="00EF489A" w:rsidRPr="005158C8">
        <w:rPr>
          <w:sz w:val="26"/>
        </w:rPr>
        <w:t xml:space="preserve"> </w:t>
      </w:r>
      <w:r w:rsidR="00575729">
        <w:rPr>
          <w:sz w:val="26"/>
        </w:rPr>
        <w:t>la determinación</w:t>
      </w:r>
      <w:r w:rsidR="00EF489A" w:rsidRPr="005158C8">
        <w:rPr>
          <w:sz w:val="26"/>
        </w:rPr>
        <w:t xml:space="preserve"> </w:t>
      </w:r>
      <w:r w:rsidR="00575729">
        <w:rPr>
          <w:sz w:val="26"/>
        </w:rPr>
        <w:t>d</w:t>
      </w:r>
      <w:r w:rsidR="00EF489A" w:rsidRPr="005158C8">
        <w:rPr>
          <w:sz w:val="26"/>
        </w:rPr>
        <w:t>el Tribunal local, al considerar que se encontraba acreditada la difusión extemporánea de propaganda relativa al primer informe de labores de la actora.</w:t>
      </w:r>
    </w:p>
    <w:p w14:paraId="2CC7D068" w14:textId="227F6FB9" w:rsidR="007E44F0" w:rsidRPr="00C00216" w:rsidRDefault="00D87E4E" w:rsidP="00C00216">
      <w:pPr>
        <w:pStyle w:val="Prrafo"/>
        <w:numPr>
          <w:ilvl w:val="0"/>
          <w:numId w:val="2"/>
        </w:numPr>
        <w:ind w:left="0" w:hanging="567"/>
        <w:rPr>
          <w:sz w:val="26"/>
        </w:rPr>
      </w:pPr>
      <w:r w:rsidRPr="00C00216">
        <w:rPr>
          <w:b/>
          <w:bCs/>
          <w:sz w:val="26"/>
        </w:rPr>
        <w:t xml:space="preserve">6. </w:t>
      </w:r>
      <w:r w:rsidR="003C35FC" w:rsidRPr="00C00216">
        <w:rPr>
          <w:b/>
          <w:bCs/>
          <w:sz w:val="26"/>
        </w:rPr>
        <w:t>Juicio de revisión constitucional</w:t>
      </w:r>
      <w:r w:rsidR="00D56DF9" w:rsidRPr="00C00216">
        <w:rPr>
          <w:b/>
          <w:bCs/>
          <w:sz w:val="26"/>
        </w:rPr>
        <w:t>.</w:t>
      </w:r>
      <w:r w:rsidR="00D56DF9" w:rsidRPr="00C00216">
        <w:rPr>
          <w:sz w:val="26"/>
        </w:rPr>
        <w:t xml:space="preserve"> </w:t>
      </w:r>
      <w:r w:rsidR="007E44F0" w:rsidRPr="00C00216">
        <w:rPr>
          <w:sz w:val="26"/>
        </w:rPr>
        <w:t xml:space="preserve">El </w:t>
      </w:r>
      <w:r w:rsidR="00EE0AA1" w:rsidRPr="00C00216">
        <w:rPr>
          <w:sz w:val="26"/>
        </w:rPr>
        <w:t>dos de julio</w:t>
      </w:r>
      <w:r w:rsidR="007E44F0" w:rsidRPr="00C00216">
        <w:rPr>
          <w:sz w:val="26"/>
        </w:rPr>
        <w:t xml:space="preserve">, </w:t>
      </w:r>
      <w:r w:rsidR="00EE0AA1" w:rsidRPr="00C00216">
        <w:rPr>
          <w:sz w:val="26"/>
        </w:rPr>
        <w:t>la parte recurrente</w:t>
      </w:r>
      <w:r w:rsidR="007E44F0" w:rsidRPr="00C00216">
        <w:rPr>
          <w:sz w:val="26"/>
        </w:rPr>
        <w:t xml:space="preserve"> interpuso </w:t>
      </w:r>
      <w:r w:rsidR="00EE0AA1" w:rsidRPr="00C00216">
        <w:rPr>
          <w:b/>
          <w:bCs/>
          <w:sz w:val="26"/>
        </w:rPr>
        <w:t>juicio de revisión constitucional</w:t>
      </w:r>
      <w:r w:rsidR="007E44F0" w:rsidRPr="00C00216">
        <w:rPr>
          <w:sz w:val="26"/>
        </w:rPr>
        <w:t xml:space="preserve"> mediante el cual pretende combatir la sentencia dictada por la Sala Regional </w:t>
      </w:r>
      <w:r w:rsidR="00C62D70">
        <w:rPr>
          <w:sz w:val="26"/>
        </w:rPr>
        <w:t>Toluca</w:t>
      </w:r>
      <w:r w:rsidR="007E44F0" w:rsidRPr="00C00216">
        <w:rPr>
          <w:sz w:val="26"/>
        </w:rPr>
        <w:t>.</w:t>
      </w:r>
    </w:p>
    <w:p w14:paraId="6AC24646" w14:textId="4ED2EECA" w:rsidR="00D56DF9" w:rsidRPr="00C62D70" w:rsidRDefault="00C35983" w:rsidP="4A1B7F0B">
      <w:pPr>
        <w:pStyle w:val="Prrafo"/>
        <w:numPr>
          <w:ilvl w:val="0"/>
          <w:numId w:val="2"/>
        </w:numPr>
        <w:ind w:left="0" w:hanging="567"/>
        <w:rPr>
          <w:sz w:val="26"/>
        </w:rPr>
      </w:pPr>
      <w:r>
        <w:rPr>
          <w:b/>
          <w:bCs/>
          <w:sz w:val="26"/>
        </w:rPr>
        <w:t>7</w:t>
      </w:r>
      <w:r w:rsidR="00D56DF9" w:rsidRPr="4A1B7F0B">
        <w:rPr>
          <w:b/>
          <w:bCs/>
          <w:sz w:val="26"/>
        </w:rPr>
        <w:t xml:space="preserve">. Recepción, registro y turno </w:t>
      </w:r>
      <w:r w:rsidR="00943623" w:rsidRPr="4A1B7F0B">
        <w:rPr>
          <w:b/>
          <w:bCs/>
          <w:sz w:val="26"/>
        </w:rPr>
        <w:t>del recurso</w:t>
      </w:r>
      <w:r w:rsidR="00D56DF9" w:rsidRPr="4A1B7F0B">
        <w:rPr>
          <w:b/>
          <w:bCs/>
          <w:sz w:val="26"/>
        </w:rPr>
        <w:t xml:space="preserve">. </w:t>
      </w:r>
      <w:r w:rsidR="00D56DF9" w:rsidRPr="4A1B7F0B">
        <w:rPr>
          <w:sz w:val="26"/>
        </w:rPr>
        <w:t xml:space="preserve">Recibidas las constancias en esta Sala Superior, </w:t>
      </w:r>
      <w:r w:rsidR="00474E5C" w:rsidRPr="4A1B7F0B">
        <w:rPr>
          <w:sz w:val="26"/>
        </w:rPr>
        <w:t>el magistrado presidente Gilberto de G. Bátiz García</w:t>
      </w:r>
      <w:r w:rsidR="00C62D70">
        <w:rPr>
          <w:sz w:val="26"/>
        </w:rPr>
        <w:t xml:space="preserve">, precisó que el </w:t>
      </w:r>
      <w:r w:rsidR="00C62D70" w:rsidRPr="00C62D70">
        <w:rPr>
          <w:b/>
          <w:bCs/>
          <w:sz w:val="26"/>
        </w:rPr>
        <w:t>recurso de reconsideración</w:t>
      </w:r>
      <w:r w:rsidR="00C62D70" w:rsidRPr="00C62D70">
        <w:rPr>
          <w:sz w:val="26"/>
        </w:rPr>
        <w:t xml:space="preserve"> es la vía idónea para</w:t>
      </w:r>
      <w:r w:rsidR="00C62D70">
        <w:rPr>
          <w:sz w:val="26"/>
        </w:rPr>
        <w:t xml:space="preserve"> </w:t>
      </w:r>
      <w:r w:rsidR="00C62D70" w:rsidRPr="00C62D70">
        <w:rPr>
          <w:sz w:val="26"/>
        </w:rPr>
        <w:t>controvertir las determinaciones dictadas por las Salas Regionales de este Tribunal Electoral</w:t>
      </w:r>
      <w:r w:rsidR="00C62D70">
        <w:rPr>
          <w:sz w:val="26"/>
        </w:rPr>
        <w:t>, por lo que</w:t>
      </w:r>
      <w:r w:rsidR="00C62D70" w:rsidRPr="00C62D70">
        <w:rPr>
          <w:sz w:val="26"/>
        </w:rPr>
        <w:t xml:space="preserve"> </w:t>
      </w:r>
      <w:r w:rsidR="00D56DF9" w:rsidRPr="4A1B7F0B">
        <w:rPr>
          <w:sz w:val="26"/>
        </w:rPr>
        <w:t xml:space="preserve">ordenó integrar y registrar </w:t>
      </w:r>
      <w:r w:rsidR="00C62D70">
        <w:rPr>
          <w:sz w:val="26"/>
        </w:rPr>
        <w:t>el</w:t>
      </w:r>
      <w:r w:rsidR="00D64919" w:rsidRPr="4A1B7F0B">
        <w:rPr>
          <w:sz w:val="26"/>
        </w:rPr>
        <w:t xml:space="preserve"> expediente</w:t>
      </w:r>
      <w:r w:rsidR="00D56DF9" w:rsidRPr="4A1B7F0B">
        <w:rPr>
          <w:sz w:val="26"/>
        </w:rPr>
        <w:t xml:space="preserve"> </w:t>
      </w:r>
      <w:r w:rsidR="00D56DF9" w:rsidRPr="00C62D70">
        <w:rPr>
          <w:sz w:val="26"/>
        </w:rPr>
        <w:t>SUP-REC-</w:t>
      </w:r>
      <w:r w:rsidR="00C62D70">
        <w:rPr>
          <w:sz w:val="26"/>
        </w:rPr>
        <w:t>290</w:t>
      </w:r>
      <w:r w:rsidR="00D56DF9" w:rsidRPr="00C62D70">
        <w:rPr>
          <w:sz w:val="26"/>
        </w:rPr>
        <w:t>/2</w:t>
      </w:r>
      <w:r w:rsidR="236C242B" w:rsidRPr="00C62D70">
        <w:rPr>
          <w:sz w:val="26"/>
        </w:rPr>
        <w:t>026</w:t>
      </w:r>
      <w:r w:rsidR="00D56DF9" w:rsidRPr="4A1B7F0B">
        <w:rPr>
          <w:sz w:val="26"/>
        </w:rPr>
        <w:t xml:space="preserve">, así como turnarlo </w:t>
      </w:r>
      <w:r w:rsidR="00474E5C" w:rsidRPr="4A1B7F0B">
        <w:rPr>
          <w:sz w:val="26"/>
        </w:rPr>
        <w:t xml:space="preserve">a </w:t>
      </w:r>
      <w:r w:rsidR="00E63F7E" w:rsidRPr="4A1B7F0B">
        <w:rPr>
          <w:sz w:val="26"/>
        </w:rPr>
        <w:t>la ponencia a su cargo</w:t>
      </w:r>
      <w:r w:rsidR="00D56DF9" w:rsidRPr="4A1B7F0B">
        <w:rPr>
          <w:sz w:val="26"/>
        </w:rPr>
        <w:t>, para los efectos señalados en los artículos 19 y 68 de la Ley de Medios.</w:t>
      </w:r>
    </w:p>
    <w:p w14:paraId="3A0ED29B" w14:textId="496F83D2" w:rsidR="00D56DF9" w:rsidRPr="004A6ADB" w:rsidRDefault="00D56DF9" w:rsidP="00D56DF9">
      <w:pPr>
        <w:pStyle w:val="Ttulo1"/>
        <w:rPr>
          <w:rFonts w:cs="Arial"/>
          <w:sz w:val="26"/>
          <w:szCs w:val="26"/>
        </w:rPr>
      </w:pPr>
      <w:bookmarkStart w:id="12" w:name="_Toc234342788"/>
      <w:r w:rsidRPr="004A6ADB">
        <w:rPr>
          <w:rFonts w:cs="Arial"/>
          <w:sz w:val="26"/>
          <w:szCs w:val="26"/>
        </w:rPr>
        <w:t>II. COMPETENCIA</w:t>
      </w:r>
      <w:bookmarkEnd w:id="6"/>
      <w:bookmarkEnd w:id="12"/>
    </w:p>
    <w:p w14:paraId="65B262B7" w14:textId="77777777" w:rsidR="00D56DF9" w:rsidRDefault="00D56DF9" w:rsidP="00D56DF9">
      <w:pPr>
        <w:pStyle w:val="Prrafo"/>
        <w:numPr>
          <w:ilvl w:val="0"/>
          <w:numId w:val="2"/>
        </w:numPr>
        <w:ind w:left="0" w:hanging="567"/>
        <w:rPr>
          <w:sz w:val="26"/>
        </w:rPr>
      </w:pPr>
      <w:bookmarkStart w:id="13" w:name="_Toc64539425"/>
      <w:bookmarkStart w:id="14" w:name="_Toc70686768"/>
      <w:bookmarkStart w:id="15" w:name="_Hlk72354452"/>
      <w:bookmarkEnd w:id="7"/>
      <w:r w:rsidRPr="004A6ADB">
        <w:rPr>
          <w:sz w:val="26"/>
        </w:rPr>
        <w:t>La Sala Superior es competente para conocer y resolver el medio de impugnación al tratarse de un recurso de reconsideración interpuesto contra la sentencia emitida por una sala regional, cuya resolución es competencia exclusiva de este órgano jurisdiccional.</w:t>
      </w:r>
      <w:bookmarkStart w:id="16" w:name="_Toc3363072"/>
      <w:r w:rsidRPr="004A6ADB">
        <w:rPr>
          <w:sz w:val="26"/>
          <w:vertAlign w:val="superscript"/>
        </w:rPr>
        <w:footnoteReference w:id="4"/>
      </w:r>
      <w:bookmarkEnd w:id="13"/>
      <w:bookmarkEnd w:id="14"/>
      <w:bookmarkEnd w:id="16"/>
    </w:p>
    <w:p w14:paraId="07820197" w14:textId="28B823EE" w:rsidR="00D56DF9" w:rsidRPr="004A6ADB" w:rsidRDefault="006E35C2" w:rsidP="00D56DF9">
      <w:pPr>
        <w:pStyle w:val="Ttulo1"/>
        <w:rPr>
          <w:rFonts w:cs="Arial"/>
          <w:bCs/>
          <w:sz w:val="26"/>
          <w:szCs w:val="26"/>
        </w:rPr>
      </w:pPr>
      <w:bookmarkStart w:id="17" w:name="_Toc234342789"/>
      <w:r>
        <w:rPr>
          <w:rFonts w:cs="Arial"/>
          <w:bCs/>
          <w:sz w:val="26"/>
          <w:szCs w:val="26"/>
        </w:rPr>
        <w:lastRenderedPageBreak/>
        <w:t>I</w:t>
      </w:r>
      <w:r w:rsidR="007E44F0">
        <w:rPr>
          <w:rFonts w:cs="Arial"/>
          <w:bCs/>
          <w:sz w:val="26"/>
          <w:szCs w:val="26"/>
        </w:rPr>
        <w:t>II</w:t>
      </w:r>
      <w:r w:rsidR="00D56DF9" w:rsidRPr="004A6ADB">
        <w:rPr>
          <w:rFonts w:cs="Arial"/>
          <w:bCs/>
          <w:sz w:val="26"/>
          <w:szCs w:val="26"/>
        </w:rPr>
        <w:t>. IMPROCEDENCIA</w:t>
      </w:r>
      <w:bookmarkEnd w:id="17"/>
    </w:p>
    <w:p w14:paraId="2183C20B" w14:textId="55A54747" w:rsidR="00D56DF9" w:rsidRPr="0000587A" w:rsidRDefault="007E44F0" w:rsidP="0054547F">
      <w:pPr>
        <w:pStyle w:val="Prrafo"/>
        <w:numPr>
          <w:ilvl w:val="0"/>
          <w:numId w:val="2"/>
        </w:numPr>
        <w:ind w:left="0" w:hanging="567"/>
        <w:rPr>
          <w:sz w:val="26"/>
        </w:rPr>
      </w:pPr>
      <w:r>
        <w:rPr>
          <w:sz w:val="26"/>
        </w:rPr>
        <w:t>El</w:t>
      </w:r>
      <w:r w:rsidR="00BE2C50" w:rsidRPr="0000587A">
        <w:rPr>
          <w:sz w:val="26"/>
        </w:rPr>
        <w:t xml:space="preserve"> recurso</w:t>
      </w:r>
      <w:r w:rsidR="0054547F" w:rsidRPr="0000587A">
        <w:rPr>
          <w:sz w:val="26"/>
        </w:rPr>
        <w:t xml:space="preserve"> de reconsideración </w:t>
      </w:r>
      <w:r>
        <w:rPr>
          <w:sz w:val="26"/>
        </w:rPr>
        <w:t>es</w:t>
      </w:r>
      <w:r w:rsidR="0054547F" w:rsidRPr="0000587A">
        <w:rPr>
          <w:sz w:val="26"/>
        </w:rPr>
        <w:t xml:space="preserve"> improcedente porque, con independencia de que </w:t>
      </w:r>
      <w:r w:rsidR="00BE2C50" w:rsidRPr="0000587A">
        <w:rPr>
          <w:sz w:val="26"/>
        </w:rPr>
        <w:t xml:space="preserve">pudiera </w:t>
      </w:r>
      <w:r w:rsidR="0054547F" w:rsidRPr="0000587A">
        <w:rPr>
          <w:sz w:val="26"/>
        </w:rPr>
        <w:t>actuali</w:t>
      </w:r>
      <w:r w:rsidR="00BE2C50" w:rsidRPr="0000587A">
        <w:rPr>
          <w:sz w:val="26"/>
        </w:rPr>
        <w:t>zarse</w:t>
      </w:r>
      <w:r w:rsidR="0054547F" w:rsidRPr="0000587A">
        <w:rPr>
          <w:sz w:val="26"/>
        </w:rPr>
        <w:t xml:space="preserve"> otra causa de improcedencia, la</w:t>
      </w:r>
      <w:r w:rsidR="00BE2C50" w:rsidRPr="0000587A">
        <w:rPr>
          <w:sz w:val="26"/>
        </w:rPr>
        <w:t xml:space="preserve"> demanda se present</w:t>
      </w:r>
      <w:r>
        <w:rPr>
          <w:sz w:val="26"/>
        </w:rPr>
        <w:t>ó</w:t>
      </w:r>
      <w:r w:rsidR="00BE2C50" w:rsidRPr="0000587A">
        <w:rPr>
          <w:sz w:val="26"/>
        </w:rPr>
        <w:t xml:space="preserve"> de manera </w:t>
      </w:r>
      <w:r w:rsidR="0054547F" w:rsidRPr="0000587A">
        <w:rPr>
          <w:sz w:val="26"/>
        </w:rPr>
        <w:t>extemporánea.</w:t>
      </w:r>
    </w:p>
    <w:p w14:paraId="56B7DEB6" w14:textId="77777777" w:rsidR="00D56DF9" w:rsidRPr="00BA053A" w:rsidRDefault="00D56DF9" w:rsidP="00BA053A">
      <w:pPr>
        <w:pStyle w:val="Ttulo1"/>
        <w:jc w:val="left"/>
        <w:rPr>
          <w:rFonts w:cs="Arial"/>
          <w:bCs/>
          <w:sz w:val="26"/>
          <w:szCs w:val="26"/>
        </w:rPr>
      </w:pPr>
      <w:bookmarkStart w:id="18" w:name="_Toc234342790"/>
      <w:r w:rsidRPr="00BA053A">
        <w:rPr>
          <w:rFonts w:cs="Arial"/>
          <w:bCs/>
          <w:sz w:val="26"/>
          <w:szCs w:val="26"/>
        </w:rPr>
        <w:t>A. Consideraciones y fundamentos</w:t>
      </w:r>
      <w:bookmarkEnd w:id="18"/>
    </w:p>
    <w:p w14:paraId="24EDBA30" w14:textId="1579A490" w:rsidR="0054547F" w:rsidRPr="0000587A" w:rsidRDefault="0054547F" w:rsidP="0054547F">
      <w:pPr>
        <w:pStyle w:val="Prrafo"/>
        <w:numPr>
          <w:ilvl w:val="0"/>
          <w:numId w:val="2"/>
        </w:numPr>
        <w:ind w:left="0" w:hanging="567"/>
        <w:rPr>
          <w:sz w:val="26"/>
        </w:rPr>
      </w:pPr>
      <w:r w:rsidRPr="0000587A">
        <w:rPr>
          <w:sz w:val="26"/>
        </w:rPr>
        <w:t>E</w:t>
      </w:r>
      <w:r w:rsidR="00BE2C50" w:rsidRPr="0000587A">
        <w:rPr>
          <w:sz w:val="26"/>
        </w:rPr>
        <w:t>n e</w:t>
      </w:r>
      <w:r w:rsidRPr="0000587A">
        <w:rPr>
          <w:sz w:val="26"/>
        </w:rPr>
        <w:t xml:space="preserve">l artículo 9 de la Ley de Medios </w:t>
      </w:r>
      <w:r w:rsidR="00BE2C50" w:rsidRPr="0000587A">
        <w:rPr>
          <w:sz w:val="26"/>
        </w:rPr>
        <w:t xml:space="preserve">se </w:t>
      </w:r>
      <w:r w:rsidRPr="0000587A">
        <w:rPr>
          <w:sz w:val="26"/>
        </w:rPr>
        <w:t>establece que procede el desechamiento de un medio de impugnación cuando su notoria improcedencia derive de las disposiciones del propio ordenamiento.</w:t>
      </w:r>
    </w:p>
    <w:p w14:paraId="64D2F77A" w14:textId="620A7655" w:rsidR="00D56DF9" w:rsidRPr="0054547F" w:rsidRDefault="0054547F" w:rsidP="0054547F">
      <w:pPr>
        <w:pStyle w:val="Prrafo"/>
        <w:numPr>
          <w:ilvl w:val="0"/>
          <w:numId w:val="2"/>
        </w:numPr>
        <w:ind w:left="0" w:hanging="567"/>
        <w:rPr>
          <w:sz w:val="26"/>
        </w:rPr>
      </w:pPr>
      <w:r w:rsidRPr="0000587A">
        <w:rPr>
          <w:rFonts w:eastAsia="Arial"/>
          <w:szCs w:val="24"/>
        </w:rPr>
        <w:t>A</w:t>
      </w:r>
      <w:r w:rsidRPr="0000587A">
        <w:rPr>
          <w:sz w:val="26"/>
        </w:rPr>
        <w:t>simismo, conforme a lo dispuesto en el artículo 10, párrafo 1, inciso b)</w:t>
      </w:r>
      <w:r w:rsidRPr="0000587A">
        <w:rPr>
          <w:rFonts w:eastAsia="Arial"/>
          <w:szCs w:val="24"/>
        </w:rPr>
        <w:t>,</w:t>
      </w:r>
      <w:r w:rsidRPr="0000587A">
        <w:rPr>
          <w:rFonts w:eastAsia="Arial"/>
          <w:szCs w:val="24"/>
          <w:vertAlign w:val="superscript"/>
        </w:rPr>
        <w:footnoteReference w:id="5"/>
      </w:r>
      <w:r w:rsidRPr="0000587A">
        <w:rPr>
          <w:rFonts w:eastAsia="Arial"/>
          <w:szCs w:val="24"/>
        </w:rPr>
        <w:t xml:space="preserve"> </w:t>
      </w:r>
      <w:r w:rsidRPr="0000587A">
        <w:rPr>
          <w:sz w:val="26"/>
        </w:rPr>
        <w:t>de</w:t>
      </w:r>
      <w:r w:rsidR="00BE2C50" w:rsidRPr="0000587A">
        <w:rPr>
          <w:sz w:val="26"/>
        </w:rPr>
        <w:t>l referido ordenamiento</w:t>
      </w:r>
      <w:r w:rsidRPr="0000587A">
        <w:rPr>
          <w:sz w:val="26"/>
        </w:rPr>
        <w:t>, los juicios</w:t>
      </w:r>
      <w:r w:rsidRPr="0054547F">
        <w:rPr>
          <w:sz w:val="26"/>
        </w:rPr>
        <w:t xml:space="preserve"> y recursos que regula son improcedentes cuando se pretenda impugnar actos o resoluciones contra los cuales no se hubiese interpuesto el medio de impugnación respectivo, dentro de los plazos legalmente previstos.</w:t>
      </w:r>
    </w:p>
    <w:p w14:paraId="5396C6F1" w14:textId="13E3D790" w:rsidR="0054547F" w:rsidRPr="0054547F" w:rsidRDefault="0054547F" w:rsidP="0054547F">
      <w:pPr>
        <w:pStyle w:val="Prrafo"/>
        <w:numPr>
          <w:ilvl w:val="0"/>
          <w:numId w:val="2"/>
        </w:numPr>
        <w:ind w:left="0" w:hanging="567"/>
        <w:rPr>
          <w:sz w:val="26"/>
        </w:rPr>
      </w:pPr>
      <w:r w:rsidRPr="0054547F">
        <w:rPr>
          <w:sz w:val="26"/>
          <w:lang w:val="es"/>
        </w:rPr>
        <w:t>En términos de lo establecido en el artículo 66, párrafo 1, inciso a), de la Ley de Medios</w:t>
      </w:r>
      <w:r>
        <w:rPr>
          <w:sz w:val="26"/>
          <w:lang w:val="es"/>
        </w:rPr>
        <w:t>,</w:t>
      </w:r>
      <w:r>
        <w:rPr>
          <w:rStyle w:val="Refdenotaalpie"/>
          <w:sz w:val="26"/>
          <w:lang w:val="es"/>
        </w:rPr>
        <w:footnoteReference w:id="6"/>
      </w:r>
      <w:r w:rsidR="00D56DF9" w:rsidRPr="00B812C1">
        <w:rPr>
          <w:sz w:val="26"/>
          <w:lang w:val="es"/>
        </w:rPr>
        <w:t xml:space="preserve"> </w:t>
      </w:r>
      <w:r w:rsidRPr="0054547F">
        <w:rPr>
          <w:sz w:val="26"/>
        </w:rPr>
        <w:t xml:space="preserve">los recursos de reconsideración deben interponerse </w:t>
      </w:r>
      <w:r w:rsidRPr="0054547F">
        <w:rPr>
          <w:b/>
          <w:bCs/>
          <w:sz w:val="26"/>
        </w:rPr>
        <w:t>dentro del plazo de tres días</w:t>
      </w:r>
      <w:r w:rsidRPr="0054547F">
        <w:rPr>
          <w:sz w:val="26"/>
        </w:rPr>
        <w:t>, contados a partir del día siguiente en que se haya notificado la sentencia de la sala regional del Tribunal Electoral que se pretenda impugnar.</w:t>
      </w:r>
    </w:p>
    <w:p w14:paraId="0C6CE362" w14:textId="233428F1" w:rsidR="00D56DF9" w:rsidRDefault="0054547F" w:rsidP="00D56DF9">
      <w:pPr>
        <w:pStyle w:val="Prrafo"/>
        <w:numPr>
          <w:ilvl w:val="0"/>
          <w:numId w:val="2"/>
        </w:numPr>
        <w:ind w:left="0" w:hanging="567"/>
        <w:rPr>
          <w:bCs/>
          <w:sz w:val="26"/>
          <w:lang w:val="es-419"/>
        </w:rPr>
      </w:pPr>
      <w:r w:rsidRPr="0054547F">
        <w:rPr>
          <w:bCs/>
          <w:sz w:val="26"/>
          <w:lang w:val="es-419"/>
        </w:rPr>
        <w:t xml:space="preserve">Lo anterior, en el entendido que, cuando la violación reclamada en el medio de impugnación respectivo se produzca durante el desarrollo de un proceso electoral </w:t>
      </w:r>
      <w:r w:rsidR="007E13F4">
        <w:rPr>
          <w:bCs/>
          <w:sz w:val="26"/>
          <w:lang w:val="es-419"/>
        </w:rPr>
        <w:t>—</w:t>
      </w:r>
      <w:r w:rsidRPr="0054547F">
        <w:rPr>
          <w:bCs/>
          <w:sz w:val="26"/>
          <w:lang w:val="es-419"/>
        </w:rPr>
        <w:t>y esté vinculada al mismo</w:t>
      </w:r>
      <w:r w:rsidR="007E13F4">
        <w:rPr>
          <w:bCs/>
          <w:sz w:val="26"/>
          <w:lang w:val="es-419"/>
        </w:rPr>
        <w:t>—</w:t>
      </w:r>
      <w:r w:rsidRPr="0054547F">
        <w:rPr>
          <w:bCs/>
          <w:sz w:val="26"/>
          <w:lang w:val="es-419"/>
        </w:rPr>
        <w:t xml:space="preserve">, todos los días </w:t>
      </w:r>
      <w:r w:rsidRPr="0054547F">
        <w:rPr>
          <w:bCs/>
          <w:sz w:val="26"/>
          <w:lang w:val="es-419"/>
        </w:rPr>
        <w:lastRenderedPageBreak/>
        <w:t xml:space="preserve">y horas serán considerados como hábiles y, si no se produce dentro del proceso electoral </w:t>
      </w:r>
      <w:r w:rsidR="007E13F4">
        <w:rPr>
          <w:bCs/>
          <w:sz w:val="26"/>
          <w:lang w:val="es-419"/>
        </w:rPr>
        <w:t>—</w:t>
      </w:r>
      <w:r w:rsidRPr="0054547F">
        <w:rPr>
          <w:bCs/>
          <w:sz w:val="26"/>
          <w:lang w:val="es-419"/>
        </w:rPr>
        <w:t>o no está relacionada con el mismo</w:t>
      </w:r>
      <w:r w:rsidR="007E13F4">
        <w:rPr>
          <w:bCs/>
          <w:sz w:val="26"/>
          <w:lang w:val="es-419"/>
        </w:rPr>
        <w:t>—</w:t>
      </w:r>
      <w:r w:rsidRPr="0054547F">
        <w:rPr>
          <w:bCs/>
          <w:sz w:val="26"/>
          <w:lang w:val="es-419"/>
        </w:rPr>
        <w:t xml:space="preserve">, el cómputo del plazo se </w:t>
      </w:r>
      <w:r w:rsidR="00BE2C50">
        <w:rPr>
          <w:bCs/>
          <w:sz w:val="26"/>
          <w:lang w:val="es-419"/>
        </w:rPr>
        <w:t xml:space="preserve">efectuará </w:t>
      </w:r>
      <w:r w:rsidRPr="0054547F">
        <w:rPr>
          <w:bCs/>
          <w:sz w:val="26"/>
          <w:lang w:val="es-419"/>
        </w:rPr>
        <w:t>contando solamente los días hábiles</w:t>
      </w:r>
      <w:r>
        <w:rPr>
          <w:bCs/>
          <w:sz w:val="26"/>
          <w:lang w:val="es-419"/>
        </w:rPr>
        <w:t>.</w:t>
      </w:r>
      <w:r w:rsidRPr="00DC157F">
        <w:rPr>
          <w:rFonts w:eastAsia="Arial"/>
          <w:szCs w:val="24"/>
          <w:vertAlign w:val="superscript"/>
        </w:rPr>
        <w:footnoteReference w:id="7"/>
      </w:r>
    </w:p>
    <w:p w14:paraId="46C85DAE" w14:textId="0983D1CC" w:rsidR="0054547F" w:rsidRPr="00B812C1" w:rsidRDefault="0054547F" w:rsidP="00D56DF9">
      <w:pPr>
        <w:pStyle w:val="Prrafo"/>
        <w:numPr>
          <w:ilvl w:val="0"/>
          <w:numId w:val="2"/>
        </w:numPr>
        <w:ind w:left="0" w:hanging="567"/>
        <w:rPr>
          <w:bCs/>
          <w:sz w:val="26"/>
          <w:lang w:val="es-419"/>
        </w:rPr>
      </w:pPr>
      <w:r w:rsidRPr="0054547F">
        <w:rPr>
          <w:bCs/>
          <w:sz w:val="26"/>
          <w:lang w:val="es-419"/>
        </w:rPr>
        <w:t xml:space="preserve">Asimismo, en el artículo 26, párrafo 1, de la Ley de Medios, se prevé que las notificaciones a que se refiere el ordenamiento, entre ellas, las realizadas </w:t>
      </w:r>
      <w:r w:rsidR="00E02221">
        <w:rPr>
          <w:bCs/>
          <w:sz w:val="26"/>
          <w:lang w:val="es-419"/>
        </w:rPr>
        <w:t xml:space="preserve">personalmente, </w:t>
      </w:r>
      <w:r w:rsidRPr="0054547F">
        <w:rPr>
          <w:bCs/>
          <w:sz w:val="26"/>
          <w:lang w:val="es-419"/>
        </w:rPr>
        <w:t xml:space="preserve">por </w:t>
      </w:r>
      <w:r>
        <w:rPr>
          <w:bCs/>
          <w:sz w:val="26"/>
          <w:lang w:val="es-419"/>
        </w:rPr>
        <w:t>estrados</w:t>
      </w:r>
      <w:r w:rsidR="000E1203">
        <w:rPr>
          <w:bCs/>
          <w:sz w:val="26"/>
          <w:lang w:val="es-419"/>
        </w:rPr>
        <w:t xml:space="preserve"> y la electrónica</w:t>
      </w:r>
      <w:r w:rsidRPr="0054547F">
        <w:rPr>
          <w:bCs/>
          <w:sz w:val="26"/>
          <w:lang w:val="es-419"/>
        </w:rPr>
        <w:t>, surten efectos el mismo día en que se practican</w:t>
      </w:r>
      <w:r>
        <w:rPr>
          <w:bCs/>
          <w:sz w:val="26"/>
          <w:lang w:val="es-419"/>
        </w:rPr>
        <w:t>.</w:t>
      </w:r>
    </w:p>
    <w:p w14:paraId="1BBD8FB5" w14:textId="68407A72" w:rsidR="0054547F" w:rsidRPr="00BA053A" w:rsidRDefault="00D56DF9" w:rsidP="00BA053A">
      <w:pPr>
        <w:pStyle w:val="Ttulo1"/>
        <w:jc w:val="left"/>
        <w:rPr>
          <w:rFonts w:cs="Arial"/>
          <w:bCs/>
          <w:sz w:val="26"/>
          <w:szCs w:val="26"/>
        </w:rPr>
      </w:pPr>
      <w:bookmarkStart w:id="19" w:name="_Toc234342791"/>
      <w:r w:rsidRPr="00BA053A">
        <w:rPr>
          <w:rFonts w:cs="Arial"/>
          <w:bCs/>
          <w:sz w:val="26"/>
          <w:szCs w:val="26"/>
        </w:rPr>
        <w:t>B. Decisión</w:t>
      </w:r>
      <w:bookmarkEnd w:id="19"/>
    </w:p>
    <w:p w14:paraId="41D11F2E" w14:textId="63836767" w:rsidR="0054547F" w:rsidRPr="0000587A" w:rsidRDefault="00BE2C50" w:rsidP="00CC7CFC">
      <w:pPr>
        <w:pStyle w:val="Prrafo"/>
        <w:numPr>
          <w:ilvl w:val="0"/>
          <w:numId w:val="2"/>
        </w:numPr>
        <w:ind w:left="0" w:hanging="567"/>
        <w:rPr>
          <w:bCs/>
          <w:sz w:val="26"/>
          <w:lang w:val="es-419"/>
        </w:rPr>
      </w:pPr>
      <w:r w:rsidRPr="0000587A">
        <w:rPr>
          <w:bCs/>
          <w:sz w:val="26"/>
          <w:lang w:val="es-419"/>
        </w:rPr>
        <w:t>Procede el desechamiento de la demanda porque se present</w:t>
      </w:r>
      <w:r w:rsidR="007E13F4">
        <w:rPr>
          <w:bCs/>
          <w:sz w:val="26"/>
          <w:lang w:val="es-419"/>
        </w:rPr>
        <w:t>ó</w:t>
      </w:r>
      <w:r w:rsidRPr="0000587A">
        <w:rPr>
          <w:bCs/>
          <w:sz w:val="26"/>
          <w:lang w:val="es-419"/>
        </w:rPr>
        <w:t xml:space="preserve"> después de que concluyó el plazo legal correspondiente, por lo que se actualiza la extemporaneidad de su presentación</w:t>
      </w:r>
      <w:r w:rsidR="0054547F" w:rsidRPr="0000587A">
        <w:rPr>
          <w:bCs/>
          <w:sz w:val="26"/>
          <w:lang w:val="es-419"/>
        </w:rPr>
        <w:t>.</w:t>
      </w:r>
    </w:p>
    <w:p w14:paraId="607E892F" w14:textId="6B86E87E" w:rsidR="00BF5C41" w:rsidRDefault="00201564" w:rsidP="00BF5C41">
      <w:pPr>
        <w:pStyle w:val="Prrafo"/>
        <w:numPr>
          <w:ilvl w:val="0"/>
          <w:numId w:val="2"/>
        </w:numPr>
        <w:ind w:left="0" w:hanging="567"/>
        <w:rPr>
          <w:sz w:val="26"/>
          <w:lang w:val="es-ES"/>
        </w:rPr>
      </w:pPr>
      <w:r>
        <w:rPr>
          <w:sz w:val="26"/>
          <w:lang w:val="es-ES"/>
        </w:rPr>
        <w:t xml:space="preserve">La recurrente </w:t>
      </w:r>
      <w:r w:rsidR="0054547F" w:rsidRPr="0054547F">
        <w:rPr>
          <w:sz w:val="26"/>
          <w:lang w:val="es-ES"/>
        </w:rPr>
        <w:t xml:space="preserve">controvierte la sentencia dictada por la Sala </w:t>
      </w:r>
      <w:r w:rsidR="00C62D70">
        <w:rPr>
          <w:sz w:val="26"/>
          <w:lang w:val="es-ES"/>
        </w:rPr>
        <w:t>Regional Toluca</w:t>
      </w:r>
      <w:r w:rsidR="00644787" w:rsidRPr="0054547F">
        <w:rPr>
          <w:sz w:val="26"/>
          <w:lang w:val="es-ES"/>
        </w:rPr>
        <w:t xml:space="preserve"> </w:t>
      </w:r>
      <w:r w:rsidR="0054547F" w:rsidRPr="0054547F">
        <w:rPr>
          <w:sz w:val="26"/>
          <w:lang w:val="es-ES"/>
        </w:rPr>
        <w:t>en el juicio</w:t>
      </w:r>
      <w:r w:rsidR="00975B40">
        <w:rPr>
          <w:sz w:val="26"/>
          <w:lang w:val="es-ES"/>
        </w:rPr>
        <w:t xml:space="preserve"> </w:t>
      </w:r>
      <w:r w:rsidR="00471993">
        <w:rPr>
          <w:sz w:val="26"/>
          <w:lang w:val="es-ES"/>
        </w:rPr>
        <w:t>general</w:t>
      </w:r>
      <w:r w:rsidR="0054547F" w:rsidRPr="0054547F">
        <w:rPr>
          <w:sz w:val="26"/>
          <w:lang w:val="es-ES"/>
        </w:rPr>
        <w:t xml:space="preserve"> </w:t>
      </w:r>
      <w:r w:rsidR="00471993" w:rsidRPr="008B204E">
        <w:rPr>
          <w:sz w:val="26"/>
        </w:rPr>
        <w:t>ST-JG-56/2026</w:t>
      </w:r>
      <w:r w:rsidR="0054547F" w:rsidRPr="0054547F">
        <w:rPr>
          <w:sz w:val="26"/>
          <w:lang w:val="es-ES"/>
        </w:rPr>
        <w:t xml:space="preserve">, la cual </w:t>
      </w:r>
      <w:r w:rsidR="0054547F" w:rsidRPr="002A0D36">
        <w:rPr>
          <w:sz w:val="26"/>
          <w:lang w:val="es-ES"/>
        </w:rPr>
        <w:t xml:space="preserve">fue </w:t>
      </w:r>
      <w:r w:rsidR="003C1A63" w:rsidRPr="002A0D36">
        <w:rPr>
          <w:sz w:val="26"/>
          <w:lang w:val="es-ES"/>
        </w:rPr>
        <w:t>aprobada</w:t>
      </w:r>
      <w:r w:rsidR="00801C0B" w:rsidRPr="002A0D36">
        <w:rPr>
          <w:sz w:val="26"/>
          <w:lang w:val="es-ES"/>
        </w:rPr>
        <w:t xml:space="preserve"> </w:t>
      </w:r>
      <w:r w:rsidR="0054547F" w:rsidRPr="002A0D36">
        <w:rPr>
          <w:sz w:val="26"/>
          <w:lang w:val="es-ES"/>
        </w:rPr>
        <w:t xml:space="preserve">el </w:t>
      </w:r>
      <w:r w:rsidR="00B51A69" w:rsidRPr="002A0D36">
        <w:rPr>
          <w:sz w:val="26"/>
          <w:lang w:val="es-ES"/>
        </w:rPr>
        <w:t>jueves</w:t>
      </w:r>
      <w:r w:rsidR="00251138" w:rsidRPr="002A0D36">
        <w:rPr>
          <w:sz w:val="26"/>
          <w:lang w:val="es-ES"/>
        </w:rPr>
        <w:t xml:space="preserve"> </w:t>
      </w:r>
      <w:r w:rsidR="00B51A69" w:rsidRPr="002A0D36">
        <w:rPr>
          <w:sz w:val="26"/>
        </w:rPr>
        <w:t>veinticinco</w:t>
      </w:r>
      <w:r w:rsidR="00B449A8" w:rsidRPr="002A0D36">
        <w:rPr>
          <w:sz w:val="26"/>
        </w:rPr>
        <w:t xml:space="preserve"> de junio</w:t>
      </w:r>
      <w:r w:rsidR="0054547F" w:rsidRPr="002A0D36">
        <w:rPr>
          <w:sz w:val="26"/>
          <w:lang w:val="es-ES"/>
        </w:rPr>
        <w:t xml:space="preserve"> y notificada</w:t>
      </w:r>
      <w:r w:rsidR="00BE2C50" w:rsidRPr="002A0D36">
        <w:rPr>
          <w:sz w:val="26"/>
          <w:lang w:val="es-ES"/>
        </w:rPr>
        <w:t>,</w:t>
      </w:r>
      <w:r w:rsidR="009A4D3D" w:rsidRPr="002A0D36">
        <w:rPr>
          <w:sz w:val="26"/>
          <w:lang w:val="es-ES"/>
        </w:rPr>
        <w:t xml:space="preserve"> de manera personal</w:t>
      </w:r>
      <w:r w:rsidR="007E13F4" w:rsidRPr="002A0D36">
        <w:rPr>
          <w:sz w:val="26"/>
          <w:lang w:val="es-ES"/>
        </w:rPr>
        <w:t>,</w:t>
      </w:r>
      <w:r w:rsidR="00BE2C50" w:rsidRPr="002A0D36">
        <w:rPr>
          <w:sz w:val="26"/>
          <w:lang w:val="es-ES"/>
        </w:rPr>
        <w:t xml:space="preserve"> </w:t>
      </w:r>
      <w:r w:rsidR="00A2166C" w:rsidRPr="002A0D36">
        <w:rPr>
          <w:sz w:val="26"/>
          <w:lang w:val="es-ES"/>
        </w:rPr>
        <w:t>el veintiséis siguiente</w:t>
      </w:r>
      <w:r w:rsidR="001B2A3A" w:rsidRPr="002A0D36">
        <w:rPr>
          <w:sz w:val="26"/>
          <w:lang w:val="es-ES"/>
        </w:rPr>
        <w:t xml:space="preserve"> como</w:t>
      </w:r>
      <w:r w:rsidR="005D100D" w:rsidRPr="002A0D36">
        <w:rPr>
          <w:sz w:val="26"/>
          <w:lang w:val="es-ES"/>
        </w:rPr>
        <w:t xml:space="preserve"> lo </w:t>
      </w:r>
      <w:r w:rsidR="00F97199" w:rsidRPr="002A0D36">
        <w:rPr>
          <w:sz w:val="26"/>
          <w:lang w:val="es-ES"/>
        </w:rPr>
        <w:t xml:space="preserve">reconoce </w:t>
      </w:r>
      <w:r w:rsidR="005D100D" w:rsidRPr="002A0D36">
        <w:rPr>
          <w:sz w:val="26"/>
          <w:lang w:val="es-ES"/>
        </w:rPr>
        <w:t>expresa</w:t>
      </w:r>
      <w:r w:rsidR="00F97199" w:rsidRPr="002A0D36">
        <w:rPr>
          <w:sz w:val="26"/>
          <w:lang w:val="es-ES"/>
        </w:rPr>
        <w:t>mente</w:t>
      </w:r>
      <w:r w:rsidR="005D100D" w:rsidRPr="002A0D36">
        <w:rPr>
          <w:sz w:val="26"/>
          <w:lang w:val="es-ES"/>
        </w:rPr>
        <w:t xml:space="preserve"> </w:t>
      </w:r>
      <w:r w:rsidR="00F97199" w:rsidRPr="002A0D36">
        <w:rPr>
          <w:sz w:val="26"/>
          <w:lang w:val="es-ES"/>
        </w:rPr>
        <w:t xml:space="preserve">en su </w:t>
      </w:r>
      <w:r w:rsidRPr="002A0D36">
        <w:rPr>
          <w:sz w:val="26"/>
          <w:lang w:val="es-ES"/>
        </w:rPr>
        <w:t>demanda</w:t>
      </w:r>
      <w:r w:rsidR="005348C3">
        <w:rPr>
          <w:rStyle w:val="Refdenotaalpie"/>
          <w:sz w:val="26"/>
          <w:lang w:val="es-ES"/>
        </w:rPr>
        <w:footnoteReference w:id="8"/>
      </w:r>
      <w:r w:rsidR="00641928">
        <w:rPr>
          <w:sz w:val="26"/>
          <w:lang w:val="es-ES"/>
        </w:rPr>
        <w:t>.</w:t>
      </w:r>
    </w:p>
    <w:p w14:paraId="6F160D36" w14:textId="45185B63" w:rsidR="00FB5F90" w:rsidRPr="002A0D36" w:rsidRDefault="005348C3" w:rsidP="00BF5C41">
      <w:pPr>
        <w:pStyle w:val="Prrafo"/>
        <w:numPr>
          <w:ilvl w:val="0"/>
          <w:numId w:val="2"/>
        </w:numPr>
        <w:ind w:left="0" w:hanging="567"/>
        <w:rPr>
          <w:sz w:val="26"/>
          <w:lang w:val="es-ES"/>
        </w:rPr>
      </w:pPr>
      <w:r w:rsidRPr="00BF5C41">
        <w:rPr>
          <w:sz w:val="26"/>
        </w:rPr>
        <w:t>Ahora bien, d</w:t>
      </w:r>
      <w:r w:rsidR="00511101" w:rsidRPr="00BF5C41">
        <w:rPr>
          <w:sz w:val="26"/>
        </w:rPr>
        <w:t>el escrito de demanda del juicio de la ciudadanía</w:t>
      </w:r>
      <w:r w:rsidR="002A0D36">
        <w:rPr>
          <w:sz w:val="26"/>
        </w:rPr>
        <w:t xml:space="preserve"> presentado</w:t>
      </w:r>
      <w:r w:rsidR="00201564">
        <w:rPr>
          <w:sz w:val="26"/>
        </w:rPr>
        <w:t xml:space="preserve"> ante la Sala Regional</w:t>
      </w:r>
      <w:r w:rsidR="001F2EF3">
        <w:rPr>
          <w:rStyle w:val="Refdenotaalpie"/>
          <w:sz w:val="26"/>
        </w:rPr>
        <w:footnoteReference w:id="9"/>
      </w:r>
      <w:r w:rsidR="00FB5F90" w:rsidRPr="00BF5C41">
        <w:rPr>
          <w:sz w:val="26"/>
        </w:rPr>
        <w:t xml:space="preserve"> </w:t>
      </w:r>
      <w:r w:rsidR="002A0D36">
        <w:rPr>
          <w:sz w:val="26"/>
        </w:rPr>
        <w:t xml:space="preserve">se advierte que </w:t>
      </w:r>
      <w:r w:rsidR="00FD306D" w:rsidRPr="00BF5C41">
        <w:rPr>
          <w:sz w:val="26"/>
        </w:rPr>
        <w:t xml:space="preserve">la </w:t>
      </w:r>
      <w:r w:rsidR="00511101" w:rsidRPr="00BF5C41">
        <w:rPr>
          <w:sz w:val="26"/>
        </w:rPr>
        <w:t>promovente señal</w:t>
      </w:r>
      <w:r w:rsidR="00CD1CBA" w:rsidRPr="00BF5C41">
        <w:rPr>
          <w:sz w:val="26"/>
        </w:rPr>
        <w:t>ó</w:t>
      </w:r>
      <w:r w:rsidR="00511101" w:rsidRPr="00BF5C41">
        <w:rPr>
          <w:sz w:val="26"/>
        </w:rPr>
        <w:t xml:space="preserve"> como domicilio para oír y recibir notificaciones </w:t>
      </w:r>
      <w:r w:rsidR="00FD306D" w:rsidRPr="00BF5C41">
        <w:rPr>
          <w:sz w:val="26"/>
        </w:rPr>
        <w:t xml:space="preserve">el </w:t>
      </w:r>
      <w:r w:rsidR="000C7BBB" w:rsidRPr="00BF5C41">
        <w:rPr>
          <w:sz w:val="26"/>
        </w:rPr>
        <w:t xml:space="preserve">correspondiente al </w:t>
      </w:r>
      <w:r w:rsidR="00FD306D" w:rsidRPr="00BF5C41">
        <w:rPr>
          <w:sz w:val="26"/>
        </w:rPr>
        <w:t>Poder Legislativo</w:t>
      </w:r>
      <w:r w:rsidR="00511101" w:rsidRPr="00BF5C41">
        <w:rPr>
          <w:sz w:val="26"/>
        </w:rPr>
        <w:t xml:space="preserve"> ubicado en</w:t>
      </w:r>
      <w:r w:rsidR="00ED759A" w:rsidRPr="00BF5C41">
        <w:rPr>
          <w:sz w:val="26"/>
        </w:rPr>
        <w:t xml:space="preserve"> </w:t>
      </w:r>
      <w:r w:rsidR="004B5995" w:rsidRPr="00BF5C41">
        <w:rPr>
          <w:sz w:val="26"/>
        </w:rPr>
        <w:t xml:space="preserve">Plaza Hidalgo </w:t>
      </w:r>
      <w:r w:rsidR="007B6447" w:rsidRPr="00BF5C41">
        <w:rPr>
          <w:sz w:val="26"/>
        </w:rPr>
        <w:t>sin número</w:t>
      </w:r>
      <w:r w:rsidR="00511101" w:rsidRPr="00BF5C41">
        <w:rPr>
          <w:sz w:val="26"/>
        </w:rPr>
        <w:t>,</w:t>
      </w:r>
      <w:r w:rsidR="004B5995" w:rsidRPr="00BF5C41">
        <w:rPr>
          <w:sz w:val="26"/>
        </w:rPr>
        <w:t xml:space="preserve"> colonia Centro, Toluca de Lerdo, Estado de México</w:t>
      </w:r>
      <w:r w:rsidR="00CD1CBA" w:rsidRPr="00BF5C41">
        <w:rPr>
          <w:sz w:val="26"/>
        </w:rPr>
        <w:t>;</w:t>
      </w:r>
      <w:r w:rsidR="00FB5F90" w:rsidRPr="00BF5C41">
        <w:rPr>
          <w:sz w:val="26"/>
        </w:rPr>
        <w:t xml:space="preserve"> motivo por el que </w:t>
      </w:r>
      <w:r w:rsidR="00511101" w:rsidRPr="00BF5C41">
        <w:rPr>
          <w:sz w:val="26"/>
        </w:rPr>
        <w:t xml:space="preserve">la Sala Regional </w:t>
      </w:r>
      <w:r w:rsidR="00CD1CBA" w:rsidRPr="00BF5C41">
        <w:rPr>
          <w:sz w:val="26"/>
        </w:rPr>
        <w:t xml:space="preserve">tuvo como medio para </w:t>
      </w:r>
      <w:r w:rsidR="007817DE" w:rsidRPr="00BF5C41">
        <w:rPr>
          <w:sz w:val="26"/>
        </w:rPr>
        <w:t xml:space="preserve">oír y </w:t>
      </w:r>
      <w:r w:rsidR="00CD1CBA" w:rsidRPr="00BF5C41">
        <w:rPr>
          <w:sz w:val="26"/>
        </w:rPr>
        <w:t xml:space="preserve">recibir notificaciones el </w:t>
      </w:r>
      <w:r w:rsidR="00CA5C3E" w:rsidRPr="00BF5C41">
        <w:rPr>
          <w:sz w:val="26"/>
        </w:rPr>
        <w:t>citado domicilio</w:t>
      </w:r>
      <w:r w:rsidR="00400CE4">
        <w:rPr>
          <w:rStyle w:val="Refdenotaalpie"/>
          <w:sz w:val="26"/>
        </w:rPr>
        <w:footnoteReference w:id="10"/>
      </w:r>
      <w:r w:rsidR="00CD1CBA" w:rsidRPr="00BF5C41">
        <w:rPr>
          <w:sz w:val="26"/>
        </w:rPr>
        <w:t xml:space="preserve"> </w:t>
      </w:r>
      <w:r w:rsidR="00511101" w:rsidRPr="002A0D36">
        <w:rPr>
          <w:sz w:val="26"/>
        </w:rPr>
        <w:t xml:space="preserve">y realizó la notificación de la </w:t>
      </w:r>
      <w:r w:rsidR="00511101" w:rsidRPr="002A0D36">
        <w:rPr>
          <w:sz w:val="26"/>
        </w:rPr>
        <w:lastRenderedPageBreak/>
        <w:t>resolución que se pretende impugnar</w:t>
      </w:r>
      <w:r w:rsidR="00CA5C3E" w:rsidRPr="002A0D36">
        <w:rPr>
          <w:sz w:val="26"/>
        </w:rPr>
        <w:t xml:space="preserve"> de manera personal</w:t>
      </w:r>
      <w:r w:rsidRPr="002A0D36">
        <w:rPr>
          <w:sz w:val="26"/>
        </w:rPr>
        <w:t xml:space="preserve"> (entendida con la persona autorizada), como lo señala la </w:t>
      </w:r>
      <w:r w:rsidR="00BF5C41" w:rsidRPr="002A0D36">
        <w:rPr>
          <w:sz w:val="26"/>
        </w:rPr>
        <w:t xml:space="preserve">propia </w:t>
      </w:r>
      <w:r w:rsidRPr="002A0D36">
        <w:rPr>
          <w:sz w:val="26"/>
        </w:rPr>
        <w:t>recurrente</w:t>
      </w:r>
      <w:r w:rsidR="00511101" w:rsidRPr="002A0D36">
        <w:rPr>
          <w:sz w:val="26"/>
        </w:rPr>
        <w:t>.</w:t>
      </w:r>
    </w:p>
    <w:p w14:paraId="4DDB2DA1" w14:textId="0F361F6A" w:rsidR="004F4CC8" w:rsidRDefault="00BE7639" w:rsidP="001B2A3A">
      <w:pPr>
        <w:pStyle w:val="Prrafo"/>
        <w:numPr>
          <w:ilvl w:val="0"/>
          <w:numId w:val="2"/>
        </w:numPr>
        <w:ind w:left="0" w:hanging="567"/>
        <w:rPr>
          <w:sz w:val="26"/>
          <w:lang w:val="es-ES"/>
        </w:rPr>
      </w:pPr>
      <w:r>
        <w:rPr>
          <w:sz w:val="26"/>
          <w:lang w:val="es-ES"/>
        </w:rPr>
        <w:t>De este modo,</w:t>
      </w:r>
      <w:r w:rsidR="001B2A3A" w:rsidRPr="001B2A3A">
        <w:rPr>
          <w:sz w:val="26"/>
          <w:lang w:val="es-ES"/>
        </w:rPr>
        <w:t xml:space="preserve"> </w:t>
      </w:r>
      <w:r w:rsidR="001B2A3A" w:rsidRPr="001B2A3A">
        <w:rPr>
          <w:b/>
          <w:bCs/>
          <w:sz w:val="26"/>
          <w:lang w:val="es-ES"/>
        </w:rPr>
        <w:t>el plazo de tres días</w:t>
      </w:r>
      <w:r w:rsidR="001B2A3A" w:rsidRPr="001B2A3A">
        <w:rPr>
          <w:sz w:val="26"/>
          <w:lang w:val="es-ES"/>
        </w:rPr>
        <w:t xml:space="preserve"> para interponer el recurso de reconsideración transcurrió del </w:t>
      </w:r>
      <w:r w:rsidR="008113DA">
        <w:rPr>
          <w:sz w:val="26"/>
          <w:lang w:val="es-ES"/>
        </w:rPr>
        <w:t>lunes</w:t>
      </w:r>
      <w:r w:rsidR="00CD1CBA">
        <w:rPr>
          <w:sz w:val="26"/>
          <w:lang w:val="es-ES"/>
        </w:rPr>
        <w:t xml:space="preserve"> </w:t>
      </w:r>
      <w:r w:rsidR="008113DA">
        <w:rPr>
          <w:sz w:val="26"/>
          <w:lang w:val="es-ES"/>
        </w:rPr>
        <w:t>veintinueve</w:t>
      </w:r>
      <w:r w:rsidR="00200666">
        <w:rPr>
          <w:sz w:val="26"/>
          <w:lang w:val="es-ES"/>
        </w:rPr>
        <w:t xml:space="preserve"> de junio</w:t>
      </w:r>
      <w:r w:rsidR="00CD1CBA">
        <w:rPr>
          <w:sz w:val="26"/>
          <w:lang w:val="es-ES"/>
        </w:rPr>
        <w:t xml:space="preserve"> al </w:t>
      </w:r>
      <w:r w:rsidR="00200666">
        <w:rPr>
          <w:sz w:val="26"/>
          <w:lang w:val="es-ES"/>
        </w:rPr>
        <w:t>miércoles</w:t>
      </w:r>
      <w:r w:rsidR="00CD1CBA">
        <w:rPr>
          <w:sz w:val="26"/>
          <w:lang w:val="es-ES"/>
        </w:rPr>
        <w:t xml:space="preserve"> </w:t>
      </w:r>
      <w:r w:rsidR="00200666">
        <w:rPr>
          <w:sz w:val="26"/>
          <w:lang w:val="es-ES"/>
        </w:rPr>
        <w:t>uno de julio</w:t>
      </w:r>
      <w:r w:rsidR="00B96A42">
        <w:rPr>
          <w:sz w:val="26"/>
          <w:lang w:val="es-ES"/>
        </w:rPr>
        <w:t xml:space="preserve">, tomando en cuenta que al tratarse de un asunto que no </w:t>
      </w:r>
      <w:r w:rsidR="000D2AE2">
        <w:rPr>
          <w:sz w:val="26"/>
          <w:lang w:val="es-ES"/>
        </w:rPr>
        <w:t>está</w:t>
      </w:r>
      <w:r w:rsidR="00B96A42">
        <w:rPr>
          <w:sz w:val="26"/>
          <w:lang w:val="es-ES"/>
        </w:rPr>
        <w:t xml:space="preserve"> vinculado con </w:t>
      </w:r>
      <w:r w:rsidR="000D2AE2">
        <w:rPr>
          <w:sz w:val="26"/>
          <w:lang w:val="es-ES"/>
        </w:rPr>
        <w:t xml:space="preserve">un </w:t>
      </w:r>
      <w:r w:rsidR="00B96A42">
        <w:rPr>
          <w:sz w:val="26"/>
          <w:lang w:val="es-ES"/>
        </w:rPr>
        <w:t>proceso electoral</w:t>
      </w:r>
      <w:r w:rsidR="000D2AE2">
        <w:rPr>
          <w:sz w:val="26"/>
          <w:lang w:val="es-ES"/>
        </w:rPr>
        <w:t>,</w:t>
      </w:r>
      <w:r w:rsidR="00B96A42">
        <w:rPr>
          <w:sz w:val="26"/>
          <w:lang w:val="es-ES"/>
        </w:rPr>
        <w:t xml:space="preserve"> no deben contabilizarse los días inhábile</w:t>
      </w:r>
      <w:r w:rsidR="00D20B94">
        <w:rPr>
          <w:sz w:val="26"/>
          <w:lang w:val="es-ES"/>
        </w:rPr>
        <w:t>s, es decir</w:t>
      </w:r>
      <w:r w:rsidR="00B96A42">
        <w:rPr>
          <w:sz w:val="26"/>
          <w:lang w:val="es-ES"/>
        </w:rPr>
        <w:t xml:space="preserve">, los días </w:t>
      </w:r>
      <w:r w:rsidR="00CF4422">
        <w:rPr>
          <w:sz w:val="26"/>
          <w:lang w:val="es-ES"/>
        </w:rPr>
        <w:t>veintisiete y veintiocho</w:t>
      </w:r>
      <w:r w:rsidR="009B0A3B">
        <w:rPr>
          <w:sz w:val="26"/>
          <w:lang w:val="es-ES"/>
        </w:rPr>
        <w:t xml:space="preserve"> de </w:t>
      </w:r>
      <w:r w:rsidR="00CF4422">
        <w:rPr>
          <w:sz w:val="26"/>
          <w:lang w:val="es-ES"/>
        </w:rPr>
        <w:t>junio</w:t>
      </w:r>
      <w:r w:rsidR="000D2AE2">
        <w:rPr>
          <w:rStyle w:val="Refdenotaalpie"/>
          <w:sz w:val="26"/>
          <w:lang w:val="es-ES"/>
        </w:rPr>
        <w:footnoteReference w:id="11"/>
      </w:r>
      <w:r w:rsidR="009B0A3B">
        <w:rPr>
          <w:sz w:val="26"/>
          <w:lang w:val="es-ES"/>
        </w:rPr>
        <w:t>.</w:t>
      </w:r>
    </w:p>
    <w:p w14:paraId="2C8700D6" w14:textId="6BD7E304" w:rsidR="004C0501" w:rsidRPr="00796778" w:rsidRDefault="004F4CC8" w:rsidP="00796778">
      <w:pPr>
        <w:pStyle w:val="Prrafo"/>
        <w:numPr>
          <w:ilvl w:val="0"/>
          <w:numId w:val="2"/>
        </w:numPr>
        <w:ind w:left="0" w:hanging="567"/>
        <w:rPr>
          <w:sz w:val="26"/>
          <w:lang w:val="es-ES"/>
        </w:rPr>
      </w:pPr>
      <w:r w:rsidRPr="0000587A">
        <w:rPr>
          <w:sz w:val="26"/>
          <w:lang w:val="es-ES"/>
        </w:rPr>
        <w:t xml:space="preserve">En el caso, se advierte que </w:t>
      </w:r>
      <w:r w:rsidR="00CD1CBA">
        <w:rPr>
          <w:sz w:val="26"/>
          <w:lang w:val="es-ES"/>
        </w:rPr>
        <w:t>e</w:t>
      </w:r>
      <w:r w:rsidRPr="0000587A">
        <w:rPr>
          <w:sz w:val="26"/>
          <w:lang w:val="es-ES"/>
        </w:rPr>
        <w:t>l escrito de demanda se present</w:t>
      </w:r>
      <w:r w:rsidR="00CD1CBA">
        <w:rPr>
          <w:sz w:val="26"/>
          <w:lang w:val="es-ES"/>
        </w:rPr>
        <w:t>ó</w:t>
      </w:r>
      <w:r w:rsidRPr="0000587A">
        <w:rPr>
          <w:sz w:val="26"/>
          <w:lang w:val="es-ES"/>
        </w:rPr>
        <w:t xml:space="preserve"> ante</w:t>
      </w:r>
      <w:r w:rsidR="002B6B4C">
        <w:rPr>
          <w:sz w:val="26"/>
          <w:lang w:val="es-ES"/>
        </w:rPr>
        <w:t xml:space="preserve"> la </w:t>
      </w:r>
      <w:r w:rsidR="00D90C62">
        <w:rPr>
          <w:sz w:val="26"/>
          <w:lang w:val="es-ES"/>
        </w:rPr>
        <w:t xml:space="preserve">sala responsable </w:t>
      </w:r>
      <w:r w:rsidR="002B6B4C">
        <w:rPr>
          <w:sz w:val="26"/>
          <w:lang w:val="es-ES"/>
        </w:rPr>
        <w:t xml:space="preserve">el </w:t>
      </w:r>
      <w:r w:rsidR="003D6F15">
        <w:rPr>
          <w:sz w:val="26"/>
          <w:lang w:val="es-ES"/>
        </w:rPr>
        <w:t>dos de julio</w:t>
      </w:r>
      <w:r w:rsidRPr="00796778">
        <w:rPr>
          <w:sz w:val="26"/>
          <w:lang w:val="es-ES"/>
        </w:rPr>
        <w:t>,</w:t>
      </w:r>
      <w:r w:rsidR="004C0501" w:rsidRPr="00796778">
        <w:rPr>
          <w:sz w:val="26"/>
          <w:lang w:val="es-ES"/>
        </w:rPr>
        <w:t xml:space="preserve"> esto es, </w:t>
      </w:r>
      <w:r w:rsidR="00796778">
        <w:rPr>
          <w:sz w:val="26"/>
          <w:lang w:val="es-ES"/>
        </w:rPr>
        <w:t xml:space="preserve">un </w:t>
      </w:r>
      <w:r w:rsidR="00674E71">
        <w:rPr>
          <w:sz w:val="26"/>
          <w:lang w:val="es-ES"/>
        </w:rPr>
        <w:t xml:space="preserve">día después </w:t>
      </w:r>
      <w:r w:rsidR="004C0501" w:rsidRPr="00796778">
        <w:rPr>
          <w:sz w:val="26"/>
          <w:lang w:val="es-ES"/>
        </w:rPr>
        <w:t>de que concluyó el plazo legal para la promoción del recurso, lo que deja evidente que su</w:t>
      </w:r>
      <w:r w:rsidR="0000587A" w:rsidRPr="00796778">
        <w:rPr>
          <w:sz w:val="26"/>
          <w:lang w:val="es-ES"/>
        </w:rPr>
        <w:t xml:space="preserve"> </w:t>
      </w:r>
      <w:r w:rsidR="004C0501" w:rsidRPr="00796778">
        <w:rPr>
          <w:sz w:val="26"/>
          <w:lang w:val="es-ES"/>
        </w:rPr>
        <w:t>interposición resulta</w:t>
      </w:r>
      <w:r w:rsidR="0000587A" w:rsidRPr="00796778">
        <w:rPr>
          <w:sz w:val="26"/>
          <w:lang w:val="es-ES"/>
        </w:rPr>
        <w:t xml:space="preserve"> </w:t>
      </w:r>
      <w:r w:rsidR="004C0501" w:rsidRPr="00796778">
        <w:rPr>
          <w:sz w:val="26"/>
          <w:lang w:val="es-ES"/>
        </w:rPr>
        <w:t>extemporánea y,</w:t>
      </w:r>
      <w:r w:rsidR="0000587A" w:rsidRPr="00796778">
        <w:rPr>
          <w:sz w:val="26"/>
          <w:lang w:val="es-ES"/>
        </w:rPr>
        <w:t xml:space="preserve"> </w:t>
      </w:r>
      <w:r w:rsidR="004C0501" w:rsidRPr="00796778">
        <w:rPr>
          <w:sz w:val="26"/>
          <w:lang w:val="es-ES"/>
        </w:rPr>
        <w:t>por tanto, debe</w:t>
      </w:r>
      <w:r w:rsidR="0000587A" w:rsidRPr="00796778">
        <w:rPr>
          <w:sz w:val="26"/>
          <w:lang w:val="es-ES"/>
        </w:rPr>
        <w:t xml:space="preserve"> </w:t>
      </w:r>
      <w:r w:rsidR="004C0501" w:rsidRPr="00796778">
        <w:rPr>
          <w:sz w:val="26"/>
          <w:lang w:val="es-ES"/>
        </w:rPr>
        <w:t>desecharse de plano.</w:t>
      </w:r>
    </w:p>
    <w:p w14:paraId="3AF1746C" w14:textId="77777777" w:rsidR="008E37E8" w:rsidRDefault="001B2A3A" w:rsidP="008E37E8">
      <w:pPr>
        <w:pStyle w:val="Prrafo"/>
        <w:numPr>
          <w:ilvl w:val="0"/>
          <w:numId w:val="2"/>
        </w:numPr>
        <w:ind w:left="0" w:hanging="567"/>
        <w:rPr>
          <w:sz w:val="26"/>
          <w:lang w:val="es-ES"/>
        </w:rPr>
      </w:pPr>
      <w:r w:rsidRPr="001B2A3A">
        <w:rPr>
          <w:sz w:val="26"/>
          <w:lang w:val="es-ES"/>
        </w:rPr>
        <w:t xml:space="preserve">Por tanto, </w:t>
      </w:r>
      <w:r w:rsidRPr="001B2A3A">
        <w:rPr>
          <w:b/>
          <w:bCs/>
          <w:sz w:val="26"/>
          <w:lang w:val="es-ES"/>
        </w:rPr>
        <w:t>el medio de impugnación</w:t>
      </w:r>
      <w:r w:rsidRPr="001B2A3A">
        <w:rPr>
          <w:sz w:val="26"/>
          <w:lang w:val="es-ES"/>
        </w:rPr>
        <w:t xml:space="preserve"> resulta extemporáneo al haberse presentado </w:t>
      </w:r>
      <w:r w:rsidR="00BA053A">
        <w:rPr>
          <w:sz w:val="26"/>
          <w:lang w:val="es-ES"/>
        </w:rPr>
        <w:t xml:space="preserve">de manera posterior </w:t>
      </w:r>
      <w:r w:rsidRPr="001B2A3A">
        <w:rPr>
          <w:sz w:val="26"/>
          <w:lang w:val="es-ES"/>
        </w:rPr>
        <w:t>a la</w:t>
      </w:r>
      <w:r w:rsidR="00BA053A">
        <w:rPr>
          <w:sz w:val="26"/>
          <w:lang w:val="es-ES"/>
        </w:rPr>
        <w:t xml:space="preserve"> conclusión del plazo </w:t>
      </w:r>
      <w:r w:rsidRPr="001B2A3A">
        <w:rPr>
          <w:sz w:val="26"/>
          <w:lang w:val="es-ES"/>
        </w:rPr>
        <w:t>legal de tres días</w:t>
      </w:r>
      <w:r w:rsidR="00BA053A">
        <w:rPr>
          <w:sz w:val="26"/>
          <w:lang w:val="es-ES"/>
        </w:rPr>
        <w:t xml:space="preserve"> para la oportuna promoción de los medios impugnativos</w:t>
      </w:r>
      <w:r w:rsidRPr="001B2A3A">
        <w:rPr>
          <w:sz w:val="26"/>
          <w:lang w:val="es-ES"/>
        </w:rPr>
        <w:t>.</w:t>
      </w:r>
    </w:p>
    <w:p w14:paraId="46686542" w14:textId="3EE4A925" w:rsidR="00DF0E2F" w:rsidRPr="008E37E8" w:rsidRDefault="004A2B5D" w:rsidP="008E37E8">
      <w:pPr>
        <w:pStyle w:val="Prrafo"/>
        <w:numPr>
          <w:ilvl w:val="0"/>
          <w:numId w:val="2"/>
        </w:numPr>
        <w:ind w:left="0" w:hanging="567"/>
        <w:rPr>
          <w:sz w:val="26"/>
          <w:lang w:val="es-ES"/>
        </w:rPr>
      </w:pPr>
      <w:r>
        <w:rPr>
          <w:sz w:val="26"/>
          <w:lang w:val="es-ES"/>
        </w:rPr>
        <w:t>N</w:t>
      </w:r>
      <w:r w:rsidR="004D0022" w:rsidRPr="008E37E8">
        <w:rPr>
          <w:sz w:val="26"/>
          <w:lang w:val="es-ES"/>
        </w:rPr>
        <w:t>o</w:t>
      </w:r>
      <w:r w:rsidR="00DF0E2F" w:rsidRPr="008E37E8">
        <w:rPr>
          <w:sz w:val="26"/>
          <w:lang w:val="es-ES"/>
        </w:rPr>
        <w:t xml:space="preserve"> pasa desapercibido</w:t>
      </w:r>
      <w:r w:rsidR="004D0022" w:rsidRPr="008E37E8">
        <w:rPr>
          <w:sz w:val="26"/>
          <w:lang w:val="es-ES"/>
        </w:rPr>
        <w:t xml:space="preserve"> que </w:t>
      </w:r>
      <w:r w:rsidR="003D6F15" w:rsidRPr="008E37E8">
        <w:rPr>
          <w:sz w:val="26"/>
          <w:lang w:val="es-ES"/>
        </w:rPr>
        <w:t>la parte</w:t>
      </w:r>
      <w:r w:rsidR="004D0022" w:rsidRPr="008E37E8">
        <w:rPr>
          <w:sz w:val="26"/>
          <w:lang w:val="es-ES"/>
        </w:rPr>
        <w:t xml:space="preserve"> recurrente</w:t>
      </w:r>
      <w:r w:rsidR="006B10AF" w:rsidRPr="008E37E8">
        <w:rPr>
          <w:sz w:val="26"/>
          <w:lang w:val="es-ES"/>
        </w:rPr>
        <w:t xml:space="preserve"> en su escrito de demanda haya señalado que promueve </w:t>
      </w:r>
      <w:r w:rsidR="00C74343" w:rsidRPr="008E37E8">
        <w:rPr>
          <w:sz w:val="26"/>
          <w:lang w:val="es-ES"/>
        </w:rPr>
        <w:t>juicio de revisión constitucional</w:t>
      </w:r>
      <w:r w:rsidR="006B10AF" w:rsidRPr="008E37E8">
        <w:rPr>
          <w:sz w:val="26"/>
          <w:lang w:val="es-ES"/>
        </w:rPr>
        <w:t xml:space="preserve"> en contra de la sentencia impugnada, cuyo plazo para impugnar es de cuatro días</w:t>
      </w:r>
      <w:r w:rsidR="00C74343" w:rsidRPr="008E37E8">
        <w:rPr>
          <w:sz w:val="26"/>
          <w:lang w:val="es-ES"/>
        </w:rPr>
        <w:t>;</w:t>
      </w:r>
      <w:r w:rsidR="006B10AF" w:rsidRPr="008E37E8">
        <w:rPr>
          <w:sz w:val="26"/>
          <w:lang w:val="es-ES"/>
        </w:rPr>
        <w:t xml:space="preserve"> </w:t>
      </w:r>
      <w:r w:rsidR="00C74343" w:rsidRPr="008E37E8">
        <w:rPr>
          <w:sz w:val="26"/>
          <w:lang w:val="es-ES"/>
        </w:rPr>
        <w:t>s</w:t>
      </w:r>
      <w:r w:rsidR="006B10AF" w:rsidRPr="008E37E8">
        <w:rPr>
          <w:sz w:val="26"/>
          <w:lang w:val="es-ES"/>
        </w:rPr>
        <w:t>in embargo, como se ha evidenciado en el marco normativo, en caso de impugnar las sentencias de las Sala</w:t>
      </w:r>
      <w:r w:rsidR="002C2570">
        <w:rPr>
          <w:sz w:val="26"/>
          <w:lang w:val="es-ES"/>
        </w:rPr>
        <w:t>s</w:t>
      </w:r>
      <w:r w:rsidR="006B10AF" w:rsidRPr="008E37E8">
        <w:rPr>
          <w:sz w:val="26"/>
          <w:lang w:val="es-ES"/>
        </w:rPr>
        <w:t xml:space="preserve"> Regionales de este Tribunal, el medio idóneo es el recurso de reconsideración cuyo plazo de interposición es tres días, por tanto, la demanda debe observar los requisitos de procedencia de ese medio de impugnación.</w:t>
      </w:r>
      <w:r w:rsidR="00DF0E2F" w:rsidRPr="008E37E8">
        <w:rPr>
          <w:sz w:val="26"/>
          <w:vertAlign w:val="superscript"/>
          <w:lang w:val="es-ES"/>
        </w:rPr>
        <w:t xml:space="preserve"> </w:t>
      </w:r>
      <w:r w:rsidR="00DF0E2F" w:rsidRPr="004D0022">
        <w:rPr>
          <w:sz w:val="26"/>
          <w:vertAlign w:val="superscript"/>
          <w:lang w:val="es-ES"/>
        </w:rPr>
        <w:footnoteReference w:id="12"/>
      </w:r>
    </w:p>
    <w:p w14:paraId="0DBAE3F5" w14:textId="6A512795" w:rsidR="00DF0E2F" w:rsidRPr="00DF0E2F" w:rsidRDefault="00DF0E2F" w:rsidP="00DF0E2F">
      <w:pPr>
        <w:pStyle w:val="Prrafo"/>
        <w:numPr>
          <w:ilvl w:val="0"/>
          <w:numId w:val="2"/>
        </w:numPr>
        <w:ind w:left="0" w:hanging="567"/>
        <w:rPr>
          <w:sz w:val="26"/>
          <w:lang w:val="es-ES"/>
        </w:rPr>
      </w:pPr>
      <w:r w:rsidRPr="00DF0E2F">
        <w:rPr>
          <w:sz w:val="26"/>
          <w:lang w:val="es-ES"/>
        </w:rPr>
        <w:lastRenderedPageBreak/>
        <w:t>En ese sentido, si bien el error en la vía no determina la improcedencia del medio de impugnación de manera automática, lo cierto es que se deben respetar las reglas de procedencia del medio de impugnación aplicable, en este caso, las reglas del recurso de reconsideración, en donde el plazo para su presentación es dentro de los tres días siguientes al que se haya notificado el acto impugnado.</w:t>
      </w:r>
      <w:r w:rsidRPr="004D0022">
        <w:rPr>
          <w:sz w:val="26"/>
          <w:vertAlign w:val="superscript"/>
          <w:lang w:val="es-ES"/>
        </w:rPr>
        <w:footnoteReference w:id="13"/>
      </w:r>
      <w:r w:rsidRPr="00DF0E2F">
        <w:rPr>
          <w:sz w:val="26"/>
          <w:vertAlign w:val="superscript"/>
          <w:lang w:val="es-ES"/>
        </w:rPr>
        <w:t xml:space="preserve"> </w:t>
      </w:r>
    </w:p>
    <w:p w14:paraId="365E3A11" w14:textId="77777777" w:rsidR="00882445" w:rsidRDefault="00DF4044" w:rsidP="00882445">
      <w:pPr>
        <w:pStyle w:val="Prrafo"/>
        <w:numPr>
          <w:ilvl w:val="0"/>
          <w:numId w:val="2"/>
        </w:numPr>
        <w:ind w:left="0" w:hanging="567"/>
        <w:rPr>
          <w:sz w:val="26"/>
          <w:lang w:val="es-ES"/>
        </w:rPr>
      </w:pPr>
      <w:r>
        <w:rPr>
          <w:sz w:val="26"/>
          <w:lang w:val="es-ES"/>
        </w:rPr>
        <w:t xml:space="preserve">Aunado a que, </w:t>
      </w:r>
      <w:r w:rsidR="00DF0E2F">
        <w:rPr>
          <w:sz w:val="26"/>
          <w:lang w:val="es-ES"/>
        </w:rPr>
        <w:t xml:space="preserve">la parte recurrente </w:t>
      </w:r>
      <w:r w:rsidR="00882445">
        <w:rPr>
          <w:sz w:val="26"/>
          <w:lang w:val="es-ES"/>
        </w:rPr>
        <w:t>no</w:t>
      </w:r>
      <w:r w:rsidR="00DF0E2F">
        <w:rPr>
          <w:sz w:val="26"/>
          <w:lang w:val="es-ES"/>
        </w:rPr>
        <w:t xml:space="preserve"> expresa </w:t>
      </w:r>
      <w:r w:rsidR="004D0022" w:rsidRPr="004D0022">
        <w:rPr>
          <w:sz w:val="26"/>
          <w:lang w:val="es-ES"/>
        </w:rPr>
        <w:t xml:space="preserve">alguna circunstancia </w:t>
      </w:r>
      <w:r w:rsidR="00DF0E2F">
        <w:rPr>
          <w:sz w:val="26"/>
          <w:lang w:val="es-ES"/>
        </w:rPr>
        <w:t>por la que</w:t>
      </w:r>
      <w:r w:rsidR="004D0022" w:rsidRPr="004D0022">
        <w:rPr>
          <w:sz w:val="26"/>
          <w:lang w:val="es-ES"/>
        </w:rPr>
        <w:t xml:space="preserve"> se encontrara</w:t>
      </w:r>
      <w:r w:rsidR="004D0022">
        <w:rPr>
          <w:sz w:val="26"/>
          <w:lang w:val="es-ES"/>
        </w:rPr>
        <w:t xml:space="preserve"> </w:t>
      </w:r>
      <w:r w:rsidR="004D0022" w:rsidRPr="004D0022">
        <w:rPr>
          <w:sz w:val="26"/>
          <w:lang w:val="es-ES"/>
        </w:rPr>
        <w:t>imposibilitada</w:t>
      </w:r>
      <w:r w:rsidR="004D0022">
        <w:rPr>
          <w:sz w:val="26"/>
          <w:lang w:val="es-ES"/>
        </w:rPr>
        <w:t xml:space="preserve"> </w:t>
      </w:r>
      <w:r w:rsidR="004D0022" w:rsidRPr="004D0022">
        <w:rPr>
          <w:sz w:val="26"/>
          <w:lang w:val="es-ES"/>
        </w:rPr>
        <w:t xml:space="preserve">para interponer </w:t>
      </w:r>
      <w:r w:rsidR="00DF0E2F" w:rsidRPr="004D0022">
        <w:rPr>
          <w:sz w:val="26"/>
          <w:lang w:val="es-ES"/>
        </w:rPr>
        <w:t xml:space="preserve">el respectivo medio de impugnación </w:t>
      </w:r>
      <w:r w:rsidR="004D0022" w:rsidRPr="004D0022">
        <w:rPr>
          <w:sz w:val="26"/>
          <w:lang w:val="es-ES"/>
        </w:rPr>
        <w:t>dentro del plazo legal.</w:t>
      </w:r>
    </w:p>
    <w:p w14:paraId="18A576C3" w14:textId="288CA337" w:rsidR="004D0022" w:rsidRPr="00882445" w:rsidRDefault="004D0022" w:rsidP="00882445">
      <w:pPr>
        <w:pStyle w:val="Prrafo"/>
        <w:numPr>
          <w:ilvl w:val="0"/>
          <w:numId w:val="2"/>
        </w:numPr>
        <w:ind w:left="0" w:hanging="567"/>
        <w:rPr>
          <w:sz w:val="26"/>
          <w:lang w:val="es-ES"/>
        </w:rPr>
      </w:pPr>
      <w:r w:rsidRPr="00882445">
        <w:rPr>
          <w:sz w:val="26"/>
          <w:lang w:val="es-ES"/>
        </w:rPr>
        <w:t xml:space="preserve">Por ende, esta Sala Superior no advierte alguna imposibilidad técnica, geográfica, material, física o jurídica, para que la recurrente hubiera presentado el medio de impugnación en que se actúa dentro del plazo establecido, además de que no existe constancia alguna mediante la cual se acredite que, por causas no imputables a </w:t>
      </w:r>
      <w:r w:rsidR="00C142FD" w:rsidRPr="00882445">
        <w:rPr>
          <w:sz w:val="26"/>
          <w:lang w:val="es-ES"/>
        </w:rPr>
        <w:t>la parte recurrente</w:t>
      </w:r>
      <w:r w:rsidRPr="00882445">
        <w:rPr>
          <w:sz w:val="26"/>
          <w:lang w:val="es-ES"/>
        </w:rPr>
        <w:t>, o bien, atribuidas a la propia sala responsable, se haya visto imposibilitad</w:t>
      </w:r>
      <w:r w:rsidR="00DF0E2F" w:rsidRPr="00882445">
        <w:rPr>
          <w:sz w:val="26"/>
          <w:lang w:val="es-ES"/>
        </w:rPr>
        <w:t>a</w:t>
      </w:r>
      <w:r w:rsidRPr="00882445">
        <w:rPr>
          <w:sz w:val="26"/>
          <w:lang w:val="es-ES"/>
        </w:rPr>
        <w:t xml:space="preserve"> para cumplir con tal obligación procesal como lo exige la ley de la materia.</w:t>
      </w:r>
    </w:p>
    <w:p w14:paraId="48B35086" w14:textId="267F0340" w:rsidR="004D0022" w:rsidRPr="004D0022" w:rsidRDefault="004D0022" w:rsidP="004D0022">
      <w:pPr>
        <w:pStyle w:val="Prrafo"/>
        <w:numPr>
          <w:ilvl w:val="0"/>
          <w:numId w:val="2"/>
        </w:numPr>
        <w:ind w:left="0" w:hanging="567"/>
        <w:rPr>
          <w:sz w:val="26"/>
          <w:lang w:val="es-ES"/>
        </w:rPr>
      </w:pPr>
      <w:r w:rsidRPr="004D0022">
        <w:rPr>
          <w:sz w:val="26"/>
          <w:lang w:val="es-ES"/>
        </w:rPr>
        <w:t xml:space="preserve">Similar criterio se sostuvo en las sentencias </w:t>
      </w:r>
      <w:r w:rsidR="00542694" w:rsidRPr="004D0022">
        <w:rPr>
          <w:sz w:val="26"/>
          <w:lang w:val="es-ES"/>
        </w:rPr>
        <w:t>SUP-REC-</w:t>
      </w:r>
      <w:r w:rsidR="00542694">
        <w:rPr>
          <w:sz w:val="26"/>
          <w:lang w:val="es-ES"/>
        </w:rPr>
        <w:t>67</w:t>
      </w:r>
      <w:r w:rsidR="00542694" w:rsidRPr="004D0022">
        <w:rPr>
          <w:sz w:val="26"/>
          <w:lang w:val="es-ES"/>
        </w:rPr>
        <w:t>/2026</w:t>
      </w:r>
      <w:r w:rsidR="00542694">
        <w:rPr>
          <w:sz w:val="26"/>
          <w:lang w:val="es-ES"/>
        </w:rPr>
        <w:t xml:space="preserve">, </w:t>
      </w:r>
      <w:r w:rsidRPr="004D0022">
        <w:rPr>
          <w:sz w:val="26"/>
          <w:lang w:val="es-ES"/>
        </w:rPr>
        <w:t xml:space="preserve">SUP-REC-46/2026, SUP-REC-40/2026, SUP-REC-38/2026 y SUP-REC-145/2024. </w:t>
      </w:r>
    </w:p>
    <w:p w14:paraId="680B6BFD" w14:textId="6F1918D0" w:rsidR="001B2A3A" w:rsidRPr="001B2A3A" w:rsidRDefault="001B2A3A" w:rsidP="001B2A3A">
      <w:pPr>
        <w:pStyle w:val="Prrafo"/>
        <w:numPr>
          <w:ilvl w:val="0"/>
          <w:numId w:val="2"/>
        </w:numPr>
        <w:ind w:left="0" w:hanging="567"/>
        <w:rPr>
          <w:b/>
          <w:bCs/>
          <w:sz w:val="26"/>
          <w:lang w:val="es-ES"/>
        </w:rPr>
      </w:pPr>
      <w:r w:rsidRPr="001B2A3A">
        <w:rPr>
          <w:sz w:val="26"/>
          <w:lang w:val="es-ES"/>
        </w:rPr>
        <w:t xml:space="preserve">En consecuencia, al haber quedado acreditada la extemporaneidad, lo procedente conforme a Derecho es </w:t>
      </w:r>
      <w:r w:rsidRPr="001B2A3A">
        <w:rPr>
          <w:b/>
          <w:bCs/>
          <w:sz w:val="26"/>
          <w:lang w:val="es-ES"/>
        </w:rPr>
        <w:t>desechar la demanda.</w:t>
      </w:r>
    </w:p>
    <w:p w14:paraId="2A3193C3" w14:textId="5AC7355C" w:rsidR="00D56DF9" w:rsidRPr="005E03ED" w:rsidRDefault="00DC296C" w:rsidP="00D56DF9">
      <w:pPr>
        <w:pStyle w:val="Ttulo1"/>
        <w:rPr>
          <w:rFonts w:cs="Arial"/>
          <w:sz w:val="26"/>
          <w:szCs w:val="26"/>
          <w:lang w:eastAsia="es-ES"/>
        </w:rPr>
      </w:pPr>
      <w:bookmarkStart w:id="20" w:name="_Toc234342792"/>
      <w:r>
        <w:rPr>
          <w:rFonts w:cs="Arial"/>
          <w:sz w:val="26"/>
          <w:szCs w:val="26"/>
          <w:lang w:eastAsia="es-ES"/>
        </w:rPr>
        <w:t>I</w:t>
      </w:r>
      <w:r w:rsidR="00D56DF9" w:rsidRPr="005E03ED">
        <w:rPr>
          <w:rFonts w:cs="Arial"/>
          <w:sz w:val="26"/>
          <w:szCs w:val="26"/>
          <w:lang w:eastAsia="es-ES"/>
        </w:rPr>
        <w:t>V. RESOLUTIVO</w:t>
      </w:r>
      <w:bookmarkEnd w:id="20"/>
    </w:p>
    <w:p w14:paraId="4AFE6D04" w14:textId="3713FCCD" w:rsidR="00D56DF9" w:rsidRPr="005E03ED" w:rsidRDefault="00DC296C" w:rsidP="00D56DF9">
      <w:pPr>
        <w:pStyle w:val="PRRAFOSENTENCIA"/>
        <w:spacing w:before="200" w:after="200"/>
        <w:ind w:firstLine="0"/>
        <w:rPr>
          <w:szCs w:val="26"/>
          <w:lang w:val="es-MX"/>
        </w:rPr>
      </w:pPr>
      <w:r>
        <w:rPr>
          <w:b/>
          <w:szCs w:val="26"/>
          <w:lang w:val="es-MX"/>
        </w:rPr>
        <w:t>ÚNICO</w:t>
      </w:r>
      <w:r w:rsidR="00D56DF9" w:rsidRPr="005E03ED">
        <w:rPr>
          <w:szCs w:val="26"/>
          <w:lang w:val="es-MX"/>
        </w:rPr>
        <w:t xml:space="preserve">. </w:t>
      </w:r>
      <w:r w:rsidR="003F6638" w:rsidRPr="003F6638">
        <w:rPr>
          <w:szCs w:val="26"/>
          <w:lang w:val="es-MX"/>
        </w:rPr>
        <w:t xml:space="preserve">Se </w:t>
      </w:r>
      <w:r w:rsidR="00D56DF9" w:rsidRPr="005E03ED">
        <w:rPr>
          <w:b/>
          <w:bCs/>
          <w:szCs w:val="26"/>
          <w:lang w:val="es-MX"/>
        </w:rPr>
        <w:t xml:space="preserve">desecha de plano </w:t>
      </w:r>
      <w:r w:rsidR="00D56DF9" w:rsidRPr="005E03ED">
        <w:rPr>
          <w:szCs w:val="26"/>
          <w:lang w:val="es-MX"/>
        </w:rPr>
        <w:t>la demanda.</w:t>
      </w:r>
    </w:p>
    <w:p w14:paraId="1DA90FBE" w14:textId="77777777" w:rsidR="00D56DF9" w:rsidRPr="005E03ED" w:rsidRDefault="00D56DF9" w:rsidP="00D56DF9">
      <w:pPr>
        <w:pStyle w:val="PRRAFOSENTENCIA"/>
        <w:spacing w:before="200" w:after="200"/>
        <w:ind w:firstLine="0"/>
        <w:rPr>
          <w:szCs w:val="26"/>
          <w:lang w:val="es-MX"/>
        </w:rPr>
      </w:pPr>
      <w:r w:rsidRPr="005E03ED">
        <w:rPr>
          <w:b/>
          <w:szCs w:val="26"/>
          <w:lang w:val="es-MX"/>
        </w:rPr>
        <w:t>NOTIFÍQUESE</w:t>
      </w:r>
      <w:r w:rsidRPr="005E03ED">
        <w:rPr>
          <w:szCs w:val="26"/>
          <w:lang w:val="es-MX"/>
        </w:rPr>
        <w:t xml:space="preserve"> como en derecho corresponda. </w:t>
      </w:r>
    </w:p>
    <w:p w14:paraId="79CDA4F7" w14:textId="77777777" w:rsidR="00D56DF9" w:rsidRPr="005E03ED" w:rsidRDefault="00D56DF9" w:rsidP="00D56DF9">
      <w:pPr>
        <w:pStyle w:val="PRRAFOSENTENCIA"/>
        <w:spacing w:before="200" w:after="200"/>
        <w:ind w:firstLine="0"/>
        <w:rPr>
          <w:szCs w:val="26"/>
          <w:lang w:val="es-MX"/>
        </w:rPr>
      </w:pPr>
      <w:r w:rsidRPr="005E03ED">
        <w:rPr>
          <w:szCs w:val="26"/>
          <w:lang w:val="es-MX"/>
        </w:rPr>
        <w:lastRenderedPageBreak/>
        <w:t>En su oportunidad, archívese el presente expediente como asunto concluido y, en su caso, devuélvase la documentación exhibida.</w:t>
      </w:r>
    </w:p>
    <w:p w14:paraId="613E99BB" w14:textId="354A5915" w:rsidR="00D56DF9" w:rsidRPr="005E03ED" w:rsidRDefault="00D56DF9" w:rsidP="00D56DF9">
      <w:pPr>
        <w:spacing w:before="200" w:after="200" w:line="360" w:lineRule="auto"/>
        <w:jc w:val="both"/>
        <w:rPr>
          <w:rFonts w:ascii="Arial" w:hAnsi="Arial" w:cs="Arial"/>
          <w:sz w:val="26"/>
          <w:szCs w:val="26"/>
        </w:rPr>
      </w:pPr>
      <w:r w:rsidRPr="005E03ED">
        <w:rPr>
          <w:rFonts w:ascii="Arial" w:hAnsi="Arial" w:cs="Arial"/>
          <w:sz w:val="26"/>
          <w:szCs w:val="26"/>
        </w:rPr>
        <w:t xml:space="preserve">Así, por </w:t>
      </w:r>
      <w:r w:rsidR="00757ACF">
        <w:rPr>
          <w:rFonts w:ascii="Arial" w:hAnsi="Arial" w:cs="Arial"/>
          <w:b/>
          <w:bCs/>
          <w:sz w:val="26"/>
          <w:szCs w:val="26"/>
        </w:rPr>
        <w:t>unanimidad</w:t>
      </w:r>
      <w:r w:rsidRPr="005E03ED">
        <w:rPr>
          <w:rFonts w:ascii="Arial" w:hAnsi="Arial" w:cs="Arial"/>
          <w:b/>
          <w:bCs/>
          <w:sz w:val="26"/>
          <w:szCs w:val="26"/>
        </w:rPr>
        <w:t xml:space="preserve"> </w:t>
      </w:r>
      <w:r w:rsidRPr="005E03ED">
        <w:rPr>
          <w:rFonts w:ascii="Arial" w:hAnsi="Arial" w:cs="Arial"/>
          <w:sz w:val="26"/>
          <w:szCs w:val="26"/>
        </w:rPr>
        <w:t>de votos, lo resolvieron y firmaron la magistrada y los magistrados que integran la Sala Superior del Tribunal Electoral del Poder Judicial de la Federación,</w:t>
      </w:r>
      <w:r w:rsidR="008014EE">
        <w:rPr>
          <w:rFonts w:ascii="Arial" w:hAnsi="Arial" w:cs="Arial"/>
          <w:sz w:val="26"/>
          <w:szCs w:val="26"/>
        </w:rPr>
        <w:t xml:space="preserve"> con la ausencia de la </w:t>
      </w:r>
      <w:r w:rsidR="00163BBF">
        <w:rPr>
          <w:rFonts w:ascii="Arial" w:hAnsi="Arial" w:cs="Arial"/>
          <w:sz w:val="26"/>
          <w:szCs w:val="26"/>
        </w:rPr>
        <w:t>m</w:t>
      </w:r>
      <w:r w:rsidR="008014EE">
        <w:rPr>
          <w:rFonts w:ascii="Arial" w:hAnsi="Arial" w:cs="Arial"/>
          <w:sz w:val="26"/>
          <w:szCs w:val="26"/>
        </w:rPr>
        <w:t>agistrada Mónica Ara</w:t>
      </w:r>
      <w:r w:rsidR="005C702A">
        <w:rPr>
          <w:rFonts w:ascii="Arial" w:hAnsi="Arial" w:cs="Arial"/>
          <w:sz w:val="26"/>
          <w:szCs w:val="26"/>
        </w:rPr>
        <w:t>l</w:t>
      </w:r>
      <w:r w:rsidR="008014EE">
        <w:rPr>
          <w:rFonts w:ascii="Arial" w:hAnsi="Arial" w:cs="Arial"/>
          <w:sz w:val="26"/>
          <w:szCs w:val="26"/>
        </w:rPr>
        <w:t xml:space="preserve">í </w:t>
      </w:r>
      <w:r w:rsidR="005C702A">
        <w:rPr>
          <w:rFonts w:ascii="Arial" w:hAnsi="Arial" w:cs="Arial"/>
          <w:sz w:val="26"/>
          <w:szCs w:val="26"/>
        </w:rPr>
        <w:t>Soto Fregoso,</w:t>
      </w:r>
      <w:r w:rsidRPr="005E03ED">
        <w:rPr>
          <w:rFonts w:ascii="Arial" w:hAnsi="Arial" w:cs="Arial"/>
          <w:sz w:val="26"/>
          <w:szCs w:val="26"/>
        </w:rPr>
        <w:t xml:space="preserve"> ante el secretario general de acuerdos, quien da fe que la presente sentencia se firma de manera electrónica.</w:t>
      </w:r>
    </w:p>
    <w:p w14:paraId="4637370F" w14:textId="778A9A39" w:rsidR="00CE6C2F" w:rsidRPr="00DC296C" w:rsidRDefault="00D56DF9" w:rsidP="00C017EB">
      <w:pPr>
        <w:spacing w:before="200" w:after="200"/>
        <w:jc w:val="both"/>
        <w:rPr>
          <w:rFonts w:ascii="Arial" w:hAnsi="Arial" w:cs="Arial"/>
          <w:bCs/>
          <w:sz w:val="20"/>
          <w:szCs w:val="20"/>
        </w:rPr>
      </w:pPr>
      <w:r w:rsidRPr="00DC296C">
        <w:rPr>
          <w:rFonts w:ascii="Arial" w:hAnsi="Arial" w:cs="Arial"/>
          <w:bCs/>
          <w:sz w:val="20"/>
          <w:szCs w:val="20"/>
        </w:rPr>
        <w:t>Este documento es una representación gráfica autorizada mediante firmas electrónicas certificadas, el cual tiene plena validez jurídica de conformidad con los numerales segundo y cuarto del Acuerdo General de la Sala Superior del Tribunal Electoral del Poder Judicial de la Federación 3/2020, por el que se implementa la firma electrónica certificada del Poder Judicial de la Federación en los acuerdos, resoluciones y sentencias que se dicten con motivo del trámite, turno, sustanciación y resolución de los medios de impugnación en materia electoral.</w:t>
      </w:r>
      <w:bookmarkEnd w:id="8"/>
      <w:bookmarkEnd w:id="9"/>
      <w:bookmarkEnd w:id="10"/>
      <w:bookmarkEnd w:id="11"/>
      <w:bookmarkEnd w:id="15"/>
    </w:p>
    <w:sectPr w:rsidR="00CE6C2F" w:rsidRPr="00DC296C" w:rsidSect="00E1031A">
      <w:headerReference w:type="even" r:id="rId8"/>
      <w:headerReference w:type="default" r:id="rId9"/>
      <w:footerReference w:type="even" r:id="rId10"/>
      <w:footerReference w:type="default" r:id="rId11"/>
      <w:headerReference w:type="first" r:id="rId12"/>
      <w:pgSz w:w="12240" w:h="18720" w:code="14"/>
      <w:pgMar w:top="2835" w:right="1418" w:bottom="1418" w:left="2835" w:header="2552"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A6141" w14:textId="77777777" w:rsidR="0056756F" w:rsidRDefault="0056756F" w:rsidP="00465FB3">
      <w:pPr>
        <w:spacing w:after="0" w:line="240" w:lineRule="auto"/>
      </w:pPr>
      <w:r>
        <w:separator/>
      </w:r>
    </w:p>
  </w:endnote>
  <w:endnote w:type="continuationSeparator" w:id="0">
    <w:p w14:paraId="79476870" w14:textId="77777777" w:rsidR="0056756F" w:rsidRDefault="0056756F" w:rsidP="00465FB3">
      <w:pPr>
        <w:spacing w:after="0" w:line="240" w:lineRule="auto"/>
      </w:pPr>
      <w:r>
        <w:continuationSeparator/>
      </w:r>
    </w:p>
  </w:endnote>
  <w:endnote w:type="continuationNotice" w:id="1">
    <w:p w14:paraId="65F735B3" w14:textId="77777777" w:rsidR="0056756F" w:rsidRDefault="005675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405169"/>
      <w:docPartObj>
        <w:docPartGallery w:val="Page Numbers (Bottom of Page)"/>
        <w:docPartUnique/>
      </w:docPartObj>
    </w:sdtPr>
    <w:sdtEndPr>
      <w:rPr>
        <w:rFonts w:ascii="Arial Nova" w:hAnsi="Arial Nova"/>
      </w:rPr>
    </w:sdtEndPr>
    <w:sdtContent>
      <w:p w14:paraId="08EAB86E" w14:textId="291B2E60" w:rsidR="00937DDD" w:rsidRPr="00234D36" w:rsidRDefault="00234D36" w:rsidP="00234D36">
        <w:pPr>
          <w:pStyle w:val="Piedepgina"/>
          <w:jc w:val="center"/>
          <w:rPr>
            <w:rFonts w:ascii="Arial Nova" w:hAnsi="Arial Nova"/>
          </w:rPr>
        </w:pPr>
        <w:r w:rsidRPr="00234D36">
          <w:rPr>
            <w:rFonts w:ascii="Arial Nova" w:hAnsi="Arial Nova"/>
          </w:rPr>
          <w:fldChar w:fldCharType="begin"/>
        </w:r>
        <w:r w:rsidRPr="00234D36">
          <w:rPr>
            <w:rFonts w:ascii="Arial Nova" w:hAnsi="Arial Nova"/>
          </w:rPr>
          <w:instrText>PAGE   \* MERGEFORMAT</w:instrText>
        </w:r>
        <w:r w:rsidRPr="00234D36">
          <w:rPr>
            <w:rFonts w:ascii="Arial Nova" w:hAnsi="Arial Nova"/>
          </w:rPr>
          <w:fldChar w:fldCharType="separate"/>
        </w:r>
        <w:r w:rsidRPr="00234D36">
          <w:rPr>
            <w:rFonts w:ascii="Arial Nova" w:hAnsi="Arial Nova"/>
          </w:rPr>
          <w:t>2</w:t>
        </w:r>
        <w:r w:rsidRPr="00234D36">
          <w:rPr>
            <w:rFonts w:ascii="Arial Nova" w:hAnsi="Arial Nov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863966"/>
      <w:docPartObj>
        <w:docPartGallery w:val="Page Numbers (Bottom of Page)"/>
        <w:docPartUnique/>
      </w:docPartObj>
    </w:sdtPr>
    <w:sdtEndPr>
      <w:rPr>
        <w:rFonts w:ascii="Arial Nova" w:hAnsi="Arial Nova"/>
      </w:rPr>
    </w:sdtEndPr>
    <w:sdtContent>
      <w:p w14:paraId="59F13B16" w14:textId="59D35A4C" w:rsidR="00937DDD" w:rsidRPr="00234D36" w:rsidRDefault="00234D36" w:rsidP="00234D36">
        <w:pPr>
          <w:pStyle w:val="Piedepgina"/>
          <w:jc w:val="center"/>
          <w:rPr>
            <w:rFonts w:ascii="Arial Nova" w:hAnsi="Arial Nova"/>
          </w:rPr>
        </w:pPr>
        <w:r w:rsidRPr="00234D36">
          <w:rPr>
            <w:rFonts w:ascii="Arial Nova" w:hAnsi="Arial Nova"/>
          </w:rPr>
          <w:fldChar w:fldCharType="begin"/>
        </w:r>
        <w:r w:rsidRPr="00234D36">
          <w:rPr>
            <w:rFonts w:ascii="Arial Nova" w:hAnsi="Arial Nova"/>
          </w:rPr>
          <w:instrText>PAGE   \* MERGEFORMAT</w:instrText>
        </w:r>
        <w:r w:rsidRPr="00234D36">
          <w:rPr>
            <w:rFonts w:ascii="Arial Nova" w:hAnsi="Arial Nova"/>
          </w:rPr>
          <w:fldChar w:fldCharType="separate"/>
        </w:r>
        <w:r w:rsidRPr="00234D36">
          <w:rPr>
            <w:rFonts w:ascii="Arial Nova" w:hAnsi="Arial Nova"/>
          </w:rPr>
          <w:t>2</w:t>
        </w:r>
        <w:r w:rsidRPr="00234D36">
          <w:rPr>
            <w:rFonts w:ascii="Arial Nova" w:hAnsi="Arial Nov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4813B" w14:textId="77777777" w:rsidR="0056756F" w:rsidRDefault="0056756F" w:rsidP="00465FB3">
      <w:pPr>
        <w:spacing w:after="0" w:line="240" w:lineRule="auto"/>
      </w:pPr>
      <w:r>
        <w:separator/>
      </w:r>
    </w:p>
  </w:footnote>
  <w:footnote w:type="continuationSeparator" w:id="0">
    <w:p w14:paraId="471E30EE" w14:textId="77777777" w:rsidR="0056756F" w:rsidRDefault="0056756F" w:rsidP="00465FB3">
      <w:pPr>
        <w:spacing w:after="0" w:line="240" w:lineRule="auto"/>
      </w:pPr>
      <w:r>
        <w:continuationSeparator/>
      </w:r>
    </w:p>
  </w:footnote>
  <w:footnote w:type="continuationNotice" w:id="1">
    <w:p w14:paraId="1E23AEC7" w14:textId="77777777" w:rsidR="0056756F" w:rsidRDefault="0056756F">
      <w:pPr>
        <w:spacing w:after="0" w:line="240" w:lineRule="auto"/>
      </w:pPr>
    </w:p>
  </w:footnote>
  <w:footnote w:id="2">
    <w:p w14:paraId="4E0DBB33" w14:textId="22BB65A1" w:rsidR="004A3645" w:rsidRPr="00907DCC" w:rsidRDefault="004A3645" w:rsidP="00907DCC">
      <w:pPr>
        <w:pStyle w:val="Textonotapie"/>
        <w:contextualSpacing/>
        <w:jc w:val="both"/>
        <w:rPr>
          <w:rFonts w:ascii="Arial" w:hAnsi="Arial" w:cs="Arial"/>
        </w:rPr>
      </w:pPr>
      <w:r w:rsidRPr="00907DCC">
        <w:rPr>
          <w:rStyle w:val="Refdenotaalpie"/>
          <w:rFonts w:ascii="Arial" w:hAnsi="Arial" w:cs="Arial"/>
        </w:rPr>
        <w:footnoteRef/>
      </w:r>
      <w:r w:rsidRPr="00907DCC">
        <w:rPr>
          <w:rFonts w:ascii="Arial" w:hAnsi="Arial" w:cs="Arial"/>
        </w:rPr>
        <w:t xml:space="preserve"> Todas las fechas se refieren a dos mil veintiséis, salvo mención expresa. </w:t>
      </w:r>
    </w:p>
  </w:footnote>
  <w:footnote w:id="3">
    <w:p w14:paraId="0F9DF700" w14:textId="7FD3A9ED" w:rsidR="00201564" w:rsidRDefault="00201564">
      <w:pPr>
        <w:pStyle w:val="Textonotapie"/>
      </w:pPr>
      <w:r>
        <w:rPr>
          <w:rStyle w:val="Refdenotaalpie"/>
        </w:rPr>
        <w:footnoteRef/>
      </w:r>
      <w:r>
        <w:t xml:space="preserve"> C</w:t>
      </w:r>
      <w:r w:rsidRPr="002A0D36">
        <w:rPr>
          <w:rFonts w:ascii="Arial" w:hAnsi="Arial" w:cs="Arial"/>
        </w:rPr>
        <w:t>lave PSO/EDOMEX/JMFR/CDRM/013/2026</w:t>
      </w:r>
      <w:r>
        <w:rPr>
          <w:rFonts w:ascii="Arial" w:hAnsi="Arial" w:cs="Arial"/>
        </w:rPr>
        <w:t>.</w:t>
      </w:r>
    </w:p>
  </w:footnote>
  <w:footnote w:id="4">
    <w:p w14:paraId="3D7631CE" w14:textId="7CE00DC5" w:rsidR="00D56DF9" w:rsidRPr="00907DCC" w:rsidRDefault="00D56DF9" w:rsidP="00907DCC">
      <w:pPr>
        <w:pStyle w:val="Textonotapie"/>
        <w:jc w:val="both"/>
        <w:rPr>
          <w:rFonts w:ascii="Arial" w:hAnsi="Arial" w:cs="Arial"/>
        </w:rPr>
      </w:pPr>
      <w:r w:rsidRPr="00907DCC">
        <w:rPr>
          <w:rStyle w:val="Refdenotaalpie"/>
          <w:rFonts w:ascii="Arial" w:hAnsi="Arial" w:cs="Arial"/>
        </w:rPr>
        <w:footnoteRef/>
      </w:r>
      <w:r w:rsidRPr="00907DCC">
        <w:rPr>
          <w:rFonts w:ascii="Arial" w:hAnsi="Arial" w:cs="Arial"/>
        </w:rPr>
        <w:t xml:space="preserve"> De conformidad con lo previsto en los artículos 41, párrafo tercero, base VI; 99, párrafo cuarto, fracción X, de la Constitución </w:t>
      </w:r>
      <w:r w:rsidR="007E44F0" w:rsidRPr="00907DCC">
        <w:rPr>
          <w:rFonts w:ascii="Arial" w:hAnsi="Arial" w:cs="Arial"/>
        </w:rPr>
        <w:t>g</w:t>
      </w:r>
      <w:r w:rsidRPr="00907DCC">
        <w:rPr>
          <w:rFonts w:ascii="Arial" w:hAnsi="Arial" w:cs="Arial"/>
        </w:rPr>
        <w:t xml:space="preserve">eneral; </w:t>
      </w:r>
      <w:r w:rsidR="007E44F0" w:rsidRPr="00907DCC">
        <w:rPr>
          <w:rFonts w:ascii="Arial" w:hAnsi="Arial" w:cs="Arial"/>
        </w:rPr>
        <w:t xml:space="preserve">251, </w:t>
      </w:r>
      <w:r w:rsidRPr="00907DCC">
        <w:rPr>
          <w:rFonts w:ascii="Arial" w:hAnsi="Arial" w:cs="Arial"/>
        </w:rPr>
        <w:t xml:space="preserve">253, fracción XII, y 256, fracción I, inciso b), </w:t>
      </w:r>
      <w:r w:rsidR="00BE2C50" w:rsidRPr="00907DCC">
        <w:rPr>
          <w:rFonts w:ascii="Arial" w:hAnsi="Arial" w:cs="Arial"/>
        </w:rPr>
        <w:t xml:space="preserve">y </w:t>
      </w:r>
      <w:r w:rsidRPr="00907DCC">
        <w:rPr>
          <w:rFonts w:ascii="Arial" w:hAnsi="Arial" w:cs="Arial"/>
        </w:rPr>
        <w:t>fracción XVI, de la Ley Orgánica</w:t>
      </w:r>
      <w:r w:rsidR="007E44F0" w:rsidRPr="00907DCC">
        <w:rPr>
          <w:rFonts w:ascii="Arial" w:hAnsi="Arial" w:cs="Arial"/>
        </w:rPr>
        <w:t xml:space="preserve"> del Poder Judicial de la Federación</w:t>
      </w:r>
      <w:r w:rsidRPr="00907DCC">
        <w:rPr>
          <w:rFonts w:ascii="Arial" w:hAnsi="Arial" w:cs="Arial"/>
        </w:rPr>
        <w:t xml:space="preserve">; así como </w:t>
      </w:r>
      <w:r w:rsidR="00975B40" w:rsidRPr="00907DCC">
        <w:rPr>
          <w:rFonts w:ascii="Arial" w:hAnsi="Arial" w:cs="Arial"/>
        </w:rPr>
        <w:t xml:space="preserve">3, párrafo 2, inciso </w:t>
      </w:r>
      <w:r w:rsidR="0010541C" w:rsidRPr="00907DCC">
        <w:rPr>
          <w:rFonts w:ascii="Arial" w:hAnsi="Arial" w:cs="Arial"/>
        </w:rPr>
        <w:t>b</w:t>
      </w:r>
      <w:r w:rsidR="00975B40" w:rsidRPr="00907DCC">
        <w:rPr>
          <w:rFonts w:ascii="Arial" w:hAnsi="Arial" w:cs="Arial"/>
        </w:rPr>
        <w:t xml:space="preserve">), </w:t>
      </w:r>
      <w:r w:rsidRPr="00907DCC">
        <w:rPr>
          <w:rFonts w:ascii="Arial" w:hAnsi="Arial" w:cs="Arial"/>
        </w:rPr>
        <w:t>4, párrafo 1; 64</w:t>
      </w:r>
      <w:r w:rsidR="007E44F0" w:rsidRPr="00907DCC">
        <w:rPr>
          <w:rFonts w:ascii="Arial" w:hAnsi="Arial" w:cs="Arial"/>
        </w:rPr>
        <w:t xml:space="preserve"> y 68,</w:t>
      </w:r>
      <w:r w:rsidRPr="00907DCC">
        <w:rPr>
          <w:rFonts w:ascii="Arial" w:hAnsi="Arial" w:cs="Arial"/>
        </w:rPr>
        <w:t xml:space="preserve"> de la Ley de Medios.</w:t>
      </w:r>
    </w:p>
  </w:footnote>
  <w:footnote w:id="5">
    <w:p w14:paraId="62D4DD97" w14:textId="77777777" w:rsidR="0054547F" w:rsidRPr="00907DCC" w:rsidRDefault="0054547F" w:rsidP="00907DCC">
      <w:pPr>
        <w:spacing w:after="0" w:line="240" w:lineRule="auto"/>
        <w:jc w:val="both"/>
        <w:rPr>
          <w:rFonts w:ascii="Arial" w:eastAsia="Arial" w:hAnsi="Arial" w:cs="Arial"/>
          <w:sz w:val="20"/>
          <w:szCs w:val="20"/>
        </w:rPr>
      </w:pPr>
      <w:r w:rsidRPr="00907DCC">
        <w:rPr>
          <w:rFonts w:ascii="Arial" w:eastAsia="Arial" w:hAnsi="Arial" w:cs="Arial"/>
          <w:sz w:val="20"/>
          <w:szCs w:val="20"/>
          <w:vertAlign w:val="superscript"/>
        </w:rPr>
        <w:footnoteRef/>
      </w:r>
      <w:r w:rsidRPr="00907DCC">
        <w:rPr>
          <w:rFonts w:ascii="Arial" w:eastAsia="Arial" w:hAnsi="Arial" w:cs="Arial"/>
          <w:sz w:val="20"/>
          <w:szCs w:val="20"/>
          <w:vertAlign w:val="superscript"/>
        </w:rPr>
        <w:t xml:space="preserve"> </w:t>
      </w:r>
      <w:r w:rsidRPr="00907DCC">
        <w:rPr>
          <w:rFonts w:ascii="Arial" w:eastAsia="Arial" w:hAnsi="Arial" w:cs="Arial"/>
          <w:sz w:val="20"/>
          <w:szCs w:val="20"/>
        </w:rPr>
        <w:t>Artículo 10.</w:t>
      </w:r>
    </w:p>
    <w:p w14:paraId="1B45C68B" w14:textId="77777777" w:rsidR="0054547F" w:rsidRPr="00907DCC" w:rsidRDefault="0054547F" w:rsidP="00907DCC">
      <w:pPr>
        <w:spacing w:after="0" w:line="240" w:lineRule="auto"/>
        <w:jc w:val="both"/>
        <w:rPr>
          <w:rFonts w:ascii="Arial" w:eastAsia="Arial" w:hAnsi="Arial" w:cs="Arial"/>
          <w:sz w:val="20"/>
          <w:szCs w:val="20"/>
        </w:rPr>
      </w:pPr>
      <w:r w:rsidRPr="00907DCC">
        <w:rPr>
          <w:rFonts w:ascii="Arial" w:eastAsia="Arial" w:hAnsi="Arial" w:cs="Arial"/>
          <w:sz w:val="20"/>
          <w:szCs w:val="20"/>
        </w:rPr>
        <w:t xml:space="preserve">1. Los medios de impugnación previstos en esta ley serán improcedentes en los siguientes casos: […] </w:t>
      </w:r>
    </w:p>
    <w:p w14:paraId="5EDE906C" w14:textId="77777777" w:rsidR="0054547F" w:rsidRPr="00907DCC" w:rsidRDefault="0054547F" w:rsidP="00907DCC">
      <w:pPr>
        <w:spacing w:after="0" w:line="240" w:lineRule="auto"/>
        <w:jc w:val="both"/>
        <w:rPr>
          <w:rFonts w:ascii="Arial" w:eastAsia="Arial" w:hAnsi="Arial" w:cs="Arial"/>
          <w:sz w:val="20"/>
          <w:szCs w:val="20"/>
        </w:rPr>
      </w:pPr>
      <w:r w:rsidRPr="00907DCC">
        <w:rPr>
          <w:rFonts w:ascii="Arial" w:eastAsia="Arial" w:hAnsi="Arial" w:cs="Arial"/>
          <w:sz w:val="20"/>
          <w:szCs w:val="20"/>
        </w:rPr>
        <w:t>b) Cuando se pretenda impugnar actos o resoluciones: que no afecten el interés jurídico del actor; que se hayan consumado de un modo irreparable; que se hubiesen consentido expresamente, entendiéndose por éstos, las manifestaciones de voluntad que entrañen ese consentimiento; o aquellos contra los cuales no se hubiese interpuesto el medio de impugnación respectivo, dentro de los plazos señalados en esta ley.</w:t>
      </w:r>
    </w:p>
  </w:footnote>
  <w:footnote w:id="6">
    <w:p w14:paraId="30231A77" w14:textId="77777777" w:rsidR="00975B40" w:rsidRPr="00907DCC" w:rsidRDefault="0054547F" w:rsidP="00907DCC">
      <w:pPr>
        <w:spacing w:after="0" w:line="240" w:lineRule="auto"/>
        <w:jc w:val="both"/>
        <w:rPr>
          <w:rFonts w:ascii="Arial" w:eastAsia="Arial" w:hAnsi="Arial" w:cs="Arial"/>
          <w:sz w:val="20"/>
          <w:szCs w:val="20"/>
        </w:rPr>
      </w:pPr>
      <w:r w:rsidRPr="00907DCC">
        <w:rPr>
          <w:rStyle w:val="Refdenotaalpie"/>
          <w:rFonts w:ascii="Arial" w:hAnsi="Arial" w:cs="Arial"/>
          <w:sz w:val="20"/>
          <w:szCs w:val="20"/>
        </w:rPr>
        <w:footnoteRef/>
      </w:r>
      <w:r w:rsidRPr="00907DCC">
        <w:rPr>
          <w:rFonts w:ascii="Arial" w:hAnsi="Arial" w:cs="Arial"/>
          <w:sz w:val="20"/>
          <w:szCs w:val="20"/>
        </w:rPr>
        <w:t xml:space="preserve"> </w:t>
      </w:r>
      <w:r w:rsidRPr="00907DCC">
        <w:rPr>
          <w:rFonts w:ascii="Arial" w:eastAsia="Arial" w:hAnsi="Arial" w:cs="Arial"/>
          <w:sz w:val="20"/>
          <w:szCs w:val="20"/>
        </w:rPr>
        <w:t xml:space="preserve">Artículo 66. </w:t>
      </w:r>
    </w:p>
    <w:p w14:paraId="14996DC0" w14:textId="516F2674" w:rsidR="0054547F" w:rsidRPr="00907DCC" w:rsidRDefault="0054547F" w:rsidP="00907DCC">
      <w:pPr>
        <w:spacing w:after="0" w:line="240" w:lineRule="auto"/>
        <w:jc w:val="both"/>
        <w:rPr>
          <w:rFonts w:ascii="Arial" w:eastAsia="Arial" w:hAnsi="Arial" w:cs="Arial"/>
          <w:sz w:val="20"/>
          <w:szCs w:val="20"/>
        </w:rPr>
      </w:pPr>
      <w:r w:rsidRPr="00907DCC">
        <w:rPr>
          <w:rFonts w:ascii="Arial" w:eastAsia="Arial" w:hAnsi="Arial" w:cs="Arial"/>
          <w:sz w:val="20"/>
          <w:szCs w:val="20"/>
        </w:rPr>
        <w:t>1. El recurso de reconsideración deberá interponerse:</w:t>
      </w:r>
    </w:p>
    <w:p w14:paraId="4C7ACFC0" w14:textId="1B86CB4A" w:rsidR="0054547F" w:rsidRPr="00907DCC" w:rsidRDefault="0054547F" w:rsidP="00907DCC">
      <w:pPr>
        <w:spacing w:after="0" w:line="240" w:lineRule="auto"/>
        <w:jc w:val="both"/>
        <w:rPr>
          <w:rFonts w:ascii="Arial" w:eastAsia="Arial" w:hAnsi="Arial" w:cs="Arial"/>
          <w:sz w:val="20"/>
          <w:szCs w:val="20"/>
        </w:rPr>
      </w:pPr>
      <w:r w:rsidRPr="00907DCC">
        <w:rPr>
          <w:rFonts w:ascii="Arial" w:eastAsia="Arial" w:hAnsi="Arial" w:cs="Arial"/>
          <w:sz w:val="20"/>
          <w:szCs w:val="20"/>
        </w:rPr>
        <w:t>a) Dentro de los tres días contados a partir del día siguiente al en que se haya notificado la sentencia de fondo impugnada de la Sala Regional; y […]</w:t>
      </w:r>
    </w:p>
  </w:footnote>
  <w:footnote w:id="7">
    <w:p w14:paraId="60DBBD22" w14:textId="77777777" w:rsidR="0054547F" w:rsidRPr="005348C3" w:rsidRDefault="0054547F" w:rsidP="005348C3">
      <w:pPr>
        <w:spacing w:after="0" w:line="240" w:lineRule="auto"/>
        <w:jc w:val="both"/>
        <w:rPr>
          <w:rFonts w:ascii="Arial" w:eastAsia="Arial" w:hAnsi="Arial" w:cs="Arial"/>
          <w:sz w:val="20"/>
          <w:szCs w:val="20"/>
        </w:rPr>
      </w:pPr>
      <w:r w:rsidRPr="00907DCC">
        <w:rPr>
          <w:rFonts w:ascii="Arial" w:eastAsia="Arial" w:hAnsi="Arial" w:cs="Arial"/>
          <w:sz w:val="20"/>
          <w:szCs w:val="20"/>
          <w:vertAlign w:val="superscript"/>
        </w:rPr>
        <w:footnoteRef/>
      </w:r>
      <w:r w:rsidRPr="00907DCC">
        <w:rPr>
          <w:rFonts w:ascii="Arial" w:eastAsia="Arial" w:hAnsi="Arial" w:cs="Arial"/>
          <w:sz w:val="20"/>
          <w:szCs w:val="20"/>
        </w:rPr>
        <w:t xml:space="preserve"> </w:t>
      </w:r>
      <w:r w:rsidRPr="005348C3">
        <w:rPr>
          <w:rFonts w:ascii="Arial" w:eastAsia="Arial" w:hAnsi="Arial" w:cs="Arial"/>
          <w:sz w:val="20"/>
          <w:szCs w:val="20"/>
        </w:rPr>
        <w:t>De conformidad con el artículo 7 de la Ley de Medios.</w:t>
      </w:r>
    </w:p>
  </w:footnote>
  <w:footnote w:id="8">
    <w:p w14:paraId="1A6787BC" w14:textId="11869A68" w:rsidR="005348C3" w:rsidRPr="005348C3" w:rsidRDefault="005348C3" w:rsidP="005348C3">
      <w:pPr>
        <w:widowControl w:val="0"/>
        <w:spacing w:after="0" w:line="240" w:lineRule="auto"/>
        <w:jc w:val="both"/>
        <w:rPr>
          <w:rFonts w:ascii="Arial" w:hAnsi="Arial" w:cs="Arial"/>
          <w:sz w:val="20"/>
          <w:szCs w:val="20"/>
        </w:rPr>
      </w:pPr>
      <w:r w:rsidRPr="005348C3">
        <w:rPr>
          <w:rStyle w:val="Refdenotaalpie"/>
          <w:rFonts w:ascii="Arial" w:hAnsi="Arial" w:cs="Arial"/>
          <w:sz w:val="20"/>
          <w:szCs w:val="20"/>
        </w:rPr>
        <w:footnoteRef/>
      </w:r>
      <w:r w:rsidRPr="005348C3">
        <w:rPr>
          <w:rFonts w:ascii="Arial" w:hAnsi="Arial" w:cs="Arial"/>
          <w:sz w:val="20"/>
          <w:szCs w:val="20"/>
        </w:rPr>
        <w:t xml:space="preserve"> </w:t>
      </w:r>
      <w:r w:rsidRPr="005348C3">
        <w:rPr>
          <w:rFonts w:ascii="Arial" w:eastAsia="Arial" w:hAnsi="Arial" w:cs="Arial"/>
          <w:sz w:val="20"/>
          <w:szCs w:val="20"/>
        </w:rPr>
        <w:t>Dicha manifestación es una declaración sobre hechos propios, lo que constituye una confesión expresa y espontánea que tiene valor probatorio pleno conforme a las reglas de la lógica, sana crítica y la experiencia, establecida en los artículos 14 y 16, párrafo 1 de la Ley de Medios.</w:t>
      </w:r>
    </w:p>
  </w:footnote>
  <w:footnote w:id="9">
    <w:p w14:paraId="63E939D6" w14:textId="7432BE96" w:rsidR="001F2EF3" w:rsidRPr="005348C3" w:rsidRDefault="001F2EF3" w:rsidP="005348C3">
      <w:pPr>
        <w:pStyle w:val="Textonotapie"/>
        <w:jc w:val="both"/>
        <w:rPr>
          <w:rFonts w:ascii="Arial" w:hAnsi="Arial" w:cs="Arial"/>
        </w:rPr>
      </w:pPr>
      <w:r w:rsidRPr="005348C3">
        <w:rPr>
          <w:rStyle w:val="Refdenotaalpie"/>
          <w:rFonts w:ascii="Arial" w:hAnsi="Arial" w:cs="Arial"/>
        </w:rPr>
        <w:footnoteRef/>
      </w:r>
      <w:r w:rsidRPr="005348C3">
        <w:rPr>
          <w:rFonts w:ascii="Arial" w:hAnsi="Arial" w:cs="Arial"/>
        </w:rPr>
        <w:t xml:space="preserve"> </w:t>
      </w:r>
      <w:r w:rsidR="00D90C62">
        <w:rPr>
          <w:rFonts w:ascii="Arial" w:hAnsi="Arial" w:cs="Arial"/>
        </w:rPr>
        <w:t>M</w:t>
      </w:r>
      <w:r w:rsidR="00D90C62" w:rsidRPr="00D90C62">
        <w:rPr>
          <w:rFonts w:ascii="Arial" w:hAnsi="Arial" w:cs="Arial"/>
        </w:rPr>
        <w:t xml:space="preserve">ediante el cual se pretendió impugnar la sentencia emitida por el Tribunal local, en el procedimiento sancionador ordinario PSO/9/2026, </w:t>
      </w:r>
      <w:r w:rsidR="00D90C62">
        <w:rPr>
          <w:rFonts w:ascii="Arial" w:hAnsi="Arial" w:cs="Arial"/>
        </w:rPr>
        <w:t xml:space="preserve">por lo que la </w:t>
      </w:r>
      <w:r w:rsidRPr="005348C3">
        <w:rPr>
          <w:rFonts w:ascii="Arial" w:hAnsi="Arial" w:cs="Arial"/>
        </w:rPr>
        <w:t>vía fue cambiada a juicio general.</w:t>
      </w:r>
    </w:p>
  </w:footnote>
  <w:footnote w:id="10">
    <w:p w14:paraId="5611AAF9" w14:textId="62F2EB17" w:rsidR="00400CE4" w:rsidRPr="00907DCC" w:rsidRDefault="00400CE4" w:rsidP="00907DCC">
      <w:pPr>
        <w:pStyle w:val="Textonotapie"/>
        <w:jc w:val="both"/>
        <w:rPr>
          <w:rFonts w:ascii="Arial" w:hAnsi="Arial" w:cs="Arial"/>
        </w:rPr>
      </w:pPr>
      <w:r w:rsidRPr="00907DCC">
        <w:rPr>
          <w:rStyle w:val="Refdenotaalpie"/>
          <w:rFonts w:ascii="Arial" w:hAnsi="Arial" w:cs="Arial"/>
        </w:rPr>
        <w:footnoteRef/>
      </w:r>
      <w:r w:rsidRPr="00907DCC">
        <w:rPr>
          <w:rFonts w:ascii="Arial" w:hAnsi="Arial" w:cs="Arial"/>
        </w:rPr>
        <w:t xml:space="preserve"> Mediante acuerdo de veintidós de junio de dos mil veintiséis.</w:t>
      </w:r>
    </w:p>
  </w:footnote>
  <w:footnote w:id="11">
    <w:p w14:paraId="476B342F" w14:textId="1204F6F9" w:rsidR="000D2AE2" w:rsidRPr="00907DCC" w:rsidRDefault="000D2AE2" w:rsidP="00907DCC">
      <w:pPr>
        <w:pStyle w:val="Textonotapie"/>
        <w:jc w:val="both"/>
        <w:rPr>
          <w:rFonts w:ascii="Arial" w:eastAsia="Arial" w:hAnsi="Arial" w:cs="Arial"/>
        </w:rPr>
      </w:pPr>
      <w:r w:rsidRPr="00907DCC">
        <w:rPr>
          <w:rStyle w:val="Refdenotaalpie"/>
          <w:rFonts w:ascii="Arial" w:hAnsi="Arial" w:cs="Arial"/>
        </w:rPr>
        <w:footnoteRef/>
      </w:r>
      <w:r w:rsidRPr="00907DCC">
        <w:rPr>
          <w:rFonts w:ascii="Arial" w:hAnsi="Arial" w:cs="Arial"/>
        </w:rPr>
        <w:t xml:space="preserve"> </w:t>
      </w:r>
      <w:r w:rsidR="006911DF" w:rsidRPr="00907DCC">
        <w:rPr>
          <w:rFonts w:ascii="Arial" w:eastAsia="Arial" w:hAnsi="Arial" w:cs="Arial"/>
        </w:rPr>
        <w:t>Artículo 7, párrafo 2, de la Ley de Medios.</w:t>
      </w:r>
      <w:r w:rsidR="00C142FD" w:rsidRPr="00907DCC">
        <w:rPr>
          <w:rFonts w:ascii="Arial" w:eastAsia="Arial" w:hAnsi="Arial" w:cs="Arial"/>
        </w:rPr>
        <w:t xml:space="preserve"> El 16 de marzo de 2026 es día inhábil, de conformidad con lo dispuesto en la Ley Federal del Trabajo, al tratarse del día de descanso obligatorio en conmemoración del 21 de marzo</w:t>
      </w:r>
    </w:p>
  </w:footnote>
  <w:footnote w:id="12">
    <w:p w14:paraId="5B974108" w14:textId="77777777" w:rsidR="00DF0E2F" w:rsidRPr="00907DCC" w:rsidRDefault="00DF0E2F" w:rsidP="00907DCC">
      <w:pPr>
        <w:pStyle w:val="Textonotapie"/>
        <w:jc w:val="both"/>
        <w:rPr>
          <w:rFonts w:ascii="Arial" w:hAnsi="Arial" w:cs="Arial"/>
        </w:rPr>
      </w:pPr>
      <w:r w:rsidRPr="00907DCC">
        <w:rPr>
          <w:rStyle w:val="Refdenotaalpie"/>
          <w:rFonts w:ascii="Arial" w:hAnsi="Arial" w:cs="Arial"/>
        </w:rPr>
        <w:footnoteRef/>
      </w:r>
      <w:r w:rsidRPr="00907DCC">
        <w:rPr>
          <w:rFonts w:ascii="Arial" w:hAnsi="Arial" w:cs="Arial"/>
        </w:rPr>
        <w:t xml:space="preserve"> De conformidad con los artículos 25 y 61 de la Ley de Medios.</w:t>
      </w:r>
    </w:p>
  </w:footnote>
  <w:footnote w:id="13">
    <w:p w14:paraId="55C7F1F6" w14:textId="77777777" w:rsidR="00DF0E2F" w:rsidRPr="004D0022" w:rsidRDefault="00DF0E2F" w:rsidP="00907DCC">
      <w:pPr>
        <w:pStyle w:val="Textonotapie"/>
        <w:jc w:val="both"/>
        <w:rPr>
          <w:rFonts w:ascii="Arial" w:hAnsi="Arial" w:cs="Arial"/>
        </w:rPr>
      </w:pPr>
      <w:r w:rsidRPr="00907DCC">
        <w:rPr>
          <w:rStyle w:val="Refdenotaalpie"/>
          <w:rFonts w:ascii="Arial" w:hAnsi="Arial" w:cs="Arial"/>
        </w:rPr>
        <w:footnoteRef/>
      </w:r>
      <w:r w:rsidRPr="00907DCC">
        <w:rPr>
          <w:rFonts w:ascii="Arial" w:hAnsi="Arial" w:cs="Arial"/>
        </w:rPr>
        <w:t xml:space="preserve"> Artículo 66, numeral 1, inciso a), de la Ley de Medios.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ACA1" w14:textId="0845F576" w:rsidR="00E06230" w:rsidRDefault="00180632" w:rsidP="00CA71FC">
    <w:pPr>
      <w:pStyle w:val="Encabezado"/>
      <w:rPr>
        <w:rFonts w:ascii="Arial" w:hAnsi="Arial" w:cs="Arial"/>
        <w:b/>
        <w:bCs/>
      </w:rPr>
    </w:pPr>
    <w:r w:rsidRPr="00180632">
      <w:rPr>
        <w:rFonts w:ascii="Arial" w:hAnsi="Arial" w:cs="Arial"/>
        <w:b/>
        <w:bCs/>
      </w:rPr>
      <w:t>SUP-REC-</w:t>
    </w:r>
    <w:r w:rsidR="00542694">
      <w:rPr>
        <w:rFonts w:ascii="Arial" w:hAnsi="Arial" w:cs="Arial"/>
        <w:b/>
        <w:bCs/>
      </w:rPr>
      <w:t>290</w:t>
    </w:r>
    <w:r w:rsidRPr="00180632">
      <w:rPr>
        <w:rFonts w:ascii="Arial" w:hAnsi="Arial" w:cs="Arial"/>
        <w:b/>
        <w:bCs/>
      </w:rPr>
      <w:t>/202</w:t>
    </w:r>
    <w:r w:rsidR="007E44F0">
      <w:rPr>
        <w:rFonts w:ascii="Arial" w:hAnsi="Arial" w:cs="Arial"/>
        <w:b/>
        <w:bCs/>
      </w:rPr>
      <w:t>6</w:t>
    </w:r>
  </w:p>
  <w:p w14:paraId="44296E05" w14:textId="77777777" w:rsidR="00180632" w:rsidRPr="005F6A03" w:rsidRDefault="00180632" w:rsidP="00CA71FC">
    <w:pPr>
      <w:pStyle w:val="Encabezado"/>
      <w:rPr>
        <w:rFonts w:ascii="Arial" w:hAnsi="Arial" w:cs="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F21F" w14:textId="7C20874D" w:rsidR="00B90AC6" w:rsidRPr="00B90AC6" w:rsidRDefault="00937DDD" w:rsidP="00B90AC6">
    <w:pPr>
      <w:pStyle w:val="Encabezado"/>
      <w:jc w:val="right"/>
      <w:rPr>
        <w:rFonts w:ascii="Arial" w:hAnsi="Arial" w:cs="Arial"/>
        <w:b/>
        <w:bCs/>
      </w:rPr>
    </w:pPr>
    <w:r w:rsidRPr="005F6A03">
      <w:rPr>
        <w:noProof/>
        <w:sz w:val="20"/>
        <w:szCs w:val="20"/>
      </w:rPr>
      <w:drawing>
        <wp:anchor distT="0" distB="0" distL="114300" distR="114300" simplePos="0" relativeHeight="251660288" behindDoc="0" locked="0" layoutInCell="1" allowOverlap="1" wp14:anchorId="6B688D93" wp14:editId="765AC4DC">
          <wp:simplePos x="0" y="0"/>
          <wp:positionH relativeFrom="leftMargin">
            <wp:posOffset>512145</wp:posOffset>
          </wp:positionH>
          <wp:positionV relativeFrom="paragraph">
            <wp:posOffset>-1188308</wp:posOffset>
          </wp:positionV>
          <wp:extent cx="1487156" cy="1287041"/>
          <wp:effectExtent l="0" t="0" r="0" b="8890"/>
          <wp:wrapNone/>
          <wp:docPr id="1262390200" name="Imagen 1262390200" descr="logosímbo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ímbol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156" cy="1287041"/>
                  </a:xfrm>
                  <a:prstGeom prst="rect">
                    <a:avLst/>
                  </a:prstGeom>
                  <a:noFill/>
                  <a:ln>
                    <a:noFill/>
                  </a:ln>
                </pic:spPr>
              </pic:pic>
            </a:graphicData>
          </a:graphic>
          <wp14:sizeRelH relativeFrom="page">
            <wp14:pctWidth>0</wp14:pctWidth>
          </wp14:sizeRelH>
          <wp14:sizeRelV relativeFrom="page">
            <wp14:pctHeight>0</wp14:pctHeight>
          </wp14:sizeRelV>
        </wp:anchor>
      </w:drawing>
    </w:r>
    <w:r w:rsidR="00180632" w:rsidRPr="00180632">
      <w:rPr>
        <w:rFonts w:ascii="Arial" w:hAnsi="Arial" w:cs="Arial"/>
        <w:b/>
        <w:bCs/>
      </w:rPr>
      <w:t>SUP-REC-</w:t>
    </w:r>
    <w:r w:rsidR="00542694">
      <w:rPr>
        <w:rFonts w:ascii="Arial" w:hAnsi="Arial" w:cs="Arial"/>
        <w:b/>
        <w:bCs/>
      </w:rPr>
      <w:t>290</w:t>
    </w:r>
    <w:r w:rsidR="00180632" w:rsidRPr="00180632">
      <w:rPr>
        <w:rFonts w:ascii="Arial" w:hAnsi="Arial" w:cs="Arial"/>
        <w:b/>
        <w:bCs/>
      </w:rPr>
      <w:t>/202</w:t>
    </w:r>
    <w:r w:rsidR="007E44F0">
      <w:rPr>
        <w:rFonts w:ascii="Arial" w:hAnsi="Arial" w:cs="Arial"/>
        <w:b/>
        <w:bCs/>
      </w:rPr>
      <w:t>6</w:t>
    </w:r>
  </w:p>
  <w:p w14:paraId="652BE899" w14:textId="77777777" w:rsidR="00CA71FC" w:rsidRPr="005F6A03" w:rsidRDefault="00CA71FC" w:rsidP="00937DDD">
    <w:pPr>
      <w:pStyle w:val="Encabezado"/>
      <w:jc w:val="right"/>
      <w:rPr>
        <w:rFonts w:ascii="Arial" w:hAnsi="Arial"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3EBA" w14:textId="4AFC74DE" w:rsidR="00937DDD" w:rsidRDefault="00937DDD">
    <w:pPr>
      <w:pStyle w:val="Encabezado"/>
    </w:pPr>
    <w:r>
      <w:rPr>
        <w:noProof/>
      </w:rPr>
      <w:drawing>
        <wp:anchor distT="0" distB="0" distL="114300" distR="114300" simplePos="0" relativeHeight="251658240" behindDoc="0" locked="0" layoutInCell="1" allowOverlap="1" wp14:anchorId="00A0E6E7" wp14:editId="262153BC">
          <wp:simplePos x="0" y="0"/>
          <wp:positionH relativeFrom="leftMargin">
            <wp:posOffset>471694</wp:posOffset>
          </wp:positionH>
          <wp:positionV relativeFrom="paragraph">
            <wp:posOffset>-1248333</wp:posOffset>
          </wp:positionV>
          <wp:extent cx="1547446" cy="1339218"/>
          <wp:effectExtent l="0" t="0" r="0" b="0"/>
          <wp:wrapNone/>
          <wp:docPr id="1713328883" name="Imagen 1713328883" descr="logosímbo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ímbol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446" cy="13392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34413"/>
    <w:multiLevelType w:val="hybridMultilevel"/>
    <w:tmpl w:val="E124CAAE"/>
    <w:lvl w:ilvl="0" w:tplc="E5B88938">
      <w:start w:val="1"/>
      <w:numFmt w:val="decimal"/>
      <w:lvlText w:val="%1."/>
      <w:lvlJc w:val="left"/>
      <w:pPr>
        <w:ind w:left="502" w:hanging="360"/>
      </w:pPr>
      <w:rPr>
        <w:rFonts w:ascii="Arial" w:hAnsi="Arial" w:hint="default"/>
        <w:b w:val="0"/>
        <w:bCs w:val="0"/>
        <w:i w:val="0"/>
        <w:iCs w:val="0"/>
        <w:sz w:val="16"/>
        <w:szCs w:val="16"/>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E282333"/>
    <w:multiLevelType w:val="hybridMultilevel"/>
    <w:tmpl w:val="E0721D98"/>
    <w:lvl w:ilvl="0" w:tplc="A97801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B1046B4"/>
    <w:multiLevelType w:val="hybridMultilevel"/>
    <w:tmpl w:val="A83EDEB4"/>
    <w:lvl w:ilvl="0" w:tplc="D4B473D0">
      <w:start w:val="1"/>
      <w:numFmt w:val="decimal"/>
      <w:lvlText w:val="(%1)"/>
      <w:lvlJc w:val="left"/>
      <w:pPr>
        <w:ind w:left="720" w:hanging="360"/>
      </w:pPr>
      <w:rPr>
        <w:rFonts w:ascii="Arial" w:hAnsi="Arial" w:hint="default"/>
        <w:b w:val="0"/>
        <w:bCs w:val="0"/>
        <w:color w:val="auto"/>
        <w:sz w:val="18"/>
      </w:rPr>
    </w:lvl>
    <w:lvl w:ilvl="1" w:tplc="3E5CBBA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83D2C65"/>
    <w:multiLevelType w:val="hybridMultilevel"/>
    <w:tmpl w:val="2EB060CA"/>
    <w:lvl w:ilvl="0" w:tplc="8DC2EA2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EBD2862"/>
    <w:multiLevelType w:val="hybridMultilevel"/>
    <w:tmpl w:val="35CA0B1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D5A2843"/>
    <w:multiLevelType w:val="multilevel"/>
    <w:tmpl w:val="D2AA7B60"/>
    <w:lvl w:ilvl="0">
      <w:start w:val="4"/>
      <w:numFmt w:val="decimal"/>
      <w:lvlText w:val="%1."/>
      <w:lvlJc w:val="left"/>
      <w:pPr>
        <w:ind w:left="399" w:hanging="399"/>
      </w:pPr>
    </w:lvl>
    <w:lvl w:ilvl="1">
      <w:start w:val="6"/>
      <w:numFmt w:val="decimal"/>
      <w:lvlText w:val="%1.%2."/>
      <w:lvlJc w:val="left"/>
      <w:pPr>
        <w:ind w:left="720" w:hanging="720"/>
      </w:pPr>
    </w:lvl>
    <w:lvl w:ilvl="2">
      <w:start w:val="1"/>
      <w:numFmt w:val="decimal"/>
      <w:lvlText w:val="%1.%2.%3."/>
      <w:lvlJc w:val="left"/>
      <w:pPr>
        <w:ind w:left="0" w:firstLine="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AFC2284"/>
    <w:multiLevelType w:val="hybridMultilevel"/>
    <w:tmpl w:val="A4921D10"/>
    <w:lvl w:ilvl="0" w:tplc="785E265A">
      <w:start w:val="1"/>
      <w:numFmt w:val="decimal"/>
      <w:lvlText w:val="(%1)"/>
      <w:lvlJc w:val="left"/>
      <w:pPr>
        <w:ind w:left="720" w:hanging="360"/>
      </w:pPr>
      <w:rPr>
        <w:rFonts w:ascii="Arial" w:hAnsi="Arial" w:hint="default"/>
        <w:b w:val="0"/>
        <w:bCs w:val="0"/>
        <w:color w:val="auto"/>
        <w:sz w:val="14"/>
        <w:szCs w:val="14"/>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F316D71"/>
    <w:multiLevelType w:val="hybridMultilevel"/>
    <w:tmpl w:val="BA6AF07E"/>
    <w:lvl w:ilvl="0" w:tplc="3668AB1A">
      <w:start w:val="1"/>
      <w:numFmt w:val="lowerRoman"/>
      <w:lvlText w:val="%1)"/>
      <w:lvlJc w:val="left"/>
      <w:pPr>
        <w:ind w:left="1428" w:hanging="360"/>
      </w:pPr>
      <w:rPr>
        <w:rFonts w:hint="default"/>
        <w:b/>
        <w:bCs/>
        <w:i/>
        <w:iCs/>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8" w15:restartNumberingAfterBreak="0">
    <w:nsid w:val="70621F32"/>
    <w:multiLevelType w:val="hybridMultilevel"/>
    <w:tmpl w:val="E9AC2D2E"/>
    <w:lvl w:ilvl="0" w:tplc="E5F2F316">
      <w:start w:val="1"/>
      <w:numFmt w:val="decimal"/>
      <w:lvlText w:val="(%1)"/>
      <w:lvlJc w:val="left"/>
      <w:pPr>
        <w:ind w:left="360" w:hanging="360"/>
      </w:pPr>
      <w:rPr>
        <w:rFonts w:hint="default"/>
        <w:b w:val="0"/>
        <w:bCs w:val="0"/>
        <w:sz w:val="16"/>
        <w:szCs w:val="16"/>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7114593D"/>
    <w:multiLevelType w:val="hybridMultilevel"/>
    <w:tmpl w:val="B084641E"/>
    <w:lvl w:ilvl="0" w:tplc="3668AB1A">
      <w:start w:val="1"/>
      <w:numFmt w:val="lowerRoman"/>
      <w:lvlText w:val="%1)"/>
      <w:lvlJc w:val="left"/>
      <w:pPr>
        <w:ind w:left="720" w:hanging="360"/>
      </w:pPr>
      <w:rPr>
        <w:rFonts w:hint="default"/>
        <w:b/>
        <w:bCs/>
        <w:i/>
        <w:i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91778828">
    <w:abstractNumId w:val="10"/>
  </w:num>
  <w:num w:numId="2" w16cid:durableId="1131824401">
    <w:abstractNumId w:val="6"/>
  </w:num>
  <w:num w:numId="3" w16cid:durableId="712460467">
    <w:abstractNumId w:val="9"/>
  </w:num>
  <w:num w:numId="4" w16cid:durableId="1540317019">
    <w:abstractNumId w:val="7"/>
  </w:num>
  <w:num w:numId="5" w16cid:durableId="1068570867">
    <w:abstractNumId w:val="1"/>
  </w:num>
  <w:num w:numId="6" w16cid:durableId="1772050685">
    <w:abstractNumId w:val="2"/>
  </w:num>
  <w:num w:numId="7" w16cid:durableId="1560365313">
    <w:abstractNumId w:val="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3000867">
    <w:abstractNumId w:val="4"/>
  </w:num>
  <w:num w:numId="9" w16cid:durableId="1133521858">
    <w:abstractNumId w:val="3"/>
  </w:num>
  <w:num w:numId="10" w16cid:durableId="19518904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3255900">
    <w:abstractNumId w:val="0"/>
  </w:num>
  <w:num w:numId="12" w16cid:durableId="1832331114">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B3"/>
    <w:rsid w:val="00000F10"/>
    <w:rsid w:val="00000FD9"/>
    <w:rsid w:val="00001D99"/>
    <w:rsid w:val="00002864"/>
    <w:rsid w:val="00002FA6"/>
    <w:rsid w:val="000034CC"/>
    <w:rsid w:val="00003AAB"/>
    <w:rsid w:val="00003C18"/>
    <w:rsid w:val="00004611"/>
    <w:rsid w:val="0000512A"/>
    <w:rsid w:val="0000530D"/>
    <w:rsid w:val="000053B1"/>
    <w:rsid w:val="0000587A"/>
    <w:rsid w:val="00005AE3"/>
    <w:rsid w:val="00005BC3"/>
    <w:rsid w:val="00006728"/>
    <w:rsid w:val="000068F1"/>
    <w:rsid w:val="00006988"/>
    <w:rsid w:val="000069FE"/>
    <w:rsid w:val="00006DAE"/>
    <w:rsid w:val="00006FD1"/>
    <w:rsid w:val="00007853"/>
    <w:rsid w:val="00010765"/>
    <w:rsid w:val="00011A41"/>
    <w:rsid w:val="00011C1D"/>
    <w:rsid w:val="00011DFF"/>
    <w:rsid w:val="000121BA"/>
    <w:rsid w:val="00012C62"/>
    <w:rsid w:val="000135CE"/>
    <w:rsid w:val="00013738"/>
    <w:rsid w:val="00013EFF"/>
    <w:rsid w:val="000141EB"/>
    <w:rsid w:val="00014332"/>
    <w:rsid w:val="000153D3"/>
    <w:rsid w:val="00015451"/>
    <w:rsid w:val="00016003"/>
    <w:rsid w:val="00016187"/>
    <w:rsid w:val="000163E3"/>
    <w:rsid w:val="0001685A"/>
    <w:rsid w:val="00016E46"/>
    <w:rsid w:val="00016F11"/>
    <w:rsid w:val="000170F7"/>
    <w:rsid w:val="0001712F"/>
    <w:rsid w:val="00017281"/>
    <w:rsid w:val="000174E6"/>
    <w:rsid w:val="00017557"/>
    <w:rsid w:val="0001798D"/>
    <w:rsid w:val="00020305"/>
    <w:rsid w:val="00020446"/>
    <w:rsid w:val="00020505"/>
    <w:rsid w:val="000205D8"/>
    <w:rsid w:val="000209DA"/>
    <w:rsid w:val="00020B07"/>
    <w:rsid w:val="00020C33"/>
    <w:rsid w:val="00020EC0"/>
    <w:rsid w:val="0002100B"/>
    <w:rsid w:val="000211E1"/>
    <w:rsid w:val="00021380"/>
    <w:rsid w:val="0002181C"/>
    <w:rsid w:val="00021AE3"/>
    <w:rsid w:val="00022E9F"/>
    <w:rsid w:val="000234D9"/>
    <w:rsid w:val="00023B97"/>
    <w:rsid w:val="00023ED8"/>
    <w:rsid w:val="0002409D"/>
    <w:rsid w:val="00024372"/>
    <w:rsid w:val="00024526"/>
    <w:rsid w:val="000247E8"/>
    <w:rsid w:val="00024821"/>
    <w:rsid w:val="000251B4"/>
    <w:rsid w:val="0002526D"/>
    <w:rsid w:val="00025A4B"/>
    <w:rsid w:val="000266E2"/>
    <w:rsid w:val="00026BA1"/>
    <w:rsid w:val="00026CBB"/>
    <w:rsid w:val="0002700F"/>
    <w:rsid w:val="0002746C"/>
    <w:rsid w:val="00027475"/>
    <w:rsid w:val="00027578"/>
    <w:rsid w:val="0002765E"/>
    <w:rsid w:val="00027ABF"/>
    <w:rsid w:val="000306F1"/>
    <w:rsid w:val="00030766"/>
    <w:rsid w:val="000308D2"/>
    <w:rsid w:val="00031BF4"/>
    <w:rsid w:val="0003248E"/>
    <w:rsid w:val="00032AEC"/>
    <w:rsid w:val="00032BB5"/>
    <w:rsid w:val="00032C8E"/>
    <w:rsid w:val="00033C03"/>
    <w:rsid w:val="00033DAF"/>
    <w:rsid w:val="00033FE0"/>
    <w:rsid w:val="000346C4"/>
    <w:rsid w:val="000346C9"/>
    <w:rsid w:val="00034CA9"/>
    <w:rsid w:val="000354AF"/>
    <w:rsid w:val="0003594C"/>
    <w:rsid w:val="00035E9B"/>
    <w:rsid w:val="00035EE0"/>
    <w:rsid w:val="00036B03"/>
    <w:rsid w:val="00036B09"/>
    <w:rsid w:val="00036B7A"/>
    <w:rsid w:val="00036DEA"/>
    <w:rsid w:val="00037310"/>
    <w:rsid w:val="00037CD4"/>
    <w:rsid w:val="00037CE4"/>
    <w:rsid w:val="00037EAB"/>
    <w:rsid w:val="0004000B"/>
    <w:rsid w:val="00040B5A"/>
    <w:rsid w:val="00040E8C"/>
    <w:rsid w:val="000410CE"/>
    <w:rsid w:val="0004183B"/>
    <w:rsid w:val="00041AD6"/>
    <w:rsid w:val="00042970"/>
    <w:rsid w:val="00042A50"/>
    <w:rsid w:val="00042A91"/>
    <w:rsid w:val="00042EAD"/>
    <w:rsid w:val="000430CA"/>
    <w:rsid w:val="00043209"/>
    <w:rsid w:val="0004357F"/>
    <w:rsid w:val="00043AA2"/>
    <w:rsid w:val="00043ACF"/>
    <w:rsid w:val="000446A4"/>
    <w:rsid w:val="000446A8"/>
    <w:rsid w:val="0004495A"/>
    <w:rsid w:val="000449F9"/>
    <w:rsid w:val="00044B48"/>
    <w:rsid w:val="00044F4F"/>
    <w:rsid w:val="00046134"/>
    <w:rsid w:val="00046594"/>
    <w:rsid w:val="00046960"/>
    <w:rsid w:val="00046B87"/>
    <w:rsid w:val="00046BE0"/>
    <w:rsid w:val="00047827"/>
    <w:rsid w:val="00050384"/>
    <w:rsid w:val="000504D4"/>
    <w:rsid w:val="000512F3"/>
    <w:rsid w:val="000514CF"/>
    <w:rsid w:val="00051681"/>
    <w:rsid w:val="0005207B"/>
    <w:rsid w:val="00052192"/>
    <w:rsid w:val="0005228B"/>
    <w:rsid w:val="00052CEF"/>
    <w:rsid w:val="0005399D"/>
    <w:rsid w:val="00053BC0"/>
    <w:rsid w:val="00054333"/>
    <w:rsid w:val="0005452F"/>
    <w:rsid w:val="00054B74"/>
    <w:rsid w:val="00054DA0"/>
    <w:rsid w:val="00054E39"/>
    <w:rsid w:val="00056E93"/>
    <w:rsid w:val="0005783F"/>
    <w:rsid w:val="000601E3"/>
    <w:rsid w:val="0006024B"/>
    <w:rsid w:val="00060456"/>
    <w:rsid w:val="0006113E"/>
    <w:rsid w:val="000620DA"/>
    <w:rsid w:val="000628BE"/>
    <w:rsid w:val="00062B4A"/>
    <w:rsid w:val="0006334E"/>
    <w:rsid w:val="00063433"/>
    <w:rsid w:val="00063FFD"/>
    <w:rsid w:val="000646DE"/>
    <w:rsid w:val="00064818"/>
    <w:rsid w:val="00065487"/>
    <w:rsid w:val="0006588A"/>
    <w:rsid w:val="00065DE2"/>
    <w:rsid w:val="00070440"/>
    <w:rsid w:val="00070A26"/>
    <w:rsid w:val="00070E18"/>
    <w:rsid w:val="00070EA4"/>
    <w:rsid w:val="000718A9"/>
    <w:rsid w:val="00071D39"/>
    <w:rsid w:val="00071F79"/>
    <w:rsid w:val="0007295A"/>
    <w:rsid w:val="000731EB"/>
    <w:rsid w:val="00073291"/>
    <w:rsid w:val="000733B6"/>
    <w:rsid w:val="00074AF2"/>
    <w:rsid w:val="00074B96"/>
    <w:rsid w:val="00075DF3"/>
    <w:rsid w:val="00075ED3"/>
    <w:rsid w:val="00076016"/>
    <w:rsid w:val="0007668B"/>
    <w:rsid w:val="00077409"/>
    <w:rsid w:val="00077627"/>
    <w:rsid w:val="00077900"/>
    <w:rsid w:val="000779C5"/>
    <w:rsid w:val="00077D51"/>
    <w:rsid w:val="00077DB9"/>
    <w:rsid w:val="0008002A"/>
    <w:rsid w:val="00080362"/>
    <w:rsid w:val="00080604"/>
    <w:rsid w:val="00080A90"/>
    <w:rsid w:val="00080CFB"/>
    <w:rsid w:val="00081307"/>
    <w:rsid w:val="00081B01"/>
    <w:rsid w:val="00082247"/>
    <w:rsid w:val="00082D53"/>
    <w:rsid w:val="00082E49"/>
    <w:rsid w:val="00083268"/>
    <w:rsid w:val="00083C6A"/>
    <w:rsid w:val="00085350"/>
    <w:rsid w:val="00085B5E"/>
    <w:rsid w:val="00085C62"/>
    <w:rsid w:val="000860A3"/>
    <w:rsid w:val="00086170"/>
    <w:rsid w:val="000863E6"/>
    <w:rsid w:val="00086799"/>
    <w:rsid w:val="00086ACC"/>
    <w:rsid w:val="0008754E"/>
    <w:rsid w:val="0008771C"/>
    <w:rsid w:val="00087726"/>
    <w:rsid w:val="00090375"/>
    <w:rsid w:val="000903C7"/>
    <w:rsid w:val="00090CB7"/>
    <w:rsid w:val="00090D3C"/>
    <w:rsid w:val="0009100E"/>
    <w:rsid w:val="000911F7"/>
    <w:rsid w:val="000914D6"/>
    <w:rsid w:val="00091B47"/>
    <w:rsid w:val="00093D8C"/>
    <w:rsid w:val="00093F4E"/>
    <w:rsid w:val="0009402E"/>
    <w:rsid w:val="000941B0"/>
    <w:rsid w:val="00096531"/>
    <w:rsid w:val="000968A3"/>
    <w:rsid w:val="00096CE7"/>
    <w:rsid w:val="000978F6"/>
    <w:rsid w:val="00097A64"/>
    <w:rsid w:val="000A0838"/>
    <w:rsid w:val="000A18C7"/>
    <w:rsid w:val="000A2FA0"/>
    <w:rsid w:val="000A36DB"/>
    <w:rsid w:val="000A3818"/>
    <w:rsid w:val="000A39C6"/>
    <w:rsid w:val="000A3FF0"/>
    <w:rsid w:val="000A4C06"/>
    <w:rsid w:val="000A5123"/>
    <w:rsid w:val="000A5DE0"/>
    <w:rsid w:val="000A60DE"/>
    <w:rsid w:val="000A658B"/>
    <w:rsid w:val="000A683A"/>
    <w:rsid w:val="000A70E2"/>
    <w:rsid w:val="000A7596"/>
    <w:rsid w:val="000A7A85"/>
    <w:rsid w:val="000B01C6"/>
    <w:rsid w:val="000B0A2D"/>
    <w:rsid w:val="000B0FD5"/>
    <w:rsid w:val="000B1308"/>
    <w:rsid w:val="000B2A69"/>
    <w:rsid w:val="000B2AA5"/>
    <w:rsid w:val="000B3161"/>
    <w:rsid w:val="000B35DD"/>
    <w:rsid w:val="000B3B23"/>
    <w:rsid w:val="000B3CDF"/>
    <w:rsid w:val="000B4470"/>
    <w:rsid w:val="000B5392"/>
    <w:rsid w:val="000B6475"/>
    <w:rsid w:val="000B6513"/>
    <w:rsid w:val="000B6DD7"/>
    <w:rsid w:val="000B70CE"/>
    <w:rsid w:val="000B74DE"/>
    <w:rsid w:val="000B799D"/>
    <w:rsid w:val="000B7DEC"/>
    <w:rsid w:val="000C0960"/>
    <w:rsid w:val="000C09D6"/>
    <w:rsid w:val="000C1122"/>
    <w:rsid w:val="000C13E6"/>
    <w:rsid w:val="000C144E"/>
    <w:rsid w:val="000C15E0"/>
    <w:rsid w:val="000C1840"/>
    <w:rsid w:val="000C3261"/>
    <w:rsid w:val="000C3459"/>
    <w:rsid w:val="000C36FE"/>
    <w:rsid w:val="000C45E5"/>
    <w:rsid w:val="000C4752"/>
    <w:rsid w:val="000C4E53"/>
    <w:rsid w:val="000C4F61"/>
    <w:rsid w:val="000C4FF2"/>
    <w:rsid w:val="000C50A0"/>
    <w:rsid w:val="000C5330"/>
    <w:rsid w:val="000C5DBA"/>
    <w:rsid w:val="000C732C"/>
    <w:rsid w:val="000C73F2"/>
    <w:rsid w:val="000C7A7A"/>
    <w:rsid w:val="000C7BBB"/>
    <w:rsid w:val="000C7CDB"/>
    <w:rsid w:val="000D041B"/>
    <w:rsid w:val="000D089B"/>
    <w:rsid w:val="000D0B21"/>
    <w:rsid w:val="000D1CE3"/>
    <w:rsid w:val="000D1F15"/>
    <w:rsid w:val="000D1F42"/>
    <w:rsid w:val="000D21FA"/>
    <w:rsid w:val="000D225D"/>
    <w:rsid w:val="000D2AE2"/>
    <w:rsid w:val="000D2B7C"/>
    <w:rsid w:val="000D2E75"/>
    <w:rsid w:val="000D2F54"/>
    <w:rsid w:val="000D31C1"/>
    <w:rsid w:val="000D422B"/>
    <w:rsid w:val="000D450D"/>
    <w:rsid w:val="000D4762"/>
    <w:rsid w:val="000D4A2B"/>
    <w:rsid w:val="000D4AFA"/>
    <w:rsid w:val="000D5282"/>
    <w:rsid w:val="000D52AD"/>
    <w:rsid w:val="000D5D7B"/>
    <w:rsid w:val="000D61D0"/>
    <w:rsid w:val="000D6980"/>
    <w:rsid w:val="000D69A2"/>
    <w:rsid w:val="000D6AC9"/>
    <w:rsid w:val="000D6BC0"/>
    <w:rsid w:val="000D7CE9"/>
    <w:rsid w:val="000E0045"/>
    <w:rsid w:val="000E0086"/>
    <w:rsid w:val="000E0099"/>
    <w:rsid w:val="000E0168"/>
    <w:rsid w:val="000E0272"/>
    <w:rsid w:val="000E02E7"/>
    <w:rsid w:val="000E095F"/>
    <w:rsid w:val="000E0D8D"/>
    <w:rsid w:val="000E1203"/>
    <w:rsid w:val="000E14BF"/>
    <w:rsid w:val="000E21BA"/>
    <w:rsid w:val="000E25EC"/>
    <w:rsid w:val="000E2B8B"/>
    <w:rsid w:val="000E33DF"/>
    <w:rsid w:val="000E3A23"/>
    <w:rsid w:val="000E3F0C"/>
    <w:rsid w:val="000E44C8"/>
    <w:rsid w:val="000E495B"/>
    <w:rsid w:val="000E5733"/>
    <w:rsid w:val="000E5CC6"/>
    <w:rsid w:val="000E6E68"/>
    <w:rsid w:val="000E75D9"/>
    <w:rsid w:val="000F004E"/>
    <w:rsid w:val="000F0728"/>
    <w:rsid w:val="000F0F03"/>
    <w:rsid w:val="000F12DD"/>
    <w:rsid w:val="000F1CCB"/>
    <w:rsid w:val="000F25BD"/>
    <w:rsid w:val="000F2E29"/>
    <w:rsid w:val="000F3A0F"/>
    <w:rsid w:val="000F3A27"/>
    <w:rsid w:val="000F3DB9"/>
    <w:rsid w:val="000F4589"/>
    <w:rsid w:val="000F466E"/>
    <w:rsid w:val="000F4B88"/>
    <w:rsid w:val="000F50EC"/>
    <w:rsid w:val="000F5504"/>
    <w:rsid w:val="000F5607"/>
    <w:rsid w:val="000F5A5D"/>
    <w:rsid w:val="000F5E1C"/>
    <w:rsid w:val="000F61AE"/>
    <w:rsid w:val="000F647D"/>
    <w:rsid w:val="000F6626"/>
    <w:rsid w:val="000F6C7E"/>
    <w:rsid w:val="000F7301"/>
    <w:rsid w:val="000F78D9"/>
    <w:rsid w:val="000F7EBD"/>
    <w:rsid w:val="000F7FE6"/>
    <w:rsid w:val="00100382"/>
    <w:rsid w:val="00100554"/>
    <w:rsid w:val="00100888"/>
    <w:rsid w:val="00100F94"/>
    <w:rsid w:val="00101FFB"/>
    <w:rsid w:val="001026BA"/>
    <w:rsid w:val="00102847"/>
    <w:rsid w:val="00102C79"/>
    <w:rsid w:val="00102E04"/>
    <w:rsid w:val="00103B2F"/>
    <w:rsid w:val="001044ED"/>
    <w:rsid w:val="00104FA5"/>
    <w:rsid w:val="00105167"/>
    <w:rsid w:val="0010541C"/>
    <w:rsid w:val="00105570"/>
    <w:rsid w:val="00105C4A"/>
    <w:rsid w:val="00105D7F"/>
    <w:rsid w:val="00105F48"/>
    <w:rsid w:val="00105F4A"/>
    <w:rsid w:val="001068B6"/>
    <w:rsid w:val="0010722A"/>
    <w:rsid w:val="0010B8D4"/>
    <w:rsid w:val="00110120"/>
    <w:rsid w:val="0011048E"/>
    <w:rsid w:val="00111439"/>
    <w:rsid w:val="001119DE"/>
    <w:rsid w:val="00111A4D"/>
    <w:rsid w:val="00111B98"/>
    <w:rsid w:val="00112188"/>
    <w:rsid w:val="00112800"/>
    <w:rsid w:val="00112A4A"/>
    <w:rsid w:val="00113517"/>
    <w:rsid w:val="001135D1"/>
    <w:rsid w:val="0011375C"/>
    <w:rsid w:val="00114549"/>
    <w:rsid w:val="00114970"/>
    <w:rsid w:val="00114F7B"/>
    <w:rsid w:val="00115327"/>
    <w:rsid w:val="001156A0"/>
    <w:rsid w:val="00115AC6"/>
    <w:rsid w:val="00116073"/>
    <w:rsid w:val="001163FE"/>
    <w:rsid w:val="00116C43"/>
    <w:rsid w:val="001174FD"/>
    <w:rsid w:val="00117AA2"/>
    <w:rsid w:val="00120BE0"/>
    <w:rsid w:val="00120C43"/>
    <w:rsid w:val="001217F4"/>
    <w:rsid w:val="001217F5"/>
    <w:rsid w:val="001220AD"/>
    <w:rsid w:val="00122F7D"/>
    <w:rsid w:val="0012390F"/>
    <w:rsid w:val="00123A94"/>
    <w:rsid w:val="00125B28"/>
    <w:rsid w:val="00125D1A"/>
    <w:rsid w:val="00125F70"/>
    <w:rsid w:val="00125FBE"/>
    <w:rsid w:val="0012639B"/>
    <w:rsid w:val="001267F0"/>
    <w:rsid w:val="00127144"/>
    <w:rsid w:val="00127685"/>
    <w:rsid w:val="001276D2"/>
    <w:rsid w:val="00127700"/>
    <w:rsid w:val="001277B3"/>
    <w:rsid w:val="00127DA3"/>
    <w:rsid w:val="00127E43"/>
    <w:rsid w:val="001301A2"/>
    <w:rsid w:val="00130DBE"/>
    <w:rsid w:val="00131100"/>
    <w:rsid w:val="00131B95"/>
    <w:rsid w:val="00131CCF"/>
    <w:rsid w:val="00132689"/>
    <w:rsid w:val="00132A5F"/>
    <w:rsid w:val="00133A0D"/>
    <w:rsid w:val="00134E8E"/>
    <w:rsid w:val="00135184"/>
    <w:rsid w:val="00136C7B"/>
    <w:rsid w:val="00136C95"/>
    <w:rsid w:val="00137115"/>
    <w:rsid w:val="00137383"/>
    <w:rsid w:val="00137590"/>
    <w:rsid w:val="0013767A"/>
    <w:rsid w:val="00140AAF"/>
    <w:rsid w:val="00140E08"/>
    <w:rsid w:val="00140E99"/>
    <w:rsid w:val="0014169D"/>
    <w:rsid w:val="001416A0"/>
    <w:rsid w:val="001426A2"/>
    <w:rsid w:val="00142BB1"/>
    <w:rsid w:val="00142CCD"/>
    <w:rsid w:val="001440B3"/>
    <w:rsid w:val="0014466C"/>
    <w:rsid w:val="001454C3"/>
    <w:rsid w:val="00145EBF"/>
    <w:rsid w:val="001465DD"/>
    <w:rsid w:val="00146E5A"/>
    <w:rsid w:val="00147619"/>
    <w:rsid w:val="001477FD"/>
    <w:rsid w:val="00147944"/>
    <w:rsid w:val="00147A75"/>
    <w:rsid w:val="00147AC1"/>
    <w:rsid w:val="00150521"/>
    <w:rsid w:val="0015069F"/>
    <w:rsid w:val="001514FC"/>
    <w:rsid w:val="00151D37"/>
    <w:rsid w:val="00151F4B"/>
    <w:rsid w:val="001523C2"/>
    <w:rsid w:val="001526B2"/>
    <w:rsid w:val="00152DC4"/>
    <w:rsid w:val="00152E7A"/>
    <w:rsid w:val="00152F30"/>
    <w:rsid w:val="00153315"/>
    <w:rsid w:val="00153BD3"/>
    <w:rsid w:val="001540E2"/>
    <w:rsid w:val="00154232"/>
    <w:rsid w:val="001543B8"/>
    <w:rsid w:val="00154896"/>
    <w:rsid w:val="001549F0"/>
    <w:rsid w:val="001556A9"/>
    <w:rsid w:val="0015573B"/>
    <w:rsid w:val="00156423"/>
    <w:rsid w:val="00156799"/>
    <w:rsid w:val="00157042"/>
    <w:rsid w:val="00157235"/>
    <w:rsid w:val="001575EE"/>
    <w:rsid w:val="00157729"/>
    <w:rsid w:val="001606EB"/>
    <w:rsid w:val="00160B76"/>
    <w:rsid w:val="0016122D"/>
    <w:rsid w:val="001615E0"/>
    <w:rsid w:val="001615ED"/>
    <w:rsid w:val="00161F38"/>
    <w:rsid w:val="001620A5"/>
    <w:rsid w:val="0016253C"/>
    <w:rsid w:val="00162960"/>
    <w:rsid w:val="00162C43"/>
    <w:rsid w:val="001631FE"/>
    <w:rsid w:val="00163BBF"/>
    <w:rsid w:val="00163D74"/>
    <w:rsid w:val="00164622"/>
    <w:rsid w:val="00164788"/>
    <w:rsid w:val="001649CE"/>
    <w:rsid w:val="001649F1"/>
    <w:rsid w:val="00164DA4"/>
    <w:rsid w:val="001658AD"/>
    <w:rsid w:val="00165AA3"/>
    <w:rsid w:val="00165F29"/>
    <w:rsid w:val="00166BDB"/>
    <w:rsid w:val="00166E4A"/>
    <w:rsid w:val="00166F68"/>
    <w:rsid w:val="00167747"/>
    <w:rsid w:val="00167B64"/>
    <w:rsid w:val="0017082F"/>
    <w:rsid w:val="00170EA8"/>
    <w:rsid w:val="0017193B"/>
    <w:rsid w:val="00171B1C"/>
    <w:rsid w:val="001727A0"/>
    <w:rsid w:val="00172F4B"/>
    <w:rsid w:val="0017339F"/>
    <w:rsid w:val="001734DD"/>
    <w:rsid w:val="001735DD"/>
    <w:rsid w:val="00173A32"/>
    <w:rsid w:val="001746F9"/>
    <w:rsid w:val="001749BB"/>
    <w:rsid w:val="00175419"/>
    <w:rsid w:val="00175A1D"/>
    <w:rsid w:val="00175CB2"/>
    <w:rsid w:val="00175F06"/>
    <w:rsid w:val="00175F32"/>
    <w:rsid w:val="00176E47"/>
    <w:rsid w:val="00176F84"/>
    <w:rsid w:val="001778AE"/>
    <w:rsid w:val="00177945"/>
    <w:rsid w:val="00180205"/>
    <w:rsid w:val="00180632"/>
    <w:rsid w:val="00181596"/>
    <w:rsid w:val="001819C8"/>
    <w:rsid w:val="0018202E"/>
    <w:rsid w:val="00182ABA"/>
    <w:rsid w:val="00183027"/>
    <w:rsid w:val="001836AE"/>
    <w:rsid w:val="0018379A"/>
    <w:rsid w:val="0018402F"/>
    <w:rsid w:val="0018419F"/>
    <w:rsid w:val="001847F4"/>
    <w:rsid w:val="001848CC"/>
    <w:rsid w:val="00184E9E"/>
    <w:rsid w:val="00184EBB"/>
    <w:rsid w:val="001853B6"/>
    <w:rsid w:val="00185715"/>
    <w:rsid w:val="00186137"/>
    <w:rsid w:val="001863E5"/>
    <w:rsid w:val="00186B33"/>
    <w:rsid w:val="0018742E"/>
    <w:rsid w:val="001879DA"/>
    <w:rsid w:val="0019026F"/>
    <w:rsid w:val="001902B6"/>
    <w:rsid w:val="00190384"/>
    <w:rsid w:val="001909B9"/>
    <w:rsid w:val="0019143D"/>
    <w:rsid w:val="0019161F"/>
    <w:rsid w:val="001916ED"/>
    <w:rsid w:val="001919FB"/>
    <w:rsid w:val="00191C66"/>
    <w:rsid w:val="001922D9"/>
    <w:rsid w:val="00192E0E"/>
    <w:rsid w:val="001944CA"/>
    <w:rsid w:val="00194731"/>
    <w:rsid w:val="00194906"/>
    <w:rsid w:val="0019495F"/>
    <w:rsid w:val="00196CCD"/>
    <w:rsid w:val="00196E75"/>
    <w:rsid w:val="0019751B"/>
    <w:rsid w:val="0019760D"/>
    <w:rsid w:val="00197C78"/>
    <w:rsid w:val="00197CA5"/>
    <w:rsid w:val="001A0495"/>
    <w:rsid w:val="001A1016"/>
    <w:rsid w:val="001A20AF"/>
    <w:rsid w:val="001A2B1C"/>
    <w:rsid w:val="001A2C23"/>
    <w:rsid w:val="001A35FC"/>
    <w:rsid w:val="001A3DB9"/>
    <w:rsid w:val="001A44DF"/>
    <w:rsid w:val="001A489B"/>
    <w:rsid w:val="001A5424"/>
    <w:rsid w:val="001A638C"/>
    <w:rsid w:val="001A63CD"/>
    <w:rsid w:val="001A6DE5"/>
    <w:rsid w:val="001A6E5E"/>
    <w:rsid w:val="001A7564"/>
    <w:rsid w:val="001A77EE"/>
    <w:rsid w:val="001A77F8"/>
    <w:rsid w:val="001A7B20"/>
    <w:rsid w:val="001B069F"/>
    <w:rsid w:val="001B0AF8"/>
    <w:rsid w:val="001B0B3B"/>
    <w:rsid w:val="001B241F"/>
    <w:rsid w:val="001B2731"/>
    <w:rsid w:val="001B2A3A"/>
    <w:rsid w:val="001B2CCC"/>
    <w:rsid w:val="001B2DD0"/>
    <w:rsid w:val="001B32D1"/>
    <w:rsid w:val="001B3547"/>
    <w:rsid w:val="001B46C3"/>
    <w:rsid w:val="001B5119"/>
    <w:rsid w:val="001B5A68"/>
    <w:rsid w:val="001B60B7"/>
    <w:rsid w:val="001B6595"/>
    <w:rsid w:val="001B6C9C"/>
    <w:rsid w:val="001B7909"/>
    <w:rsid w:val="001B7F5A"/>
    <w:rsid w:val="001C07A4"/>
    <w:rsid w:val="001C0964"/>
    <w:rsid w:val="001C0B6D"/>
    <w:rsid w:val="001C1144"/>
    <w:rsid w:val="001C13E3"/>
    <w:rsid w:val="001C1AAF"/>
    <w:rsid w:val="001C1BC9"/>
    <w:rsid w:val="001C225B"/>
    <w:rsid w:val="001C22F4"/>
    <w:rsid w:val="001C3453"/>
    <w:rsid w:val="001C3547"/>
    <w:rsid w:val="001C3C97"/>
    <w:rsid w:val="001C3DE1"/>
    <w:rsid w:val="001C4535"/>
    <w:rsid w:val="001C4613"/>
    <w:rsid w:val="001C5557"/>
    <w:rsid w:val="001C581F"/>
    <w:rsid w:val="001C58EE"/>
    <w:rsid w:val="001C7E11"/>
    <w:rsid w:val="001D0303"/>
    <w:rsid w:val="001D0EB9"/>
    <w:rsid w:val="001D12E1"/>
    <w:rsid w:val="001D1454"/>
    <w:rsid w:val="001D173D"/>
    <w:rsid w:val="001D1B94"/>
    <w:rsid w:val="001D1B9F"/>
    <w:rsid w:val="001D22A5"/>
    <w:rsid w:val="001D26AE"/>
    <w:rsid w:val="001D3D08"/>
    <w:rsid w:val="001D3D56"/>
    <w:rsid w:val="001D450A"/>
    <w:rsid w:val="001D4A5D"/>
    <w:rsid w:val="001D4B2E"/>
    <w:rsid w:val="001D4B41"/>
    <w:rsid w:val="001D57CC"/>
    <w:rsid w:val="001D5D09"/>
    <w:rsid w:val="001D70FD"/>
    <w:rsid w:val="001E01E0"/>
    <w:rsid w:val="001E0B11"/>
    <w:rsid w:val="001E10EF"/>
    <w:rsid w:val="001E15F9"/>
    <w:rsid w:val="001E16E0"/>
    <w:rsid w:val="001E1893"/>
    <w:rsid w:val="001E1ABC"/>
    <w:rsid w:val="001E1F5E"/>
    <w:rsid w:val="001E2103"/>
    <w:rsid w:val="001E23A8"/>
    <w:rsid w:val="001E2A5C"/>
    <w:rsid w:val="001E2AF8"/>
    <w:rsid w:val="001E2EA5"/>
    <w:rsid w:val="001E2F6A"/>
    <w:rsid w:val="001E3B36"/>
    <w:rsid w:val="001E3EBE"/>
    <w:rsid w:val="001E40C9"/>
    <w:rsid w:val="001E4493"/>
    <w:rsid w:val="001E452A"/>
    <w:rsid w:val="001E51E7"/>
    <w:rsid w:val="001E5466"/>
    <w:rsid w:val="001E54BD"/>
    <w:rsid w:val="001E629F"/>
    <w:rsid w:val="001E664C"/>
    <w:rsid w:val="001E6E48"/>
    <w:rsid w:val="001E6E56"/>
    <w:rsid w:val="001E75B7"/>
    <w:rsid w:val="001E767D"/>
    <w:rsid w:val="001E79B1"/>
    <w:rsid w:val="001E7E7D"/>
    <w:rsid w:val="001F00AA"/>
    <w:rsid w:val="001F0A37"/>
    <w:rsid w:val="001F0CA6"/>
    <w:rsid w:val="001F0CE0"/>
    <w:rsid w:val="001F0F11"/>
    <w:rsid w:val="001F10D8"/>
    <w:rsid w:val="001F13CC"/>
    <w:rsid w:val="001F2179"/>
    <w:rsid w:val="001F2783"/>
    <w:rsid w:val="001F2974"/>
    <w:rsid w:val="001F2D72"/>
    <w:rsid w:val="001F2EF3"/>
    <w:rsid w:val="001F3503"/>
    <w:rsid w:val="001F3CF4"/>
    <w:rsid w:val="001F3ED2"/>
    <w:rsid w:val="001F4509"/>
    <w:rsid w:val="001F4C4B"/>
    <w:rsid w:val="001F4F0B"/>
    <w:rsid w:val="001F5156"/>
    <w:rsid w:val="001F51D0"/>
    <w:rsid w:val="001F5361"/>
    <w:rsid w:val="001F575D"/>
    <w:rsid w:val="001F62FC"/>
    <w:rsid w:val="001F65AD"/>
    <w:rsid w:val="001F697A"/>
    <w:rsid w:val="001F6A16"/>
    <w:rsid w:val="001F738E"/>
    <w:rsid w:val="001F7775"/>
    <w:rsid w:val="001F7C82"/>
    <w:rsid w:val="00200666"/>
    <w:rsid w:val="00201564"/>
    <w:rsid w:val="00202111"/>
    <w:rsid w:val="002029C3"/>
    <w:rsid w:val="00203B17"/>
    <w:rsid w:val="00203C9A"/>
    <w:rsid w:val="00203DEB"/>
    <w:rsid w:val="0020476F"/>
    <w:rsid w:val="002047C7"/>
    <w:rsid w:val="00204B8F"/>
    <w:rsid w:val="00205721"/>
    <w:rsid w:val="00205AF6"/>
    <w:rsid w:val="00205BA7"/>
    <w:rsid w:val="00205DB2"/>
    <w:rsid w:val="002069C0"/>
    <w:rsid w:val="00206CE0"/>
    <w:rsid w:val="00207889"/>
    <w:rsid w:val="0020794D"/>
    <w:rsid w:val="002079B4"/>
    <w:rsid w:val="00210480"/>
    <w:rsid w:val="00210520"/>
    <w:rsid w:val="00210ECD"/>
    <w:rsid w:val="00211976"/>
    <w:rsid w:val="00211B0D"/>
    <w:rsid w:val="00211FC5"/>
    <w:rsid w:val="00212227"/>
    <w:rsid w:val="0021296B"/>
    <w:rsid w:val="00212996"/>
    <w:rsid w:val="00212EF2"/>
    <w:rsid w:val="002131E9"/>
    <w:rsid w:val="002132BB"/>
    <w:rsid w:val="00213626"/>
    <w:rsid w:val="00213CE1"/>
    <w:rsid w:val="00213DB1"/>
    <w:rsid w:val="00214067"/>
    <w:rsid w:val="002142AC"/>
    <w:rsid w:val="0021464B"/>
    <w:rsid w:val="00214867"/>
    <w:rsid w:val="00215183"/>
    <w:rsid w:val="002152F7"/>
    <w:rsid w:val="00215463"/>
    <w:rsid w:val="002155BB"/>
    <w:rsid w:val="002156BD"/>
    <w:rsid w:val="00215737"/>
    <w:rsid w:val="00215B57"/>
    <w:rsid w:val="00215D10"/>
    <w:rsid w:val="00215F4E"/>
    <w:rsid w:val="00216247"/>
    <w:rsid w:val="002167E3"/>
    <w:rsid w:val="00216E93"/>
    <w:rsid w:val="002178AC"/>
    <w:rsid w:val="00217B1D"/>
    <w:rsid w:val="00220550"/>
    <w:rsid w:val="00220AF8"/>
    <w:rsid w:val="002212CF"/>
    <w:rsid w:val="00221AAE"/>
    <w:rsid w:val="002220F8"/>
    <w:rsid w:val="002234C5"/>
    <w:rsid w:val="00223865"/>
    <w:rsid w:val="00224266"/>
    <w:rsid w:val="00224961"/>
    <w:rsid w:val="00224A73"/>
    <w:rsid w:val="00224E84"/>
    <w:rsid w:val="002250BA"/>
    <w:rsid w:val="00225508"/>
    <w:rsid w:val="00225660"/>
    <w:rsid w:val="00225CFC"/>
    <w:rsid w:val="00225E67"/>
    <w:rsid w:val="00225EC5"/>
    <w:rsid w:val="002265FF"/>
    <w:rsid w:val="00226BD9"/>
    <w:rsid w:val="002270A4"/>
    <w:rsid w:val="0022741B"/>
    <w:rsid w:val="002276E7"/>
    <w:rsid w:val="002302F0"/>
    <w:rsid w:val="00230429"/>
    <w:rsid w:val="00230671"/>
    <w:rsid w:val="00230C84"/>
    <w:rsid w:val="00231454"/>
    <w:rsid w:val="002316FF"/>
    <w:rsid w:val="0023299C"/>
    <w:rsid w:val="00232B97"/>
    <w:rsid w:val="00233CBA"/>
    <w:rsid w:val="00233DE0"/>
    <w:rsid w:val="0023486D"/>
    <w:rsid w:val="002348C4"/>
    <w:rsid w:val="00234D36"/>
    <w:rsid w:val="0023521C"/>
    <w:rsid w:val="00235283"/>
    <w:rsid w:val="00235634"/>
    <w:rsid w:val="00235867"/>
    <w:rsid w:val="00235C29"/>
    <w:rsid w:val="00236975"/>
    <w:rsid w:val="002377D2"/>
    <w:rsid w:val="00237E12"/>
    <w:rsid w:val="0024002F"/>
    <w:rsid w:val="00240AAA"/>
    <w:rsid w:val="00240E37"/>
    <w:rsid w:val="002418D3"/>
    <w:rsid w:val="00241F99"/>
    <w:rsid w:val="00242B58"/>
    <w:rsid w:val="00242E4F"/>
    <w:rsid w:val="00243024"/>
    <w:rsid w:val="00243896"/>
    <w:rsid w:val="00243903"/>
    <w:rsid w:val="00243F6F"/>
    <w:rsid w:val="0024412A"/>
    <w:rsid w:val="00244513"/>
    <w:rsid w:val="00244B73"/>
    <w:rsid w:val="0024553C"/>
    <w:rsid w:val="002456C2"/>
    <w:rsid w:val="00245A1B"/>
    <w:rsid w:val="002468EA"/>
    <w:rsid w:val="00246AB3"/>
    <w:rsid w:val="00246D1D"/>
    <w:rsid w:val="00247128"/>
    <w:rsid w:val="00247380"/>
    <w:rsid w:val="00247508"/>
    <w:rsid w:val="002504B8"/>
    <w:rsid w:val="0025080A"/>
    <w:rsid w:val="0025091F"/>
    <w:rsid w:val="00250C73"/>
    <w:rsid w:val="00251138"/>
    <w:rsid w:val="00251B42"/>
    <w:rsid w:val="00251CAF"/>
    <w:rsid w:val="002520A6"/>
    <w:rsid w:val="00252193"/>
    <w:rsid w:val="002521C3"/>
    <w:rsid w:val="0025249D"/>
    <w:rsid w:val="00252659"/>
    <w:rsid w:val="00252EEA"/>
    <w:rsid w:val="00253321"/>
    <w:rsid w:val="00253AD5"/>
    <w:rsid w:val="00253E0A"/>
    <w:rsid w:val="00253E5E"/>
    <w:rsid w:val="00254042"/>
    <w:rsid w:val="002540D5"/>
    <w:rsid w:val="002540E3"/>
    <w:rsid w:val="00254B7E"/>
    <w:rsid w:val="00254FC2"/>
    <w:rsid w:val="002552D6"/>
    <w:rsid w:val="00255603"/>
    <w:rsid w:val="002559CE"/>
    <w:rsid w:val="002559E4"/>
    <w:rsid w:val="00255A77"/>
    <w:rsid w:val="00255EF1"/>
    <w:rsid w:val="002560A5"/>
    <w:rsid w:val="00256187"/>
    <w:rsid w:val="002563EC"/>
    <w:rsid w:val="0025677E"/>
    <w:rsid w:val="00256F64"/>
    <w:rsid w:val="0025777A"/>
    <w:rsid w:val="002604D9"/>
    <w:rsid w:val="002607B9"/>
    <w:rsid w:val="00260B18"/>
    <w:rsid w:val="00261C04"/>
    <w:rsid w:val="00261D61"/>
    <w:rsid w:val="00262742"/>
    <w:rsid w:val="00262B4D"/>
    <w:rsid w:val="00263226"/>
    <w:rsid w:val="002644C8"/>
    <w:rsid w:val="00264C4D"/>
    <w:rsid w:val="0026558B"/>
    <w:rsid w:val="00265F8E"/>
    <w:rsid w:val="00267CEF"/>
    <w:rsid w:val="00267D3D"/>
    <w:rsid w:val="00270476"/>
    <w:rsid w:val="0027057A"/>
    <w:rsid w:val="00270C9B"/>
    <w:rsid w:val="00270CA7"/>
    <w:rsid w:val="0027163C"/>
    <w:rsid w:val="00271785"/>
    <w:rsid w:val="00271952"/>
    <w:rsid w:val="00271B47"/>
    <w:rsid w:val="002727BA"/>
    <w:rsid w:val="002727E2"/>
    <w:rsid w:val="002748C3"/>
    <w:rsid w:val="00275A25"/>
    <w:rsid w:val="00276935"/>
    <w:rsid w:val="00276A35"/>
    <w:rsid w:val="00276B87"/>
    <w:rsid w:val="00276C7E"/>
    <w:rsid w:val="00276CAC"/>
    <w:rsid w:val="002773D9"/>
    <w:rsid w:val="0027748B"/>
    <w:rsid w:val="00280166"/>
    <w:rsid w:val="00280659"/>
    <w:rsid w:val="0028096B"/>
    <w:rsid w:val="0028148E"/>
    <w:rsid w:val="0028187F"/>
    <w:rsid w:val="00281E6E"/>
    <w:rsid w:val="0028219A"/>
    <w:rsid w:val="0028224F"/>
    <w:rsid w:val="00282291"/>
    <w:rsid w:val="002824F1"/>
    <w:rsid w:val="00282598"/>
    <w:rsid w:val="0028277B"/>
    <w:rsid w:val="00282BE3"/>
    <w:rsid w:val="00282F83"/>
    <w:rsid w:val="00283275"/>
    <w:rsid w:val="002834DD"/>
    <w:rsid w:val="0028424E"/>
    <w:rsid w:val="00284D34"/>
    <w:rsid w:val="00285095"/>
    <w:rsid w:val="00285211"/>
    <w:rsid w:val="00285CDD"/>
    <w:rsid w:val="00285FBB"/>
    <w:rsid w:val="00286665"/>
    <w:rsid w:val="00286993"/>
    <w:rsid w:val="00287CF6"/>
    <w:rsid w:val="00287D23"/>
    <w:rsid w:val="00287F42"/>
    <w:rsid w:val="002903E4"/>
    <w:rsid w:val="00290A22"/>
    <w:rsid w:val="00290ADB"/>
    <w:rsid w:val="00290BA8"/>
    <w:rsid w:val="00290C3D"/>
    <w:rsid w:val="002915BA"/>
    <w:rsid w:val="0029195E"/>
    <w:rsid w:val="00291FAD"/>
    <w:rsid w:val="002926D0"/>
    <w:rsid w:val="00292C0E"/>
    <w:rsid w:val="00292F87"/>
    <w:rsid w:val="00293EB5"/>
    <w:rsid w:val="00294174"/>
    <w:rsid w:val="0029496B"/>
    <w:rsid w:val="00295D91"/>
    <w:rsid w:val="0029604E"/>
    <w:rsid w:val="00297021"/>
    <w:rsid w:val="00297048"/>
    <w:rsid w:val="00297065"/>
    <w:rsid w:val="002973E7"/>
    <w:rsid w:val="0029749B"/>
    <w:rsid w:val="002A0B0C"/>
    <w:rsid w:val="002A0D36"/>
    <w:rsid w:val="002A12AE"/>
    <w:rsid w:val="002A2321"/>
    <w:rsid w:val="002A2518"/>
    <w:rsid w:val="002A29E8"/>
    <w:rsid w:val="002A2EE3"/>
    <w:rsid w:val="002A31BC"/>
    <w:rsid w:val="002A3356"/>
    <w:rsid w:val="002A3494"/>
    <w:rsid w:val="002A34B6"/>
    <w:rsid w:val="002A36E7"/>
    <w:rsid w:val="002A394D"/>
    <w:rsid w:val="002A40DC"/>
    <w:rsid w:val="002A4456"/>
    <w:rsid w:val="002A45CE"/>
    <w:rsid w:val="002A4744"/>
    <w:rsid w:val="002A4AC5"/>
    <w:rsid w:val="002A4D56"/>
    <w:rsid w:val="002A5ADA"/>
    <w:rsid w:val="002A5B4B"/>
    <w:rsid w:val="002A5F57"/>
    <w:rsid w:val="002A5F5D"/>
    <w:rsid w:val="002A60AA"/>
    <w:rsid w:val="002A6235"/>
    <w:rsid w:val="002A62EA"/>
    <w:rsid w:val="002A6784"/>
    <w:rsid w:val="002A6E6E"/>
    <w:rsid w:val="002A729C"/>
    <w:rsid w:val="002A73C6"/>
    <w:rsid w:val="002A7FEB"/>
    <w:rsid w:val="002B0368"/>
    <w:rsid w:val="002B03CF"/>
    <w:rsid w:val="002B0438"/>
    <w:rsid w:val="002B24AF"/>
    <w:rsid w:val="002B25B1"/>
    <w:rsid w:val="002B25CE"/>
    <w:rsid w:val="002B2B54"/>
    <w:rsid w:val="002B2FAD"/>
    <w:rsid w:val="002B3420"/>
    <w:rsid w:val="002B3A27"/>
    <w:rsid w:val="002B3B24"/>
    <w:rsid w:val="002B3EEB"/>
    <w:rsid w:val="002B4246"/>
    <w:rsid w:val="002B4910"/>
    <w:rsid w:val="002B4A32"/>
    <w:rsid w:val="002B52B1"/>
    <w:rsid w:val="002B578A"/>
    <w:rsid w:val="002B5E37"/>
    <w:rsid w:val="002B62E2"/>
    <w:rsid w:val="002B66E5"/>
    <w:rsid w:val="002B67C8"/>
    <w:rsid w:val="002B6B4C"/>
    <w:rsid w:val="002B79EC"/>
    <w:rsid w:val="002B7B1A"/>
    <w:rsid w:val="002B7BD6"/>
    <w:rsid w:val="002C06CB"/>
    <w:rsid w:val="002C12E6"/>
    <w:rsid w:val="002C1CBD"/>
    <w:rsid w:val="002C2043"/>
    <w:rsid w:val="002C2227"/>
    <w:rsid w:val="002C2570"/>
    <w:rsid w:val="002C3065"/>
    <w:rsid w:val="002C365D"/>
    <w:rsid w:val="002C3DBC"/>
    <w:rsid w:val="002C3F8F"/>
    <w:rsid w:val="002C4AE2"/>
    <w:rsid w:val="002C50EF"/>
    <w:rsid w:val="002C51B9"/>
    <w:rsid w:val="002C65B8"/>
    <w:rsid w:val="002C66EA"/>
    <w:rsid w:val="002C67A0"/>
    <w:rsid w:val="002C6EFE"/>
    <w:rsid w:val="002C7E6B"/>
    <w:rsid w:val="002D00F0"/>
    <w:rsid w:val="002D1EB2"/>
    <w:rsid w:val="002D2646"/>
    <w:rsid w:val="002D2687"/>
    <w:rsid w:val="002D2A7C"/>
    <w:rsid w:val="002D2B1E"/>
    <w:rsid w:val="002D3394"/>
    <w:rsid w:val="002D39EB"/>
    <w:rsid w:val="002D4316"/>
    <w:rsid w:val="002D453E"/>
    <w:rsid w:val="002D4F6F"/>
    <w:rsid w:val="002D4FA6"/>
    <w:rsid w:val="002D521B"/>
    <w:rsid w:val="002D5C06"/>
    <w:rsid w:val="002D5CC7"/>
    <w:rsid w:val="002D5E55"/>
    <w:rsid w:val="002D5F37"/>
    <w:rsid w:val="002D7601"/>
    <w:rsid w:val="002D7809"/>
    <w:rsid w:val="002E1B43"/>
    <w:rsid w:val="002E2090"/>
    <w:rsid w:val="002E2256"/>
    <w:rsid w:val="002E255F"/>
    <w:rsid w:val="002E2CA5"/>
    <w:rsid w:val="002E3268"/>
    <w:rsid w:val="002E40B2"/>
    <w:rsid w:val="002E5384"/>
    <w:rsid w:val="002E577E"/>
    <w:rsid w:val="002E5B14"/>
    <w:rsid w:val="002E5CE7"/>
    <w:rsid w:val="002E672C"/>
    <w:rsid w:val="002E7B9A"/>
    <w:rsid w:val="002E7E8B"/>
    <w:rsid w:val="002E7EAE"/>
    <w:rsid w:val="002F00FE"/>
    <w:rsid w:val="002F0B87"/>
    <w:rsid w:val="002F0D8B"/>
    <w:rsid w:val="002F2B2C"/>
    <w:rsid w:val="002F3529"/>
    <w:rsid w:val="002F3D7C"/>
    <w:rsid w:val="002F415E"/>
    <w:rsid w:val="002F4AA4"/>
    <w:rsid w:val="002F4B51"/>
    <w:rsid w:val="002F5A2E"/>
    <w:rsid w:val="002F5D73"/>
    <w:rsid w:val="002F5E5B"/>
    <w:rsid w:val="002F622D"/>
    <w:rsid w:val="002F6553"/>
    <w:rsid w:val="002F6D24"/>
    <w:rsid w:val="002F6DF8"/>
    <w:rsid w:val="002F6E7E"/>
    <w:rsid w:val="002F6F12"/>
    <w:rsid w:val="002F7463"/>
    <w:rsid w:val="002F77CD"/>
    <w:rsid w:val="002F7A68"/>
    <w:rsid w:val="002F7E7D"/>
    <w:rsid w:val="0030037A"/>
    <w:rsid w:val="0030069D"/>
    <w:rsid w:val="003006B2"/>
    <w:rsid w:val="00300EC9"/>
    <w:rsid w:val="00301007"/>
    <w:rsid w:val="00301899"/>
    <w:rsid w:val="00301DDD"/>
    <w:rsid w:val="00302261"/>
    <w:rsid w:val="00302808"/>
    <w:rsid w:val="00302E2A"/>
    <w:rsid w:val="003035CB"/>
    <w:rsid w:val="00303D8E"/>
    <w:rsid w:val="0030406C"/>
    <w:rsid w:val="003047CE"/>
    <w:rsid w:val="0030486F"/>
    <w:rsid w:val="003050C4"/>
    <w:rsid w:val="003050E7"/>
    <w:rsid w:val="0030518A"/>
    <w:rsid w:val="00305202"/>
    <w:rsid w:val="0030537A"/>
    <w:rsid w:val="003053E2"/>
    <w:rsid w:val="00305ACD"/>
    <w:rsid w:val="00306023"/>
    <w:rsid w:val="003061FB"/>
    <w:rsid w:val="0030630F"/>
    <w:rsid w:val="003072A2"/>
    <w:rsid w:val="00307727"/>
    <w:rsid w:val="00307E2E"/>
    <w:rsid w:val="0031003D"/>
    <w:rsid w:val="00311579"/>
    <w:rsid w:val="00311A1F"/>
    <w:rsid w:val="00312106"/>
    <w:rsid w:val="0031241E"/>
    <w:rsid w:val="003132CB"/>
    <w:rsid w:val="0031386C"/>
    <w:rsid w:val="003138C9"/>
    <w:rsid w:val="00313D25"/>
    <w:rsid w:val="003140F8"/>
    <w:rsid w:val="00314ABE"/>
    <w:rsid w:val="003152BC"/>
    <w:rsid w:val="00315831"/>
    <w:rsid w:val="00315D7B"/>
    <w:rsid w:val="003160DB"/>
    <w:rsid w:val="0031633A"/>
    <w:rsid w:val="003164B3"/>
    <w:rsid w:val="003169F8"/>
    <w:rsid w:val="00316A91"/>
    <w:rsid w:val="00316D83"/>
    <w:rsid w:val="003176EC"/>
    <w:rsid w:val="00317C2C"/>
    <w:rsid w:val="0032037C"/>
    <w:rsid w:val="00320AE2"/>
    <w:rsid w:val="00320C01"/>
    <w:rsid w:val="00320C60"/>
    <w:rsid w:val="0032121D"/>
    <w:rsid w:val="0032124B"/>
    <w:rsid w:val="00322BE6"/>
    <w:rsid w:val="00323346"/>
    <w:rsid w:val="00323A84"/>
    <w:rsid w:val="00323C79"/>
    <w:rsid w:val="00324419"/>
    <w:rsid w:val="0032451D"/>
    <w:rsid w:val="003246EF"/>
    <w:rsid w:val="00324A28"/>
    <w:rsid w:val="00324F38"/>
    <w:rsid w:val="00325BEC"/>
    <w:rsid w:val="00325F91"/>
    <w:rsid w:val="00326B89"/>
    <w:rsid w:val="00327C28"/>
    <w:rsid w:val="00327F60"/>
    <w:rsid w:val="00327F8E"/>
    <w:rsid w:val="00330389"/>
    <w:rsid w:val="00330491"/>
    <w:rsid w:val="003306DB"/>
    <w:rsid w:val="003307CC"/>
    <w:rsid w:val="003307DE"/>
    <w:rsid w:val="003309B6"/>
    <w:rsid w:val="00330F4C"/>
    <w:rsid w:val="0033120C"/>
    <w:rsid w:val="00331772"/>
    <w:rsid w:val="00332105"/>
    <w:rsid w:val="00332691"/>
    <w:rsid w:val="0033311F"/>
    <w:rsid w:val="003337B0"/>
    <w:rsid w:val="00333A73"/>
    <w:rsid w:val="00333FD5"/>
    <w:rsid w:val="00334094"/>
    <w:rsid w:val="003346F0"/>
    <w:rsid w:val="00334AD2"/>
    <w:rsid w:val="00334E2C"/>
    <w:rsid w:val="00335169"/>
    <w:rsid w:val="00335DBB"/>
    <w:rsid w:val="00335F74"/>
    <w:rsid w:val="003360A1"/>
    <w:rsid w:val="003361DD"/>
    <w:rsid w:val="003362A4"/>
    <w:rsid w:val="003367B7"/>
    <w:rsid w:val="00336B9E"/>
    <w:rsid w:val="00337A93"/>
    <w:rsid w:val="00337BC9"/>
    <w:rsid w:val="00337CB6"/>
    <w:rsid w:val="00340561"/>
    <w:rsid w:val="003406B7"/>
    <w:rsid w:val="0034084C"/>
    <w:rsid w:val="00340B2A"/>
    <w:rsid w:val="00340BF0"/>
    <w:rsid w:val="00340D05"/>
    <w:rsid w:val="00340F07"/>
    <w:rsid w:val="00341190"/>
    <w:rsid w:val="003413D3"/>
    <w:rsid w:val="00341EDD"/>
    <w:rsid w:val="003425F9"/>
    <w:rsid w:val="00342BF3"/>
    <w:rsid w:val="00343B41"/>
    <w:rsid w:val="00344426"/>
    <w:rsid w:val="00344B28"/>
    <w:rsid w:val="00344BB5"/>
    <w:rsid w:val="00345169"/>
    <w:rsid w:val="00345251"/>
    <w:rsid w:val="003452D0"/>
    <w:rsid w:val="00345F35"/>
    <w:rsid w:val="00345F9C"/>
    <w:rsid w:val="00346140"/>
    <w:rsid w:val="00346B17"/>
    <w:rsid w:val="00346D42"/>
    <w:rsid w:val="00347242"/>
    <w:rsid w:val="003506E3"/>
    <w:rsid w:val="00350C22"/>
    <w:rsid w:val="003513F3"/>
    <w:rsid w:val="00351447"/>
    <w:rsid w:val="0035152B"/>
    <w:rsid w:val="00352390"/>
    <w:rsid w:val="00352572"/>
    <w:rsid w:val="00352C8D"/>
    <w:rsid w:val="0035404A"/>
    <w:rsid w:val="003546D9"/>
    <w:rsid w:val="0035482D"/>
    <w:rsid w:val="00355340"/>
    <w:rsid w:val="003554CC"/>
    <w:rsid w:val="003555D8"/>
    <w:rsid w:val="00355F92"/>
    <w:rsid w:val="00356634"/>
    <w:rsid w:val="00357288"/>
    <w:rsid w:val="00357347"/>
    <w:rsid w:val="00357DDC"/>
    <w:rsid w:val="0036018B"/>
    <w:rsid w:val="003601A1"/>
    <w:rsid w:val="003601F5"/>
    <w:rsid w:val="00360B7D"/>
    <w:rsid w:val="00360FF2"/>
    <w:rsid w:val="00362536"/>
    <w:rsid w:val="003629FF"/>
    <w:rsid w:val="00362FB6"/>
    <w:rsid w:val="003634F0"/>
    <w:rsid w:val="00363BCF"/>
    <w:rsid w:val="003664A9"/>
    <w:rsid w:val="003665B5"/>
    <w:rsid w:val="003674E8"/>
    <w:rsid w:val="003702F4"/>
    <w:rsid w:val="003711E4"/>
    <w:rsid w:val="00371812"/>
    <w:rsid w:val="00371C50"/>
    <w:rsid w:val="0037233A"/>
    <w:rsid w:val="003725A7"/>
    <w:rsid w:val="00372EED"/>
    <w:rsid w:val="00373634"/>
    <w:rsid w:val="0037378C"/>
    <w:rsid w:val="003740F7"/>
    <w:rsid w:val="00374462"/>
    <w:rsid w:val="00374491"/>
    <w:rsid w:val="00374B93"/>
    <w:rsid w:val="00374D95"/>
    <w:rsid w:val="00374F23"/>
    <w:rsid w:val="003758B4"/>
    <w:rsid w:val="00375AEB"/>
    <w:rsid w:val="00375C66"/>
    <w:rsid w:val="003763E7"/>
    <w:rsid w:val="00376A7F"/>
    <w:rsid w:val="00376C0F"/>
    <w:rsid w:val="003777CA"/>
    <w:rsid w:val="00377878"/>
    <w:rsid w:val="00377B56"/>
    <w:rsid w:val="00380168"/>
    <w:rsid w:val="003809CC"/>
    <w:rsid w:val="003811DB"/>
    <w:rsid w:val="0038120E"/>
    <w:rsid w:val="00381BC3"/>
    <w:rsid w:val="00381D01"/>
    <w:rsid w:val="0038208B"/>
    <w:rsid w:val="0038241A"/>
    <w:rsid w:val="00382B12"/>
    <w:rsid w:val="0038312E"/>
    <w:rsid w:val="00383903"/>
    <w:rsid w:val="00383986"/>
    <w:rsid w:val="00383C55"/>
    <w:rsid w:val="003841B2"/>
    <w:rsid w:val="003848B9"/>
    <w:rsid w:val="00384A9E"/>
    <w:rsid w:val="0038521C"/>
    <w:rsid w:val="00385BE8"/>
    <w:rsid w:val="00386439"/>
    <w:rsid w:val="0038649E"/>
    <w:rsid w:val="00386B01"/>
    <w:rsid w:val="0038753D"/>
    <w:rsid w:val="0038759C"/>
    <w:rsid w:val="003902D6"/>
    <w:rsid w:val="00390574"/>
    <w:rsid w:val="00390B67"/>
    <w:rsid w:val="00390F5A"/>
    <w:rsid w:val="003913B7"/>
    <w:rsid w:val="003918D8"/>
    <w:rsid w:val="003925BF"/>
    <w:rsid w:val="00392603"/>
    <w:rsid w:val="003928E5"/>
    <w:rsid w:val="00392ACC"/>
    <w:rsid w:val="00392EF9"/>
    <w:rsid w:val="0039307D"/>
    <w:rsid w:val="003939D9"/>
    <w:rsid w:val="00393CDC"/>
    <w:rsid w:val="003943AE"/>
    <w:rsid w:val="00394901"/>
    <w:rsid w:val="003956E8"/>
    <w:rsid w:val="00395D5F"/>
    <w:rsid w:val="00396931"/>
    <w:rsid w:val="00396C21"/>
    <w:rsid w:val="00396FC6"/>
    <w:rsid w:val="00397108"/>
    <w:rsid w:val="00397270"/>
    <w:rsid w:val="00397326"/>
    <w:rsid w:val="00397EC1"/>
    <w:rsid w:val="003A03AD"/>
    <w:rsid w:val="003A03F1"/>
    <w:rsid w:val="003A0665"/>
    <w:rsid w:val="003A0B29"/>
    <w:rsid w:val="003A0D76"/>
    <w:rsid w:val="003A0ED4"/>
    <w:rsid w:val="003A1039"/>
    <w:rsid w:val="003A33C5"/>
    <w:rsid w:val="003A3579"/>
    <w:rsid w:val="003A36B1"/>
    <w:rsid w:val="003A3D5D"/>
    <w:rsid w:val="003A3FFB"/>
    <w:rsid w:val="003A47CB"/>
    <w:rsid w:val="003A6986"/>
    <w:rsid w:val="003A6EA6"/>
    <w:rsid w:val="003A7C2E"/>
    <w:rsid w:val="003A7D48"/>
    <w:rsid w:val="003B0980"/>
    <w:rsid w:val="003B1013"/>
    <w:rsid w:val="003B1234"/>
    <w:rsid w:val="003B128D"/>
    <w:rsid w:val="003B12D2"/>
    <w:rsid w:val="003B1368"/>
    <w:rsid w:val="003B16D2"/>
    <w:rsid w:val="003B20DE"/>
    <w:rsid w:val="003B2761"/>
    <w:rsid w:val="003B2A26"/>
    <w:rsid w:val="003B326A"/>
    <w:rsid w:val="003B390C"/>
    <w:rsid w:val="003B3D05"/>
    <w:rsid w:val="003B3D9B"/>
    <w:rsid w:val="003B3F42"/>
    <w:rsid w:val="003B408A"/>
    <w:rsid w:val="003B45FB"/>
    <w:rsid w:val="003B4F3E"/>
    <w:rsid w:val="003B5061"/>
    <w:rsid w:val="003B6A47"/>
    <w:rsid w:val="003B6A8E"/>
    <w:rsid w:val="003B78DA"/>
    <w:rsid w:val="003B7E7B"/>
    <w:rsid w:val="003C0FB3"/>
    <w:rsid w:val="003C13D6"/>
    <w:rsid w:val="003C188C"/>
    <w:rsid w:val="003C1A63"/>
    <w:rsid w:val="003C1DC4"/>
    <w:rsid w:val="003C2003"/>
    <w:rsid w:val="003C257B"/>
    <w:rsid w:val="003C2669"/>
    <w:rsid w:val="003C2705"/>
    <w:rsid w:val="003C3000"/>
    <w:rsid w:val="003C33BC"/>
    <w:rsid w:val="003C3509"/>
    <w:rsid w:val="003C35FC"/>
    <w:rsid w:val="003C401E"/>
    <w:rsid w:val="003C46F3"/>
    <w:rsid w:val="003C4E0D"/>
    <w:rsid w:val="003C52EA"/>
    <w:rsid w:val="003C545D"/>
    <w:rsid w:val="003C56A5"/>
    <w:rsid w:val="003C5B7D"/>
    <w:rsid w:val="003C5C52"/>
    <w:rsid w:val="003C5C70"/>
    <w:rsid w:val="003C61FA"/>
    <w:rsid w:val="003C6BDE"/>
    <w:rsid w:val="003C6DA6"/>
    <w:rsid w:val="003C6E9C"/>
    <w:rsid w:val="003D077A"/>
    <w:rsid w:val="003D0E55"/>
    <w:rsid w:val="003D0EE5"/>
    <w:rsid w:val="003D2189"/>
    <w:rsid w:val="003D2C19"/>
    <w:rsid w:val="003D2DA2"/>
    <w:rsid w:val="003D2E8D"/>
    <w:rsid w:val="003D434F"/>
    <w:rsid w:val="003D44A7"/>
    <w:rsid w:val="003D4968"/>
    <w:rsid w:val="003D5B20"/>
    <w:rsid w:val="003D62B0"/>
    <w:rsid w:val="003D63F0"/>
    <w:rsid w:val="003D67C1"/>
    <w:rsid w:val="003D6A95"/>
    <w:rsid w:val="003D6BB1"/>
    <w:rsid w:val="003D6F15"/>
    <w:rsid w:val="003D7118"/>
    <w:rsid w:val="003D7159"/>
    <w:rsid w:val="003D74F4"/>
    <w:rsid w:val="003D7517"/>
    <w:rsid w:val="003D757B"/>
    <w:rsid w:val="003D76B6"/>
    <w:rsid w:val="003D76FE"/>
    <w:rsid w:val="003D7E90"/>
    <w:rsid w:val="003E0072"/>
    <w:rsid w:val="003E053B"/>
    <w:rsid w:val="003E0728"/>
    <w:rsid w:val="003E1715"/>
    <w:rsid w:val="003E1B76"/>
    <w:rsid w:val="003E1F63"/>
    <w:rsid w:val="003E21FC"/>
    <w:rsid w:val="003E2D67"/>
    <w:rsid w:val="003E32E6"/>
    <w:rsid w:val="003E3330"/>
    <w:rsid w:val="003E34F7"/>
    <w:rsid w:val="003E4121"/>
    <w:rsid w:val="003E4344"/>
    <w:rsid w:val="003E470B"/>
    <w:rsid w:val="003E5F7E"/>
    <w:rsid w:val="003E6811"/>
    <w:rsid w:val="003E6932"/>
    <w:rsid w:val="003E70BF"/>
    <w:rsid w:val="003E72FC"/>
    <w:rsid w:val="003E748F"/>
    <w:rsid w:val="003E7600"/>
    <w:rsid w:val="003E7671"/>
    <w:rsid w:val="003E7744"/>
    <w:rsid w:val="003E7933"/>
    <w:rsid w:val="003F01B8"/>
    <w:rsid w:val="003F066D"/>
    <w:rsid w:val="003F07CC"/>
    <w:rsid w:val="003F0909"/>
    <w:rsid w:val="003F0D2E"/>
    <w:rsid w:val="003F0DFF"/>
    <w:rsid w:val="003F17B3"/>
    <w:rsid w:val="003F1907"/>
    <w:rsid w:val="003F1DC6"/>
    <w:rsid w:val="003F2FBB"/>
    <w:rsid w:val="003F4FB0"/>
    <w:rsid w:val="003F53A9"/>
    <w:rsid w:val="003F558F"/>
    <w:rsid w:val="003F57F9"/>
    <w:rsid w:val="003F5882"/>
    <w:rsid w:val="003F5D23"/>
    <w:rsid w:val="003F5E2C"/>
    <w:rsid w:val="003F6638"/>
    <w:rsid w:val="003F6733"/>
    <w:rsid w:val="003F67F6"/>
    <w:rsid w:val="003F683B"/>
    <w:rsid w:val="003F6A30"/>
    <w:rsid w:val="003F70F3"/>
    <w:rsid w:val="00400023"/>
    <w:rsid w:val="0040017D"/>
    <w:rsid w:val="00400531"/>
    <w:rsid w:val="00400548"/>
    <w:rsid w:val="0040075C"/>
    <w:rsid w:val="00400CE4"/>
    <w:rsid w:val="00400F4F"/>
    <w:rsid w:val="004013DF"/>
    <w:rsid w:val="0040196E"/>
    <w:rsid w:val="00401E26"/>
    <w:rsid w:val="00402385"/>
    <w:rsid w:val="00402BC7"/>
    <w:rsid w:val="0040309B"/>
    <w:rsid w:val="004032D6"/>
    <w:rsid w:val="004033CD"/>
    <w:rsid w:val="00404BC2"/>
    <w:rsid w:val="00404DAA"/>
    <w:rsid w:val="004052C0"/>
    <w:rsid w:val="00405546"/>
    <w:rsid w:val="004057CF"/>
    <w:rsid w:val="00405905"/>
    <w:rsid w:val="00405B88"/>
    <w:rsid w:val="00405F4F"/>
    <w:rsid w:val="00406583"/>
    <w:rsid w:val="004069E4"/>
    <w:rsid w:val="00406E89"/>
    <w:rsid w:val="00407126"/>
    <w:rsid w:val="00407A2D"/>
    <w:rsid w:val="00410ADA"/>
    <w:rsid w:val="00410DB1"/>
    <w:rsid w:val="0041145A"/>
    <w:rsid w:val="004118A9"/>
    <w:rsid w:val="00411B1A"/>
    <w:rsid w:val="00411C8A"/>
    <w:rsid w:val="00411FC3"/>
    <w:rsid w:val="00412115"/>
    <w:rsid w:val="00412587"/>
    <w:rsid w:val="0041292E"/>
    <w:rsid w:val="00412C0D"/>
    <w:rsid w:val="00412D6C"/>
    <w:rsid w:val="00413365"/>
    <w:rsid w:val="004134F4"/>
    <w:rsid w:val="00414114"/>
    <w:rsid w:val="0041462A"/>
    <w:rsid w:val="004147E4"/>
    <w:rsid w:val="004149E8"/>
    <w:rsid w:val="004150C8"/>
    <w:rsid w:val="00415168"/>
    <w:rsid w:val="00415392"/>
    <w:rsid w:val="00415760"/>
    <w:rsid w:val="0041621B"/>
    <w:rsid w:val="00416483"/>
    <w:rsid w:val="0041686A"/>
    <w:rsid w:val="0041688F"/>
    <w:rsid w:val="00416BB3"/>
    <w:rsid w:val="00416BF4"/>
    <w:rsid w:val="00416D9B"/>
    <w:rsid w:val="00416E01"/>
    <w:rsid w:val="00417711"/>
    <w:rsid w:val="00417CA9"/>
    <w:rsid w:val="00417FD3"/>
    <w:rsid w:val="004206B6"/>
    <w:rsid w:val="00420A7D"/>
    <w:rsid w:val="00421ACD"/>
    <w:rsid w:val="004223BC"/>
    <w:rsid w:val="004225EB"/>
    <w:rsid w:val="00423B26"/>
    <w:rsid w:val="00424D9E"/>
    <w:rsid w:val="00424EC6"/>
    <w:rsid w:val="00424F91"/>
    <w:rsid w:val="00425472"/>
    <w:rsid w:val="00425730"/>
    <w:rsid w:val="00426398"/>
    <w:rsid w:val="00426BF0"/>
    <w:rsid w:val="00426C5A"/>
    <w:rsid w:val="00426EDE"/>
    <w:rsid w:val="00427451"/>
    <w:rsid w:val="004274D3"/>
    <w:rsid w:val="004274D9"/>
    <w:rsid w:val="00427A35"/>
    <w:rsid w:val="00427FEF"/>
    <w:rsid w:val="00430604"/>
    <w:rsid w:val="00430C80"/>
    <w:rsid w:val="00430ECA"/>
    <w:rsid w:val="00431015"/>
    <w:rsid w:val="00431204"/>
    <w:rsid w:val="00431565"/>
    <w:rsid w:val="00432591"/>
    <w:rsid w:val="00432A8B"/>
    <w:rsid w:val="00432DF3"/>
    <w:rsid w:val="0043361D"/>
    <w:rsid w:val="00434135"/>
    <w:rsid w:val="00434B25"/>
    <w:rsid w:val="00435542"/>
    <w:rsid w:val="00435A38"/>
    <w:rsid w:val="00436407"/>
    <w:rsid w:val="00436A9B"/>
    <w:rsid w:val="00436EBD"/>
    <w:rsid w:val="00437C6E"/>
    <w:rsid w:val="00440679"/>
    <w:rsid w:val="00440DAF"/>
    <w:rsid w:val="00441025"/>
    <w:rsid w:val="004419ED"/>
    <w:rsid w:val="0044237C"/>
    <w:rsid w:val="00442930"/>
    <w:rsid w:val="00442EF6"/>
    <w:rsid w:val="004433CF"/>
    <w:rsid w:val="00443783"/>
    <w:rsid w:val="0044391E"/>
    <w:rsid w:val="004439AB"/>
    <w:rsid w:val="004451C7"/>
    <w:rsid w:val="00445640"/>
    <w:rsid w:val="004456AB"/>
    <w:rsid w:val="00445AE6"/>
    <w:rsid w:val="00446733"/>
    <w:rsid w:val="00446A97"/>
    <w:rsid w:val="00450009"/>
    <w:rsid w:val="00450147"/>
    <w:rsid w:val="00450F2E"/>
    <w:rsid w:val="0045145E"/>
    <w:rsid w:val="00451568"/>
    <w:rsid w:val="004516BA"/>
    <w:rsid w:val="0045242A"/>
    <w:rsid w:val="00453692"/>
    <w:rsid w:val="00453CE7"/>
    <w:rsid w:val="00454377"/>
    <w:rsid w:val="004544B5"/>
    <w:rsid w:val="004547E8"/>
    <w:rsid w:val="00454AC4"/>
    <w:rsid w:val="00454B31"/>
    <w:rsid w:val="00454B37"/>
    <w:rsid w:val="00455418"/>
    <w:rsid w:val="0045643B"/>
    <w:rsid w:val="00456466"/>
    <w:rsid w:val="0045679B"/>
    <w:rsid w:val="0045682C"/>
    <w:rsid w:val="00457054"/>
    <w:rsid w:val="00457082"/>
    <w:rsid w:val="00460D48"/>
    <w:rsid w:val="00460EA3"/>
    <w:rsid w:val="00460F25"/>
    <w:rsid w:val="00460F2F"/>
    <w:rsid w:val="004610D6"/>
    <w:rsid w:val="00461ED8"/>
    <w:rsid w:val="00462159"/>
    <w:rsid w:val="0046218E"/>
    <w:rsid w:val="004621C7"/>
    <w:rsid w:val="00462655"/>
    <w:rsid w:val="004627C1"/>
    <w:rsid w:val="00462A60"/>
    <w:rsid w:val="00462AAB"/>
    <w:rsid w:val="00463669"/>
    <w:rsid w:val="00463D7F"/>
    <w:rsid w:val="00464C8E"/>
    <w:rsid w:val="00464FF7"/>
    <w:rsid w:val="00465AB1"/>
    <w:rsid w:val="00465E5B"/>
    <w:rsid w:val="00465F33"/>
    <w:rsid w:val="00465FB3"/>
    <w:rsid w:val="00466063"/>
    <w:rsid w:val="004660E8"/>
    <w:rsid w:val="0046614E"/>
    <w:rsid w:val="004664F0"/>
    <w:rsid w:val="00466D12"/>
    <w:rsid w:val="00467967"/>
    <w:rsid w:val="0047040C"/>
    <w:rsid w:val="004708A6"/>
    <w:rsid w:val="00470D2F"/>
    <w:rsid w:val="004710B1"/>
    <w:rsid w:val="0047172D"/>
    <w:rsid w:val="00471993"/>
    <w:rsid w:val="00473281"/>
    <w:rsid w:val="0047330F"/>
    <w:rsid w:val="00473492"/>
    <w:rsid w:val="00473762"/>
    <w:rsid w:val="00473BF3"/>
    <w:rsid w:val="004744EE"/>
    <w:rsid w:val="004749C6"/>
    <w:rsid w:val="00474B8A"/>
    <w:rsid w:val="00474E5C"/>
    <w:rsid w:val="00475297"/>
    <w:rsid w:val="00475865"/>
    <w:rsid w:val="00475C15"/>
    <w:rsid w:val="004766B0"/>
    <w:rsid w:val="00476DEF"/>
    <w:rsid w:val="00477388"/>
    <w:rsid w:val="00477F34"/>
    <w:rsid w:val="004802A7"/>
    <w:rsid w:val="00480AE2"/>
    <w:rsid w:val="00481C41"/>
    <w:rsid w:val="004822B2"/>
    <w:rsid w:val="0048355A"/>
    <w:rsid w:val="0048368A"/>
    <w:rsid w:val="0048382E"/>
    <w:rsid w:val="00483D18"/>
    <w:rsid w:val="004840F2"/>
    <w:rsid w:val="004842CD"/>
    <w:rsid w:val="0048526D"/>
    <w:rsid w:val="00485A55"/>
    <w:rsid w:val="00485AF3"/>
    <w:rsid w:val="0048743B"/>
    <w:rsid w:val="0048768E"/>
    <w:rsid w:val="00487D76"/>
    <w:rsid w:val="004901F2"/>
    <w:rsid w:val="00490879"/>
    <w:rsid w:val="00490896"/>
    <w:rsid w:val="00490B18"/>
    <w:rsid w:val="00490B68"/>
    <w:rsid w:val="00490BA9"/>
    <w:rsid w:val="0049106B"/>
    <w:rsid w:val="004917DA"/>
    <w:rsid w:val="00491A06"/>
    <w:rsid w:val="0049206D"/>
    <w:rsid w:val="00492109"/>
    <w:rsid w:val="00492609"/>
    <w:rsid w:val="00492617"/>
    <w:rsid w:val="00492909"/>
    <w:rsid w:val="00493D01"/>
    <w:rsid w:val="00494427"/>
    <w:rsid w:val="0049460B"/>
    <w:rsid w:val="0049464E"/>
    <w:rsid w:val="0049473F"/>
    <w:rsid w:val="004949FD"/>
    <w:rsid w:val="00494E33"/>
    <w:rsid w:val="0049579C"/>
    <w:rsid w:val="00495BAB"/>
    <w:rsid w:val="00495EAF"/>
    <w:rsid w:val="00496097"/>
    <w:rsid w:val="00496F8E"/>
    <w:rsid w:val="004971EF"/>
    <w:rsid w:val="00497351"/>
    <w:rsid w:val="004A0243"/>
    <w:rsid w:val="004A0390"/>
    <w:rsid w:val="004A1710"/>
    <w:rsid w:val="004A2020"/>
    <w:rsid w:val="004A22C7"/>
    <w:rsid w:val="004A242C"/>
    <w:rsid w:val="004A25F8"/>
    <w:rsid w:val="004A2B00"/>
    <w:rsid w:val="004A2B5D"/>
    <w:rsid w:val="004A34D4"/>
    <w:rsid w:val="004A3645"/>
    <w:rsid w:val="004A3D57"/>
    <w:rsid w:val="004A426A"/>
    <w:rsid w:val="004A4586"/>
    <w:rsid w:val="004A46CD"/>
    <w:rsid w:val="004A4857"/>
    <w:rsid w:val="004A5A31"/>
    <w:rsid w:val="004A65EA"/>
    <w:rsid w:val="004A6ADB"/>
    <w:rsid w:val="004A781E"/>
    <w:rsid w:val="004A7E5C"/>
    <w:rsid w:val="004B0050"/>
    <w:rsid w:val="004B007E"/>
    <w:rsid w:val="004B018E"/>
    <w:rsid w:val="004B072F"/>
    <w:rsid w:val="004B12AE"/>
    <w:rsid w:val="004B1CE5"/>
    <w:rsid w:val="004B1D0D"/>
    <w:rsid w:val="004B1DB3"/>
    <w:rsid w:val="004B2527"/>
    <w:rsid w:val="004B261C"/>
    <w:rsid w:val="004B287D"/>
    <w:rsid w:val="004B2F5D"/>
    <w:rsid w:val="004B32D7"/>
    <w:rsid w:val="004B3CA5"/>
    <w:rsid w:val="004B3D9E"/>
    <w:rsid w:val="004B4EEE"/>
    <w:rsid w:val="004B505E"/>
    <w:rsid w:val="004B582B"/>
    <w:rsid w:val="004B5995"/>
    <w:rsid w:val="004B5F95"/>
    <w:rsid w:val="004B6428"/>
    <w:rsid w:val="004B69A6"/>
    <w:rsid w:val="004B6CF3"/>
    <w:rsid w:val="004B6E2D"/>
    <w:rsid w:val="004B7E6F"/>
    <w:rsid w:val="004C0501"/>
    <w:rsid w:val="004C052C"/>
    <w:rsid w:val="004C0D41"/>
    <w:rsid w:val="004C11C5"/>
    <w:rsid w:val="004C13D7"/>
    <w:rsid w:val="004C1624"/>
    <w:rsid w:val="004C168B"/>
    <w:rsid w:val="004C1E65"/>
    <w:rsid w:val="004C228F"/>
    <w:rsid w:val="004C31F7"/>
    <w:rsid w:val="004C4DDC"/>
    <w:rsid w:val="004C4DEF"/>
    <w:rsid w:val="004C5967"/>
    <w:rsid w:val="004C606C"/>
    <w:rsid w:val="004C62DA"/>
    <w:rsid w:val="004C636D"/>
    <w:rsid w:val="004C649B"/>
    <w:rsid w:val="004C6636"/>
    <w:rsid w:val="004C6C67"/>
    <w:rsid w:val="004C75E4"/>
    <w:rsid w:val="004C7662"/>
    <w:rsid w:val="004C766A"/>
    <w:rsid w:val="004C770D"/>
    <w:rsid w:val="004C7B1C"/>
    <w:rsid w:val="004C7E57"/>
    <w:rsid w:val="004C7F1C"/>
    <w:rsid w:val="004D0022"/>
    <w:rsid w:val="004D0754"/>
    <w:rsid w:val="004D0C92"/>
    <w:rsid w:val="004D1361"/>
    <w:rsid w:val="004D1A0A"/>
    <w:rsid w:val="004D20AF"/>
    <w:rsid w:val="004D21AD"/>
    <w:rsid w:val="004D2840"/>
    <w:rsid w:val="004D39B2"/>
    <w:rsid w:val="004D39DB"/>
    <w:rsid w:val="004D3C7A"/>
    <w:rsid w:val="004D45D4"/>
    <w:rsid w:val="004D634A"/>
    <w:rsid w:val="004D6356"/>
    <w:rsid w:val="004D67E6"/>
    <w:rsid w:val="004D79FE"/>
    <w:rsid w:val="004D7B56"/>
    <w:rsid w:val="004D7BE9"/>
    <w:rsid w:val="004D7C69"/>
    <w:rsid w:val="004D7FEA"/>
    <w:rsid w:val="004E1305"/>
    <w:rsid w:val="004E16CE"/>
    <w:rsid w:val="004E1A1A"/>
    <w:rsid w:val="004E1A26"/>
    <w:rsid w:val="004E2A76"/>
    <w:rsid w:val="004E2CD4"/>
    <w:rsid w:val="004E2DC9"/>
    <w:rsid w:val="004E321E"/>
    <w:rsid w:val="004E384D"/>
    <w:rsid w:val="004E3887"/>
    <w:rsid w:val="004E3B37"/>
    <w:rsid w:val="004E3D4D"/>
    <w:rsid w:val="004E4762"/>
    <w:rsid w:val="004E4B22"/>
    <w:rsid w:val="004E510C"/>
    <w:rsid w:val="004E54B1"/>
    <w:rsid w:val="004E5688"/>
    <w:rsid w:val="004E5D80"/>
    <w:rsid w:val="004E64A6"/>
    <w:rsid w:val="004E65DB"/>
    <w:rsid w:val="004E6D44"/>
    <w:rsid w:val="004E6E62"/>
    <w:rsid w:val="004E7C46"/>
    <w:rsid w:val="004E7F48"/>
    <w:rsid w:val="004F01D2"/>
    <w:rsid w:val="004F0367"/>
    <w:rsid w:val="004F050B"/>
    <w:rsid w:val="004F0F43"/>
    <w:rsid w:val="004F13F5"/>
    <w:rsid w:val="004F1406"/>
    <w:rsid w:val="004F1A6D"/>
    <w:rsid w:val="004F1B01"/>
    <w:rsid w:val="004F2555"/>
    <w:rsid w:val="004F28E6"/>
    <w:rsid w:val="004F3A66"/>
    <w:rsid w:val="004F3C24"/>
    <w:rsid w:val="004F4CC8"/>
    <w:rsid w:val="004F5334"/>
    <w:rsid w:val="004F59CD"/>
    <w:rsid w:val="004F5E2B"/>
    <w:rsid w:val="004F600B"/>
    <w:rsid w:val="004F6439"/>
    <w:rsid w:val="004F71B9"/>
    <w:rsid w:val="004F74C0"/>
    <w:rsid w:val="004F765F"/>
    <w:rsid w:val="004F7739"/>
    <w:rsid w:val="004F7962"/>
    <w:rsid w:val="004F7A69"/>
    <w:rsid w:val="004F7CC6"/>
    <w:rsid w:val="00500005"/>
    <w:rsid w:val="005002E0"/>
    <w:rsid w:val="0050031D"/>
    <w:rsid w:val="0050107B"/>
    <w:rsid w:val="0050131D"/>
    <w:rsid w:val="0050151C"/>
    <w:rsid w:val="005017F9"/>
    <w:rsid w:val="00501894"/>
    <w:rsid w:val="00501E5D"/>
    <w:rsid w:val="0050296F"/>
    <w:rsid w:val="00502E08"/>
    <w:rsid w:val="00503083"/>
    <w:rsid w:val="005034C9"/>
    <w:rsid w:val="00503713"/>
    <w:rsid w:val="0050483F"/>
    <w:rsid w:val="0050496C"/>
    <w:rsid w:val="00504992"/>
    <w:rsid w:val="00504C71"/>
    <w:rsid w:val="00504D46"/>
    <w:rsid w:val="00504EF3"/>
    <w:rsid w:val="00505BCA"/>
    <w:rsid w:val="005060E0"/>
    <w:rsid w:val="0050654C"/>
    <w:rsid w:val="00506AC7"/>
    <w:rsid w:val="0050762A"/>
    <w:rsid w:val="005103EB"/>
    <w:rsid w:val="00510859"/>
    <w:rsid w:val="00510BBD"/>
    <w:rsid w:val="00510FFC"/>
    <w:rsid w:val="00511101"/>
    <w:rsid w:val="005114A0"/>
    <w:rsid w:val="00511760"/>
    <w:rsid w:val="00512538"/>
    <w:rsid w:val="00512638"/>
    <w:rsid w:val="0051404A"/>
    <w:rsid w:val="0051420C"/>
    <w:rsid w:val="005142DC"/>
    <w:rsid w:val="00514921"/>
    <w:rsid w:val="00514AF2"/>
    <w:rsid w:val="00514D22"/>
    <w:rsid w:val="00514E6F"/>
    <w:rsid w:val="00515121"/>
    <w:rsid w:val="00515167"/>
    <w:rsid w:val="00515627"/>
    <w:rsid w:val="0051576F"/>
    <w:rsid w:val="005158C8"/>
    <w:rsid w:val="005159D2"/>
    <w:rsid w:val="0051626E"/>
    <w:rsid w:val="00516BEF"/>
    <w:rsid w:val="005172A3"/>
    <w:rsid w:val="005172C5"/>
    <w:rsid w:val="00517329"/>
    <w:rsid w:val="00520023"/>
    <w:rsid w:val="00520452"/>
    <w:rsid w:val="00520EEA"/>
    <w:rsid w:val="005215D4"/>
    <w:rsid w:val="00521AA3"/>
    <w:rsid w:val="00522D5B"/>
    <w:rsid w:val="0052395E"/>
    <w:rsid w:val="00523991"/>
    <w:rsid w:val="005239E5"/>
    <w:rsid w:val="00523CF0"/>
    <w:rsid w:val="0052409F"/>
    <w:rsid w:val="005243B9"/>
    <w:rsid w:val="00524E8E"/>
    <w:rsid w:val="005256FF"/>
    <w:rsid w:val="0052572D"/>
    <w:rsid w:val="00525C7A"/>
    <w:rsid w:val="00525D42"/>
    <w:rsid w:val="00526E96"/>
    <w:rsid w:val="00527250"/>
    <w:rsid w:val="005275AB"/>
    <w:rsid w:val="005279AE"/>
    <w:rsid w:val="005303FE"/>
    <w:rsid w:val="00530542"/>
    <w:rsid w:val="00531397"/>
    <w:rsid w:val="005326DC"/>
    <w:rsid w:val="005327B8"/>
    <w:rsid w:val="00532828"/>
    <w:rsid w:val="00532ACA"/>
    <w:rsid w:val="00532C86"/>
    <w:rsid w:val="00532D8F"/>
    <w:rsid w:val="00533D3E"/>
    <w:rsid w:val="0053418F"/>
    <w:rsid w:val="00534541"/>
    <w:rsid w:val="005348C3"/>
    <w:rsid w:val="00535947"/>
    <w:rsid w:val="00536785"/>
    <w:rsid w:val="00536804"/>
    <w:rsid w:val="00536D43"/>
    <w:rsid w:val="005370D1"/>
    <w:rsid w:val="005373A9"/>
    <w:rsid w:val="005375D8"/>
    <w:rsid w:val="00537906"/>
    <w:rsid w:val="00537EF0"/>
    <w:rsid w:val="00540482"/>
    <w:rsid w:val="005406A1"/>
    <w:rsid w:val="00541161"/>
    <w:rsid w:val="0054128F"/>
    <w:rsid w:val="0054172F"/>
    <w:rsid w:val="00542098"/>
    <w:rsid w:val="00542218"/>
    <w:rsid w:val="005422DA"/>
    <w:rsid w:val="00542391"/>
    <w:rsid w:val="00542694"/>
    <w:rsid w:val="00542AD2"/>
    <w:rsid w:val="0054353E"/>
    <w:rsid w:val="00544158"/>
    <w:rsid w:val="00544EB8"/>
    <w:rsid w:val="005451D8"/>
    <w:rsid w:val="0054547F"/>
    <w:rsid w:val="0054565E"/>
    <w:rsid w:val="00545C24"/>
    <w:rsid w:val="00546077"/>
    <w:rsid w:val="00546277"/>
    <w:rsid w:val="0054655C"/>
    <w:rsid w:val="00546F4C"/>
    <w:rsid w:val="00547364"/>
    <w:rsid w:val="005474B2"/>
    <w:rsid w:val="00547B87"/>
    <w:rsid w:val="00547CFC"/>
    <w:rsid w:val="00550460"/>
    <w:rsid w:val="00550A82"/>
    <w:rsid w:val="00551075"/>
    <w:rsid w:val="005514FA"/>
    <w:rsid w:val="00551546"/>
    <w:rsid w:val="005518D1"/>
    <w:rsid w:val="00552775"/>
    <w:rsid w:val="005531BC"/>
    <w:rsid w:val="005533DD"/>
    <w:rsid w:val="00554555"/>
    <w:rsid w:val="005548C0"/>
    <w:rsid w:val="00554C57"/>
    <w:rsid w:val="00554D56"/>
    <w:rsid w:val="0055541C"/>
    <w:rsid w:val="00555822"/>
    <w:rsid w:val="005560CD"/>
    <w:rsid w:val="00556727"/>
    <w:rsid w:val="00556EE3"/>
    <w:rsid w:val="00557240"/>
    <w:rsid w:val="00557B85"/>
    <w:rsid w:val="005606BA"/>
    <w:rsid w:val="0056081B"/>
    <w:rsid w:val="0056198B"/>
    <w:rsid w:val="00562124"/>
    <w:rsid w:val="005634DD"/>
    <w:rsid w:val="00563595"/>
    <w:rsid w:val="005640A6"/>
    <w:rsid w:val="005640BC"/>
    <w:rsid w:val="00565786"/>
    <w:rsid w:val="005659C3"/>
    <w:rsid w:val="00565EB0"/>
    <w:rsid w:val="0056635E"/>
    <w:rsid w:val="00566932"/>
    <w:rsid w:val="00566A87"/>
    <w:rsid w:val="00566EC0"/>
    <w:rsid w:val="0056756F"/>
    <w:rsid w:val="005676F7"/>
    <w:rsid w:val="00567910"/>
    <w:rsid w:val="00567BEA"/>
    <w:rsid w:val="00567C5C"/>
    <w:rsid w:val="0057086C"/>
    <w:rsid w:val="0057102F"/>
    <w:rsid w:val="005727F6"/>
    <w:rsid w:val="00572DA5"/>
    <w:rsid w:val="00573630"/>
    <w:rsid w:val="00573731"/>
    <w:rsid w:val="005742F8"/>
    <w:rsid w:val="0057473A"/>
    <w:rsid w:val="0057525A"/>
    <w:rsid w:val="005755D8"/>
    <w:rsid w:val="00575729"/>
    <w:rsid w:val="00575E77"/>
    <w:rsid w:val="00575FF2"/>
    <w:rsid w:val="00576278"/>
    <w:rsid w:val="005766FA"/>
    <w:rsid w:val="00576753"/>
    <w:rsid w:val="005767B3"/>
    <w:rsid w:val="00576AAD"/>
    <w:rsid w:val="00577019"/>
    <w:rsid w:val="0057718E"/>
    <w:rsid w:val="00577D9C"/>
    <w:rsid w:val="00580A96"/>
    <w:rsid w:val="00581809"/>
    <w:rsid w:val="00581853"/>
    <w:rsid w:val="00581B62"/>
    <w:rsid w:val="00581D32"/>
    <w:rsid w:val="00582E4B"/>
    <w:rsid w:val="00583A8D"/>
    <w:rsid w:val="00583F2B"/>
    <w:rsid w:val="00583F2D"/>
    <w:rsid w:val="005843ED"/>
    <w:rsid w:val="00584816"/>
    <w:rsid w:val="00585885"/>
    <w:rsid w:val="005865F5"/>
    <w:rsid w:val="0058751C"/>
    <w:rsid w:val="00587FD5"/>
    <w:rsid w:val="005907AD"/>
    <w:rsid w:val="005909CD"/>
    <w:rsid w:val="00591041"/>
    <w:rsid w:val="00591A6E"/>
    <w:rsid w:val="00591E59"/>
    <w:rsid w:val="00592F94"/>
    <w:rsid w:val="00593149"/>
    <w:rsid w:val="00593A76"/>
    <w:rsid w:val="0059465A"/>
    <w:rsid w:val="0059495A"/>
    <w:rsid w:val="00594B0D"/>
    <w:rsid w:val="0059569B"/>
    <w:rsid w:val="005956BC"/>
    <w:rsid w:val="005959C7"/>
    <w:rsid w:val="00595ABC"/>
    <w:rsid w:val="00596125"/>
    <w:rsid w:val="00596468"/>
    <w:rsid w:val="00596982"/>
    <w:rsid w:val="00596F76"/>
    <w:rsid w:val="00596FDD"/>
    <w:rsid w:val="005976C3"/>
    <w:rsid w:val="00597B2C"/>
    <w:rsid w:val="005A044A"/>
    <w:rsid w:val="005A0E4D"/>
    <w:rsid w:val="005A1098"/>
    <w:rsid w:val="005A124C"/>
    <w:rsid w:val="005A17C6"/>
    <w:rsid w:val="005A1B34"/>
    <w:rsid w:val="005A1BB4"/>
    <w:rsid w:val="005A1C7E"/>
    <w:rsid w:val="005A2352"/>
    <w:rsid w:val="005A2572"/>
    <w:rsid w:val="005A3373"/>
    <w:rsid w:val="005A39E0"/>
    <w:rsid w:val="005A3B6D"/>
    <w:rsid w:val="005A40E8"/>
    <w:rsid w:val="005A44DF"/>
    <w:rsid w:val="005A44EB"/>
    <w:rsid w:val="005A47F3"/>
    <w:rsid w:val="005A4820"/>
    <w:rsid w:val="005A5084"/>
    <w:rsid w:val="005A5486"/>
    <w:rsid w:val="005A5A5D"/>
    <w:rsid w:val="005A5F0A"/>
    <w:rsid w:val="005A6A80"/>
    <w:rsid w:val="005A6B87"/>
    <w:rsid w:val="005A6DB4"/>
    <w:rsid w:val="005A70FE"/>
    <w:rsid w:val="005A752C"/>
    <w:rsid w:val="005A76C5"/>
    <w:rsid w:val="005A79BB"/>
    <w:rsid w:val="005A7F22"/>
    <w:rsid w:val="005B0A87"/>
    <w:rsid w:val="005B0C3D"/>
    <w:rsid w:val="005B0CE7"/>
    <w:rsid w:val="005B157E"/>
    <w:rsid w:val="005B1A7D"/>
    <w:rsid w:val="005B1E1A"/>
    <w:rsid w:val="005B1E54"/>
    <w:rsid w:val="005B20D5"/>
    <w:rsid w:val="005B2108"/>
    <w:rsid w:val="005B2180"/>
    <w:rsid w:val="005B234D"/>
    <w:rsid w:val="005B25BF"/>
    <w:rsid w:val="005B2D77"/>
    <w:rsid w:val="005B2EBA"/>
    <w:rsid w:val="005B3A33"/>
    <w:rsid w:val="005B4063"/>
    <w:rsid w:val="005B486F"/>
    <w:rsid w:val="005B55E6"/>
    <w:rsid w:val="005B67CC"/>
    <w:rsid w:val="005B693A"/>
    <w:rsid w:val="005B6B0E"/>
    <w:rsid w:val="005B6B4A"/>
    <w:rsid w:val="005B6D1B"/>
    <w:rsid w:val="005C008E"/>
    <w:rsid w:val="005C082E"/>
    <w:rsid w:val="005C1377"/>
    <w:rsid w:val="005C196E"/>
    <w:rsid w:val="005C23C9"/>
    <w:rsid w:val="005C298A"/>
    <w:rsid w:val="005C30E5"/>
    <w:rsid w:val="005C3AA5"/>
    <w:rsid w:val="005C3AF2"/>
    <w:rsid w:val="005C3E70"/>
    <w:rsid w:val="005C5357"/>
    <w:rsid w:val="005C541A"/>
    <w:rsid w:val="005C55D9"/>
    <w:rsid w:val="005C5698"/>
    <w:rsid w:val="005C585C"/>
    <w:rsid w:val="005C5A29"/>
    <w:rsid w:val="005C6712"/>
    <w:rsid w:val="005C6A1A"/>
    <w:rsid w:val="005C701E"/>
    <w:rsid w:val="005C702A"/>
    <w:rsid w:val="005C76F5"/>
    <w:rsid w:val="005C7847"/>
    <w:rsid w:val="005C7A5F"/>
    <w:rsid w:val="005D03A5"/>
    <w:rsid w:val="005D0667"/>
    <w:rsid w:val="005D087F"/>
    <w:rsid w:val="005D0982"/>
    <w:rsid w:val="005D09FE"/>
    <w:rsid w:val="005D0A86"/>
    <w:rsid w:val="005D100D"/>
    <w:rsid w:val="005D12BD"/>
    <w:rsid w:val="005D14DF"/>
    <w:rsid w:val="005D1614"/>
    <w:rsid w:val="005D1B6D"/>
    <w:rsid w:val="005D28D2"/>
    <w:rsid w:val="005D28FE"/>
    <w:rsid w:val="005D2F19"/>
    <w:rsid w:val="005D3808"/>
    <w:rsid w:val="005D40FE"/>
    <w:rsid w:val="005D4108"/>
    <w:rsid w:val="005D4477"/>
    <w:rsid w:val="005D49FA"/>
    <w:rsid w:val="005D4C87"/>
    <w:rsid w:val="005D50E9"/>
    <w:rsid w:val="005D57B6"/>
    <w:rsid w:val="005D581D"/>
    <w:rsid w:val="005D5DE2"/>
    <w:rsid w:val="005D5DEB"/>
    <w:rsid w:val="005D5EC2"/>
    <w:rsid w:val="005D6153"/>
    <w:rsid w:val="005D7136"/>
    <w:rsid w:val="005D714D"/>
    <w:rsid w:val="005D7249"/>
    <w:rsid w:val="005D76AF"/>
    <w:rsid w:val="005D7B44"/>
    <w:rsid w:val="005D7B85"/>
    <w:rsid w:val="005D7FA8"/>
    <w:rsid w:val="005D7FEF"/>
    <w:rsid w:val="005E0241"/>
    <w:rsid w:val="005E03ED"/>
    <w:rsid w:val="005E06B7"/>
    <w:rsid w:val="005E0A4B"/>
    <w:rsid w:val="005E0BCE"/>
    <w:rsid w:val="005E0F1C"/>
    <w:rsid w:val="005E1062"/>
    <w:rsid w:val="005E1677"/>
    <w:rsid w:val="005E1ED9"/>
    <w:rsid w:val="005E2AAC"/>
    <w:rsid w:val="005E2DBB"/>
    <w:rsid w:val="005E2F04"/>
    <w:rsid w:val="005E3193"/>
    <w:rsid w:val="005E31D5"/>
    <w:rsid w:val="005E3244"/>
    <w:rsid w:val="005E3615"/>
    <w:rsid w:val="005E3C7D"/>
    <w:rsid w:val="005E43FD"/>
    <w:rsid w:val="005E4CE3"/>
    <w:rsid w:val="005E6D85"/>
    <w:rsid w:val="005E6E28"/>
    <w:rsid w:val="005E72F4"/>
    <w:rsid w:val="005E7BED"/>
    <w:rsid w:val="005E7E58"/>
    <w:rsid w:val="005F005A"/>
    <w:rsid w:val="005F0F4E"/>
    <w:rsid w:val="005F0FBA"/>
    <w:rsid w:val="005F11EB"/>
    <w:rsid w:val="005F1537"/>
    <w:rsid w:val="005F170F"/>
    <w:rsid w:val="005F1A4A"/>
    <w:rsid w:val="005F20CF"/>
    <w:rsid w:val="005F2B95"/>
    <w:rsid w:val="005F2CC9"/>
    <w:rsid w:val="005F2E4C"/>
    <w:rsid w:val="005F3E28"/>
    <w:rsid w:val="005F4092"/>
    <w:rsid w:val="005F4999"/>
    <w:rsid w:val="005F5100"/>
    <w:rsid w:val="005F55B9"/>
    <w:rsid w:val="005F58F8"/>
    <w:rsid w:val="005F59B0"/>
    <w:rsid w:val="005F5ACD"/>
    <w:rsid w:val="005F5C46"/>
    <w:rsid w:val="005F5CC8"/>
    <w:rsid w:val="005F6A03"/>
    <w:rsid w:val="005F7331"/>
    <w:rsid w:val="006002C1"/>
    <w:rsid w:val="006003B6"/>
    <w:rsid w:val="00601233"/>
    <w:rsid w:val="00601542"/>
    <w:rsid w:val="00601788"/>
    <w:rsid w:val="00601F1B"/>
    <w:rsid w:val="0060213F"/>
    <w:rsid w:val="00602203"/>
    <w:rsid w:val="00602F23"/>
    <w:rsid w:val="00602F47"/>
    <w:rsid w:val="00604456"/>
    <w:rsid w:val="006044E5"/>
    <w:rsid w:val="00604573"/>
    <w:rsid w:val="0060476A"/>
    <w:rsid w:val="00604C31"/>
    <w:rsid w:val="00604D3A"/>
    <w:rsid w:val="00604DF9"/>
    <w:rsid w:val="0060508C"/>
    <w:rsid w:val="00605170"/>
    <w:rsid w:val="00605227"/>
    <w:rsid w:val="00605905"/>
    <w:rsid w:val="00605BA5"/>
    <w:rsid w:val="00607C63"/>
    <w:rsid w:val="006119E9"/>
    <w:rsid w:val="00612012"/>
    <w:rsid w:val="0061209C"/>
    <w:rsid w:val="00612C27"/>
    <w:rsid w:val="00612E3D"/>
    <w:rsid w:val="00612F51"/>
    <w:rsid w:val="00613330"/>
    <w:rsid w:val="006133BD"/>
    <w:rsid w:val="00613464"/>
    <w:rsid w:val="00613698"/>
    <w:rsid w:val="00613DBC"/>
    <w:rsid w:val="006148E6"/>
    <w:rsid w:val="00614B4B"/>
    <w:rsid w:val="00615529"/>
    <w:rsid w:val="00616568"/>
    <w:rsid w:val="006166D7"/>
    <w:rsid w:val="00616912"/>
    <w:rsid w:val="006175C5"/>
    <w:rsid w:val="00617930"/>
    <w:rsid w:val="00617A72"/>
    <w:rsid w:val="00617C7A"/>
    <w:rsid w:val="006201C6"/>
    <w:rsid w:val="0062069A"/>
    <w:rsid w:val="00620B8D"/>
    <w:rsid w:val="00620B98"/>
    <w:rsid w:val="00620E34"/>
    <w:rsid w:val="00621240"/>
    <w:rsid w:val="00621392"/>
    <w:rsid w:val="006213F6"/>
    <w:rsid w:val="00621EE8"/>
    <w:rsid w:val="00622A5B"/>
    <w:rsid w:val="00622B45"/>
    <w:rsid w:val="00622C3C"/>
    <w:rsid w:val="006242E5"/>
    <w:rsid w:val="00624654"/>
    <w:rsid w:val="00624BE3"/>
    <w:rsid w:val="00624CE7"/>
    <w:rsid w:val="00624EC1"/>
    <w:rsid w:val="00625C52"/>
    <w:rsid w:val="00625D14"/>
    <w:rsid w:val="006260D3"/>
    <w:rsid w:val="006264AE"/>
    <w:rsid w:val="00626751"/>
    <w:rsid w:val="006277E4"/>
    <w:rsid w:val="00627CFC"/>
    <w:rsid w:val="0063050F"/>
    <w:rsid w:val="0063094A"/>
    <w:rsid w:val="00630C57"/>
    <w:rsid w:val="006314A0"/>
    <w:rsid w:val="0063249E"/>
    <w:rsid w:val="00632B51"/>
    <w:rsid w:val="00632C15"/>
    <w:rsid w:val="00632C3B"/>
    <w:rsid w:val="0063314F"/>
    <w:rsid w:val="00633D51"/>
    <w:rsid w:val="0063438F"/>
    <w:rsid w:val="006347DE"/>
    <w:rsid w:val="00635AAA"/>
    <w:rsid w:val="00635BB2"/>
    <w:rsid w:val="00636181"/>
    <w:rsid w:val="00636768"/>
    <w:rsid w:val="00637876"/>
    <w:rsid w:val="00637A98"/>
    <w:rsid w:val="00640353"/>
    <w:rsid w:val="00640AFF"/>
    <w:rsid w:val="00640D4F"/>
    <w:rsid w:val="00641028"/>
    <w:rsid w:val="006417F0"/>
    <w:rsid w:val="00641852"/>
    <w:rsid w:val="006418C7"/>
    <w:rsid w:val="00641928"/>
    <w:rsid w:val="00641CD9"/>
    <w:rsid w:val="00641FCE"/>
    <w:rsid w:val="0064242F"/>
    <w:rsid w:val="00643111"/>
    <w:rsid w:val="0064317F"/>
    <w:rsid w:val="00643729"/>
    <w:rsid w:val="00643843"/>
    <w:rsid w:val="00643C01"/>
    <w:rsid w:val="00643C3D"/>
    <w:rsid w:val="00643CDD"/>
    <w:rsid w:val="00643FFE"/>
    <w:rsid w:val="00644533"/>
    <w:rsid w:val="006445B7"/>
    <w:rsid w:val="00644787"/>
    <w:rsid w:val="00644D29"/>
    <w:rsid w:val="00645006"/>
    <w:rsid w:val="00646180"/>
    <w:rsid w:val="006463E4"/>
    <w:rsid w:val="00646427"/>
    <w:rsid w:val="00646BDD"/>
    <w:rsid w:val="006476F3"/>
    <w:rsid w:val="00647839"/>
    <w:rsid w:val="00647BEA"/>
    <w:rsid w:val="00650026"/>
    <w:rsid w:val="00650B25"/>
    <w:rsid w:val="00650F3D"/>
    <w:rsid w:val="006510C3"/>
    <w:rsid w:val="00651175"/>
    <w:rsid w:val="00651B41"/>
    <w:rsid w:val="006527E4"/>
    <w:rsid w:val="00652EB1"/>
    <w:rsid w:val="0065357D"/>
    <w:rsid w:val="00653F8B"/>
    <w:rsid w:val="0065429C"/>
    <w:rsid w:val="0065506A"/>
    <w:rsid w:val="0065552D"/>
    <w:rsid w:val="00655FFF"/>
    <w:rsid w:val="0065675E"/>
    <w:rsid w:val="00656792"/>
    <w:rsid w:val="00656DFD"/>
    <w:rsid w:val="00656EA7"/>
    <w:rsid w:val="00656F10"/>
    <w:rsid w:val="0065704C"/>
    <w:rsid w:val="00657296"/>
    <w:rsid w:val="00657608"/>
    <w:rsid w:val="00657AEC"/>
    <w:rsid w:val="00660040"/>
    <w:rsid w:val="00660186"/>
    <w:rsid w:val="006607FD"/>
    <w:rsid w:val="00661390"/>
    <w:rsid w:val="006616C0"/>
    <w:rsid w:val="00661E47"/>
    <w:rsid w:val="006621D1"/>
    <w:rsid w:val="00662680"/>
    <w:rsid w:val="00662755"/>
    <w:rsid w:val="00662CE2"/>
    <w:rsid w:val="0066353E"/>
    <w:rsid w:val="0066397B"/>
    <w:rsid w:val="006639BD"/>
    <w:rsid w:val="00663CB4"/>
    <w:rsid w:val="00664049"/>
    <w:rsid w:val="00664D98"/>
    <w:rsid w:val="00665172"/>
    <w:rsid w:val="00665294"/>
    <w:rsid w:val="006659A7"/>
    <w:rsid w:val="00665BF8"/>
    <w:rsid w:val="00666E51"/>
    <w:rsid w:val="00667C30"/>
    <w:rsid w:val="00667EC0"/>
    <w:rsid w:val="00670154"/>
    <w:rsid w:val="00670477"/>
    <w:rsid w:val="006706E5"/>
    <w:rsid w:val="00670896"/>
    <w:rsid w:val="00670DA6"/>
    <w:rsid w:val="00672291"/>
    <w:rsid w:val="006724AB"/>
    <w:rsid w:val="006724FA"/>
    <w:rsid w:val="00672E39"/>
    <w:rsid w:val="00673065"/>
    <w:rsid w:val="006734D2"/>
    <w:rsid w:val="00673D11"/>
    <w:rsid w:val="006747FB"/>
    <w:rsid w:val="00674E71"/>
    <w:rsid w:val="0067554D"/>
    <w:rsid w:val="00675C14"/>
    <w:rsid w:val="00675C32"/>
    <w:rsid w:val="00675DE0"/>
    <w:rsid w:val="00676628"/>
    <w:rsid w:val="00676B24"/>
    <w:rsid w:val="00677C8C"/>
    <w:rsid w:val="00677D0D"/>
    <w:rsid w:val="00680068"/>
    <w:rsid w:val="00680482"/>
    <w:rsid w:val="00680EFB"/>
    <w:rsid w:val="006826E9"/>
    <w:rsid w:val="006832CD"/>
    <w:rsid w:val="006835E1"/>
    <w:rsid w:val="0068383C"/>
    <w:rsid w:val="00683D39"/>
    <w:rsid w:val="0068407A"/>
    <w:rsid w:val="006845A5"/>
    <w:rsid w:val="00684938"/>
    <w:rsid w:val="00684DAA"/>
    <w:rsid w:val="006853D6"/>
    <w:rsid w:val="00685ACA"/>
    <w:rsid w:val="00686643"/>
    <w:rsid w:val="00686755"/>
    <w:rsid w:val="00686DD2"/>
    <w:rsid w:val="0068779A"/>
    <w:rsid w:val="00687FCF"/>
    <w:rsid w:val="006911DF"/>
    <w:rsid w:val="006913B3"/>
    <w:rsid w:val="006918E6"/>
    <w:rsid w:val="00691A79"/>
    <w:rsid w:val="00691EB3"/>
    <w:rsid w:val="00692851"/>
    <w:rsid w:val="00692AA7"/>
    <w:rsid w:val="00692B07"/>
    <w:rsid w:val="00692FD2"/>
    <w:rsid w:val="006930AE"/>
    <w:rsid w:val="0069341B"/>
    <w:rsid w:val="00693C05"/>
    <w:rsid w:val="00693FB1"/>
    <w:rsid w:val="006948ED"/>
    <w:rsid w:val="00694997"/>
    <w:rsid w:val="00694B8A"/>
    <w:rsid w:val="00695361"/>
    <w:rsid w:val="0069684A"/>
    <w:rsid w:val="006968A7"/>
    <w:rsid w:val="006979F8"/>
    <w:rsid w:val="00697D57"/>
    <w:rsid w:val="00697E2E"/>
    <w:rsid w:val="00697F3A"/>
    <w:rsid w:val="006A05B2"/>
    <w:rsid w:val="006A08C3"/>
    <w:rsid w:val="006A1418"/>
    <w:rsid w:val="006A19A9"/>
    <w:rsid w:val="006A1C76"/>
    <w:rsid w:val="006A2428"/>
    <w:rsid w:val="006A2782"/>
    <w:rsid w:val="006A2D77"/>
    <w:rsid w:val="006A3090"/>
    <w:rsid w:val="006A320A"/>
    <w:rsid w:val="006A3574"/>
    <w:rsid w:val="006A3779"/>
    <w:rsid w:val="006A3FC6"/>
    <w:rsid w:val="006A4658"/>
    <w:rsid w:val="006A4683"/>
    <w:rsid w:val="006A490A"/>
    <w:rsid w:val="006A4BA3"/>
    <w:rsid w:val="006A542C"/>
    <w:rsid w:val="006A55FA"/>
    <w:rsid w:val="006A599E"/>
    <w:rsid w:val="006A5A6F"/>
    <w:rsid w:val="006A6286"/>
    <w:rsid w:val="006A67CF"/>
    <w:rsid w:val="006A6C40"/>
    <w:rsid w:val="006A7DC3"/>
    <w:rsid w:val="006B0C77"/>
    <w:rsid w:val="006B0E2C"/>
    <w:rsid w:val="006B10AF"/>
    <w:rsid w:val="006B1C69"/>
    <w:rsid w:val="006B23C8"/>
    <w:rsid w:val="006B23CD"/>
    <w:rsid w:val="006B2434"/>
    <w:rsid w:val="006B3060"/>
    <w:rsid w:val="006B357D"/>
    <w:rsid w:val="006B36C7"/>
    <w:rsid w:val="006B41FF"/>
    <w:rsid w:val="006B450A"/>
    <w:rsid w:val="006B45FD"/>
    <w:rsid w:val="006B4C28"/>
    <w:rsid w:val="006B55CB"/>
    <w:rsid w:val="006B5979"/>
    <w:rsid w:val="006B6043"/>
    <w:rsid w:val="006B6CD0"/>
    <w:rsid w:val="006B7363"/>
    <w:rsid w:val="006B7650"/>
    <w:rsid w:val="006B7A1D"/>
    <w:rsid w:val="006C0584"/>
    <w:rsid w:val="006C08BA"/>
    <w:rsid w:val="006C0E97"/>
    <w:rsid w:val="006C15A0"/>
    <w:rsid w:val="006C178D"/>
    <w:rsid w:val="006C198F"/>
    <w:rsid w:val="006C1E20"/>
    <w:rsid w:val="006C1E5F"/>
    <w:rsid w:val="006C23CC"/>
    <w:rsid w:val="006C2642"/>
    <w:rsid w:val="006C2CAF"/>
    <w:rsid w:val="006C32AA"/>
    <w:rsid w:val="006C36D4"/>
    <w:rsid w:val="006C52DD"/>
    <w:rsid w:val="006C57FA"/>
    <w:rsid w:val="006C5934"/>
    <w:rsid w:val="006C59D1"/>
    <w:rsid w:val="006C5E46"/>
    <w:rsid w:val="006C5F9A"/>
    <w:rsid w:val="006C5FD0"/>
    <w:rsid w:val="006C70CA"/>
    <w:rsid w:val="006C7554"/>
    <w:rsid w:val="006C7846"/>
    <w:rsid w:val="006D010F"/>
    <w:rsid w:val="006D0148"/>
    <w:rsid w:val="006D0311"/>
    <w:rsid w:val="006D0556"/>
    <w:rsid w:val="006D06C8"/>
    <w:rsid w:val="006D0BF3"/>
    <w:rsid w:val="006D1E21"/>
    <w:rsid w:val="006D20AC"/>
    <w:rsid w:val="006D2E80"/>
    <w:rsid w:val="006D43D8"/>
    <w:rsid w:val="006D4488"/>
    <w:rsid w:val="006D4515"/>
    <w:rsid w:val="006D5578"/>
    <w:rsid w:val="006D588E"/>
    <w:rsid w:val="006D59E9"/>
    <w:rsid w:val="006D61AB"/>
    <w:rsid w:val="006D6CD3"/>
    <w:rsid w:val="006D7697"/>
    <w:rsid w:val="006D7740"/>
    <w:rsid w:val="006D7943"/>
    <w:rsid w:val="006D7ECC"/>
    <w:rsid w:val="006E008A"/>
    <w:rsid w:val="006E1FB0"/>
    <w:rsid w:val="006E2B5A"/>
    <w:rsid w:val="006E2F49"/>
    <w:rsid w:val="006E3001"/>
    <w:rsid w:val="006E35C2"/>
    <w:rsid w:val="006E36DF"/>
    <w:rsid w:val="006E3CEC"/>
    <w:rsid w:val="006E3D85"/>
    <w:rsid w:val="006E3F92"/>
    <w:rsid w:val="006E46F9"/>
    <w:rsid w:val="006E4A22"/>
    <w:rsid w:val="006E4F16"/>
    <w:rsid w:val="006E5D2B"/>
    <w:rsid w:val="006E6B09"/>
    <w:rsid w:val="006E6B6B"/>
    <w:rsid w:val="006E6F5A"/>
    <w:rsid w:val="006E7308"/>
    <w:rsid w:val="006E7BF0"/>
    <w:rsid w:val="006E7F3F"/>
    <w:rsid w:val="006F070E"/>
    <w:rsid w:val="006F0767"/>
    <w:rsid w:val="006F0C59"/>
    <w:rsid w:val="006F200F"/>
    <w:rsid w:val="006F2198"/>
    <w:rsid w:val="006F3504"/>
    <w:rsid w:val="006F41B8"/>
    <w:rsid w:val="006F47DD"/>
    <w:rsid w:val="006F53AC"/>
    <w:rsid w:val="006F5F30"/>
    <w:rsid w:val="006F6171"/>
    <w:rsid w:val="006F62F7"/>
    <w:rsid w:val="006F6663"/>
    <w:rsid w:val="006F713B"/>
    <w:rsid w:val="006F74A3"/>
    <w:rsid w:val="007002FA"/>
    <w:rsid w:val="007009CB"/>
    <w:rsid w:val="0070110A"/>
    <w:rsid w:val="00701AEA"/>
    <w:rsid w:val="00701C0F"/>
    <w:rsid w:val="00702A7F"/>
    <w:rsid w:val="00702C14"/>
    <w:rsid w:val="00703066"/>
    <w:rsid w:val="0070439D"/>
    <w:rsid w:val="00704D12"/>
    <w:rsid w:val="00704F23"/>
    <w:rsid w:val="00705415"/>
    <w:rsid w:val="00705772"/>
    <w:rsid w:val="00705CC0"/>
    <w:rsid w:val="0070633C"/>
    <w:rsid w:val="00706543"/>
    <w:rsid w:val="00707213"/>
    <w:rsid w:val="00707311"/>
    <w:rsid w:val="0070764C"/>
    <w:rsid w:val="0070798B"/>
    <w:rsid w:val="0071011C"/>
    <w:rsid w:val="007118F9"/>
    <w:rsid w:val="007119AA"/>
    <w:rsid w:val="007122E6"/>
    <w:rsid w:val="00712E3A"/>
    <w:rsid w:val="00713CA0"/>
    <w:rsid w:val="00713E79"/>
    <w:rsid w:val="00713EEE"/>
    <w:rsid w:val="00713EF0"/>
    <w:rsid w:val="007146E0"/>
    <w:rsid w:val="007148DC"/>
    <w:rsid w:val="0071574F"/>
    <w:rsid w:val="00715A0B"/>
    <w:rsid w:val="00715AE1"/>
    <w:rsid w:val="00715E49"/>
    <w:rsid w:val="007162FD"/>
    <w:rsid w:val="007165D0"/>
    <w:rsid w:val="0071664E"/>
    <w:rsid w:val="00716CA1"/>
    <w:rsid w:val="007171E3"/>
    <w:rsid w:val="007174D9"/>
    <w:rsid w:val="007176EB"/>
    <w:rsid w:val="00720303"/>
    <w:rsid w:val="00720DA2"/>
    <w:rsid w:val="0072138C"/>
    <w:rsid w:val="007215A9"/>
    <w:rsid w:val="00721787"/>
    <w:rsid w:val="0072187B"/>
    <w:rsid w:val="00721AF6"/>
    <w:rsid w:val="00721F1A"/>
    <w:rsid w:val="00722101"/>
    <w:rsid w:val="007222DE"/>
    <w:rsid w:val="00722F49"/>
    <w:rsid w:val="00723222"/>
    <w:rsid w:val="00723229"/>
    <w:rsid w:val="00723A69"/>
    <w:rsid w:val="00723AD9"/>
    <w:rsid w:val="00723C34"/>
    <w:rsid w:val="00723D9E"/>
    <w:rsid w:val="00724DE3"/>
    <w:rsid w:val="00724E8B"/>
    <w:rsid w:val="0072579D"/>
    <w:rsid w:val="0072585E"/>
    <w:rsid w:val="00725DE3"/>
    <w:rsid w:val="00725E2B"/>
    <w:rsid w:val="007267E3"/>
    <w:rsid w:val="007269F6"/>
    <w:rsid w:val="007275B6"/>
    <w:rsid w:val="007277CF"/>
    <w:rsid w:val="00730102"/>
    <w:rsid w:val="007303F6"/>
    <w:rsid w:val="007304A1"/>
    <w:rsid w:val="00730864"/>
    <w:rsid w:val="00730B41"/>
    <w:rsid w:val="00730BEC"/>
    <w:rsid w:val="00730C73"/>
    <w:rsid w:val="00730D06"/>
    <w:rsid w:val="007321CF"/>
    <w:rsid w:val="00732DD9"/>
    <w:rsid w:val="0073376A"/>
    <w:rsid w:val="00734219"/>
    <w:rsid w:val="007343D5"/>
    <w:rsid w:val="00734882"/>
    <w:rsid w:val="00735169"/>
    <w:rsid w:val="00735639"/>
    <w:rsid w:val="00736762"/>
    <w:rsid w:val="0073711D"/>
    <w:rsid w:val="007377E9"/>
    <w:rsid w:val="00737AB5"/>
    <w:rsid w:val="00737C71"/>
    <w:rsid w:val="00740F23"/>
    <w:rsid w:val="0074100C"/>
    <w:rsid w:val="007418D6"/>
    <w:rsid w:val="00741A29"/>
    <w:rsid w:val="00741A6D"/>
    <w:rsid w:val="0074287A"/>
    <w:rsid w:val="00742FB8"/>
    <w:rsid w:val="0074305E"/>
    <w:rsid w:val="0074351C"/>
    <w:rsid w:val="00743704"/>
    <w:rsid w:val="007437DF"/>
    <w:rsid w:val="0074401A"/>
    <w:rsid w:val="00744110"/>
    <w:rsid w:val="007441CB"/>
    <w:rsid w:val="007445A3"/>
    <w:rsid w:val="007446D7"/>
    <w:rsid w:val="00744905"/>
    <w:rsid w:val="00744A72"/>
    <w:rsid w:val="007456C2"/>
    <w:rsid w:val="00745FB7"/>
    <w:rsid w:val="007467C1"/>
    <w:rsid w:val="00746C8F"/>
    <w:rsid w:val="00747150"/>
    <w:rsid w:val="0074721A"/>
    <w:rsid w:val="007473DB"/>
    <w:rsid w:val="0075090A"/>
    <w:rsid w:val="007511D3"/>
    <w:rsid w:val="0075152B"/>
    <w:rsid w:val="00752FAB"/>
    <w:rsid w:val="00753028"/>
    <w:rsid w:val="00753061"/>
    <w:rsid w:val="007531CC"/>
    <w:rsid w:val="00753261"/>
    <w:rsid w:val="00753816"/>
    <w:rsid w:val="00753A59"/>
    <w:rsid w:val="00753C2F"/>
    <w:rsid w:val="00754210"/>
    <w:rsid w:val="00754546"/>
    <w:rsid w:val="007546F2"/>
    <w:rsid w:val="00754F78"/>
    <w:rsid w:val="0075570D"/>
    <w:rsid w:val="00756087"/>
    <w:rsid w:val="007575C9"/>
    <w:rsid w:val="007578E5"/>
    <w:rsid w:val="00757ACF"/>
    <w:rsid w:val="00760AE0"/>
    <w:rsid w:val="00760E35"/>
    <w:rsid w:val="007612ED"/>
    <w:rsid w:val="00761570"/>
    <w:rsid w:val="00761C99"/>
    <w:rsid w:val="0076232F"/>
    <w:rsid w:val="007625A6"/>
    <w:rsid w:val="00762A3B"/>
    <w:rsid w:val="00762A9C"/>
    <w:rsid w:val="00762FA1"/>
    <w:rsid w:val="00763268"/>
    <w:rsid w:val="00763C33"/>
    <w:rsid w:val="00764B44"/>
    <w:rsid w:val="007657D5"/>
    <w:rsid w:val="00765907"/>
    <w:rsid w:val="00765E4D"/>
    <w:rsid w:val="00766DE2"/>
    <w:rsid w:val="0076733F"/>
    <w:rsid w:val="00770C57"/>
    <w:rsid w:val="00771346"/>
    <w:rsid w:val="00771E2A"/>
    <w:rsid w:val="007721FA"/>
    <w:rsid w:val="00772229"/>
    <w:rsid w:val="00772472"/>
    <w:rsid w:val="007727D9"/>
    <w:rsid w:val="00772DC9"/>
    <w:rsid w:val="00773D8B"/>
    <w:rsid w:val="00774A92"/>
    <w:rsid w:val="00775375"/>
    <w:rsid w:val="00775880"/>
    <w:rsid w:val="007759FB"/>
    <w:rsid w:val="00776303"/>
    <w:rsid w:val="0077641B"/>
    <w:rsid w:val="00776C76"/>
    <w:rsid w:val="00776D87"/>
    <w:rsid w:val="00776FD2"/>
    <w:rsid w:val="007774B6"/>
    <w:rsid w:val="00777D02"/>
    <w:rsid w:val="0078005C"/>
    <w:rsid w:val="0078051C"/>
    <w:rsid w:val="00780B0F"/>
    <w:rsid w:val="00780F96"/>
    <w:rsid w:val="00781251"/>
    <w:rsid w:val="007814DA"/>
    <w:rsid w:val="007817DE"/>
    <w:rsid w:val="007819EE"/>
    <w:rsid w:val="00781CE4"/>
    <w:rsid w:val="00781E27"/>
    <w:rsid w:val="0078207B"/>
    <w:rsid w:val="007833D7"/>
    <w:rsid w:val="0078369C"/>
    <w:rsid w:val="007837A1"/>
    <w:rsid w:val="00783A28"/>
    <w:rsid w:val="00783AA5"/>
    <w:rsid w:val="00783D82"/>
    <w:rsid w:val="007842C0"/>
    <w:rsid w:val="00784376"/>
    <w:rsid w:val="007846E4"/>
    <w:rsid w:val="00784C36"/>
    <w:rsid w:val="00784F03"/>
    <w:rsid w:val="00784FFD"/>
    <w:rsid w:val="007850B4"/>
    <w:rsid w:val="007855A3"/>
    <w:rsid w:val="007865D0"/>
    <w:rsid w:val="007866E6"/>
    <w:rsid w:val="00786FEA"/>
    <w:rsid w:val="007874C2"/>
    <w:rsid w:val="00790713"/>
    <w:rsid w:val="0079079B"/>
    <w:rsid w:val="00790FA2"/>
    <w:rsid w:val="00791AD5"/>
    <w:rsid w:val="00791F60"/>
    <w:rsid w:val="00792935"/>
    <w:rsid w:val="00792BC6"/>
    <w:rsid w:val="00793253"/>
    <w:rsid w:val="007935AF"/>
    <w:rsid w:val="00793781"/>
    <w:rsid w:val="007937D1"/>
    <w:rsid w:val="007938CB"/>
    <w:rsid w:val="00794366"/>
    <w:rsid w:val="007948D1"/>
    <w:rsid w:val="00794965"/>
    <w:rsid w:val="00794D6F"/>
    <w:rsid w:val="00795361"/>
    <w:rsid w:val="0079590F"/>
    <w:rsid w:val="0079642C"/>
    <w:rsid w:val="00796778"/>
    <w:rsid w:val="007969EA"/>
    <w:rsid w:val="00796CD9"/>
    <w:rsid w:val="00796E60"/>
    <w:rsid w:val="0079785C"/>
    <w:rsid w:val="00797A2D"/>
    <w:rsid w:val="007A03A8"/>
    <w:rsid w:val="007A057A"/>
    <w:rsid w:val="007A1290"/>
    <w:rsid w:val="007A1574"/>
    <w:rsid w:val="007A21E7"/>
    <w:rsid w:val="007A2217"/>
    <w:rsid w:val="007A3132"/>
    <w:rsid w:val="007A4318"/>
    <w:rsid w:val="007A4FD5"/>
    <w:rsid w:val="007A53EB"/>
    <w:rsid w:val="007A54B7"/>
    <w:rsid w:val="007A572C"/>
    <w:rsid w:val="007A592F"/>
    <w:rsid w:val="007A5ACF"/>
    <w:rsid w:val="007A5F81"/>
    <w:rsid w:val="007A5F97"/>
    <w:rsid w:val="007A63F7"/>
    <w:rsid w:val="007A663A"/>
    <w:rsid w:val="007A6691"/>
    <w:rsid w:val="007A6943"/>
    <w:rsid w:val="007A6EEF"/>
    <w:rsid w:val="007A7C44"/>
    <w:rsid w:val="007B01FF"/>
    <w:rsid w:val="007B08E1"/>
    <w:rsid w:val="007B09FD"/>
    <w:rsid w:val="007B0D60"/>
    <w:rsid w:val="007B0EAE"/>
    <w:rsid w:val="007B170C"/>
    <w:rsid w:val="007B1A1B"/>
    <w:rsid w:val="007B1CD4"/>
    <w:rsid w:val="007B23BC"/>
    <w:rsid w:val="007B2A04"/>
    <w:rsid w:val="007B2D29"/>
    <w:rsid w:val="007B4096"/>
    <w:rsid w:val="007B4D71"/>
    <w:rsid w:val="007B63FE"/>
    <w:rsid w:val="007B6447"/>
    <w:rsid w:val="007B6835"/>
    <w:rsid w:val="007B6CF9"/>
    <w:rsid w:val="007B711F"/>
    <w:rsid w:val="007B751D"/>
    <w:rsid w:val="007B75E6"/>
    <w:rsid w:val="007B7968"/>
    <w:rsid w:val="007B7BC8"/>
    <w:rsid w:val="007B7CEE"/>
    <w:rsid w:val="007C0754"/>
    <w:rsid w:val="007C08D9"/>
    <w:rsid w:val="007C0ACB"/>
    <w:rsid w:val="007C0C8B"/>
    <w:rsid w:val="007C0E74"/>
    <w:rsid w:val="007C118D"/>
    <w:rsid w:val="007C1E02"/>
    <w:rsid w:val="007C1EE6"/>
    <w:rsid w:val="007C20D5"/>
    <w:rsid w:val="007C2DCC"/>
    <w:rsid w:val="007C3602"/>
    <w:rsid w:val="007C3A0F"/>
    <w:rsid w:val="007C3AEA"/>
    <w:rsid w:val="007C3C73"/>
    <w:rsid w:val="007C4168"/>
    <w:rsid w:val="007C421D"/>
    <w:rsid w:val="007C439F"/>
    <w:rsid w:val="007C4476"/>
    <w:rsid w:val="007C4A36"/>
    <w:rsid w:val="007C4B41"/>
    <w:rsid w:val="007C4BAB"/>
    <w:rsid w:val="007C5430"/>
    <w:rsid w:val="007C557E"/>
    <w:rsid w:val="007C5670"/>
    <w:rsid w:val="007C5A58"/>
    <w:rsid w:val="007C5EF0"/>
    <w:rsid w:val="007C6561"/>
    <w:rsid w:val="007C6620"/>
    <w:rsid w:val="007C6894"/>
    <w:rsid w:val="007C6959"/>
    <w:rsid w:val="007C6998"/>
    <w:rsid w:val="007C6AAE"/>
    <w:rsid w:val="007C6F2E"/>
    <w:rsid w:val="007C700F"/>
    <w:rsid w:val="007C7F01"/>
    <w:rsid w:val="007D0C9A"/>
    <w:rsid w:val="007D0D06"/>
    <w:rsid w:val="007D13F3"/>
    <w:rsid w:val="007D1CC6"/>
    <w:rsid w:val="007D2B64"/>
    <w:rsid w:val="007D35EA"/>
    <w:rsid w:val="007D3FC3"/>
    <w:rsid w:val="007D3FEB"/>
    <w:rsid w:val="007D401A"/>
    <w:rsid w:val="007D46A5"/>
    <w:rsid w:val="007D479F"/>
    <w:rsid w:val="007D4B25"/>
    <w:rsid w:val="007D4C0E"/>
    <w:rsid w:val="007D51C6"/>
    <w:rsid w:val="007D5980"/>
    <w:rsid w:val="007D5C3F"/>
    <w:rsid w:val="007D5FED"/>
    <w:rsid w:val="007D6069"/>
    <w:rsid w:val="007D62FB"/>
    <w:rsid w:val="007D6394"/>
    <w:rsid w:val="007D63D4"/>
    <w:rsid w:val="007D69A4"/>
    <w:rsid w:val="007D6D7C"/>
    <w:rsid w:val="007D6E1F"/>
    <w:rsid w:val="007D6E46"/>
    <w:rsid w:val="007D7202"/>
    <w:rsid w:val="007D7BB1"/>
    <w:rsid w:val="007E00BF"/>
    <w:rsid w:val="007E03F5"/>
    <w:rsid w:val="007E06A1"/>
    <w:rsid w:val="007E0BD5"/>
    <w:rsid w:val="007E13F4"/>
    <w:rsid w:val="007E18A4"/>
    <w:rsid w:val="007E1F4C"/>
    <w:rsid w:val="007E3657"/>
    <w:rsid w:val="007E36D9"/>
    <w:rsid w:val="007E3711"/>
    <w:rsid w:val="007E3A0E"/>
    <w:rsid w:val="007E44F0"/>
    <w:rsid w:val="007E4AAC"/>
    <w:rsid w:val="007E4DA2"/>
    <w:rsid w:val="007E60E4"/>
    <w:rsid w:val="007E62E7"/>
    <w:rsid w:val="007E68B6"/>
    <w:rsid w:val="007E6971"/>
    <w:rsid w:val="007E7EEC"/>
    <w:rsid w:val="007F00BF"/>
    <w:rsid w:val="007F03BF"/>
    <w:rsid w:val="007F19FB"/>
    <w:rsid w:val="007F22CA"/>
    <w:rsid w:val="007F2DCC"/>
    <w:rsid w:val="007F3074"/>
    <w:rsid w:val="007F366F"/>
    <w:rsid w:val="007F36EB"/>
    <w:rsid w:val="007F383A"/>
    <w:rsid w:val="007F3A66"/>
    <w:rsid w:val="007F3A80"/>
    <w:rsid w:val="007F487A"/>
    <w:rsid w:val="007F5168"/>
    <w:rsid w:val="007F51C6"/>
    <w:rsid w:val="007F5562"/>
    <w:rsid w:val="007F5B21"/>
    <w:rsid w:val="007F5CB8"/>
    <w:rsid w:val="007F613B"/>
    <w:rsid w:val="007F68D8"/>
    <w:rsid w:val="007F6BC9"/>
    <w:rsid w:val="007F70A4"/>
    <w:rsid w:val="007F7504"/>
    <w:rsid w:val="007F7AEA"/>
    <w:rsid w:val="00800710"/>
    <w:rsid w:val="00800E13"/>
    <w:rsid w:val="008012B9"/>
    <w:rsid w:val="008014EE"/>
    <w:rsid w:val="00801C0B"/>
    <w:rsid w:val="008034D8"/>
    <w:rsid w:val="0080461F"/>
    <w:rsid w:val="00804870"/>
    <w:rsid w:val="00804B35"/>
    <w:rsid w:val="00804FE7"/>
    <w:rsid w:val="008051D1"/>
    <w:rsid w:val="00805535"/>
    <w:rsid w:val="0080590E"/>
    <w:rsid w:val="00805A66"/>
    <w:rsid w:val="00805EB5"/>
    <w:rsid w:val="0080601A"/>
    <w:rsid w:val="00806B21"/>
    <w:rsid w:val="008070B9"/>
    <w:rsid w:val="00807237"/>
    <w:rsid w:val="00807268"/>
    <w:rsid w:val="00807881"/>
    <w:rsid w:val="00807CCD"/>
    <w:rsid w:val="00807CE7"/>
    <w:rsid w:val="008101A0"/>
    <w:rsid w:val="00810EED"/>
    <w:rsid w:val="008113DA"/>
    <w:rsid w:val="008118C2"/>
    <w:rsid w:val="00811B0D"/>
    <w:rsid w:val="00812167"/>
    <w:rsid w:val="0081259D"/>
    <w:rsid w:val="00812767"/>
    <w:rsid w:val="00812B4C"/>
    <w:rsid w:val="0081374A"/>
    <w:rsid w:val="0081392E"/>
    <w:rsid w:val="0081458F"/>
    <w:rsid w:val="008151A7"/>
    <w:rsid w:val="0081594E"/>
    <w:rsid w:val="00815CC5"/>
    <w:rsid w:val="00815D81"/>
    <w:rsid w:val="00815E83"/>
    <w:rsid w:val="0081648F"/>
    <w:rsid w:val="008166FB"/>
    <w:rsid w:val="00816B84"/>
    <w:rsid w:val="00816C28"/>
    <w:rsid w:val="00817B5B"/>
    <w:rsid w:val="0082004B"/>
    <w:rsid w:val="008202BC"/>
    <w:rsid w:val="008204C5"/>
    <w:rsid w:val="0082149C"/>
    <w:rsid w:val="00821749"/>
    <w:rsid w:val="00822858"/>
    <w:rsid w:val="00822864"/>
    <w:rsid w:val="00822C8F"/>
    <w:rsid w:val="00823AC5"/>
    <w:rsid w:val="00823DB7"/>
    <w:rsid w:val="00823F30"/>
    <w:rsid w:val="008243DD"/>
    <w:rsid w:val="00825455"/>
    <w:rsid w:val="00825B30"/>
    <w:rsid w:val="00826558"/>
    <w:rsid w:val="00826801"/>
    <w:rsid w:val="00826B35"/>
    <w:rsid w:val="00827230"/>
    <w:rsid w:val="008274DC"/>
    <w:rsid w:val="00827513"/>
    <w:rsid w:val="00827648"/>
    <w:rsid w:val="008279A0"/>
    <w:rsid w:val="00827BED"/>
    <w:rsid w:val="00830096"/>
    <w:rsid w:val="0083045F"/>
    <w:rsid w:val="008309CD"/>
    <w:rsid w:val="00830A28"/>
    <w:rsid w:val="00830BA3"/>
    <w:rsid w:val="00830C5D"/>
    <w:rsid w:val="0083105C"/>
    <w:rsid w:val="008310B0"/>
    <w:rsid w:val="008311B1"/>
    <w:rsid w:val="0083188F"/>
    <w:rsid w:val="00831BB7"/>
    <w:rsid w:val="00831D1E"/>
    <w:rsid w:val="008322CA"/>
    <w:rsid w:val="008324C5"/>
    <w:rsid w:val="008326C0"/>
    <w:rsid w:val="00833427"/>
    <w:rsid w:val="00833A03"/>
    <w:rsid w:val="00833AE5"/>
    <w:rsid w:val="00834290"/>
    <w:rsid w:val="00835425"/>
    <w:rsid w:val="00835964"/>
    <w:rsid w:val="00835A02"/>
    <w:rsid w:val="0083638E"/>
    <w:rsid w:val="008365FE"/>
    <w:rsid w:val="00836CA9"/>
    <w:rsid w:val="00836FF7"/>
    <w:rsid w:val="008371D2"/>
    <w:rsid w:val="0083775F"/>
    <w:rsid w:val="00837ED7"/>
    <w:rsid w:val="008402D7"/>
    <w:rsid w:val="00840D0B"/>
    <w:rsid w:val="0084106B"/>
    <w:rsid w:val="00841F2F"/>
    <w:rsid w:val="0084201A"/>
    <w:rsid w:val="00842680"/>
    <w:rsid w:val="0084351A"/>
    <w:rsid w:val="00843D9F"/>
    <w:rsid w:val="008443AE"/>
    <w:rsid w:val="00844F88"/>
    <w:rsid w:val="00845209"/>
    <w:rsid w:val="00845316"/>
    <w:rsid w:val="00846601"/>
    <w:rsid w:val="00846BFF"/>
    <w:rsid w:val="00847176"/>
    <w:rsid w:val="00847E0C"/>
    <w:rsid w:val="0085040F"/>
    <w:rsid w:val="008504F8"/>
    <w:rsid w:val="00850538"/>
    <w:rsid w:val="0085096E"/>
    <w:rsid w:val="00850FED"/>
    <w:rsid w:val="00851028"/>
    <w:rsid w:val="0085108C"/>
    <w:rsid w:val="00852223"/>
    <w:rsid w:val="008522EB"/>
    <w:rsid w:val="0085248C"/>
    <w:rsid w:val="008526C9"/>
    <w:rsid w:val="00852B1F"/>
    <w:rsid w:val="0085304C"/>
    <w:rsid w:val="008549BD"/>
    <w:rsid w:val="00854A7E"/>
    <w:rsid w:val="0085504E"/>
    <w:rsid w:val="0085521B"/>
    <w:rsid w:val="0085579B"/>
    <w:rsid w:val="00855856"/>
    <w:rsid w:val="00855DD4"/>
    <w:rsid w:val="00855DD6"/>
    <w:rsid w:val="008567E5"/>
    <w:rsid w:val="00856CA5"/>
    <w:rsid w:val="00856ED2"/>
    <w:rsid w:val="00856F6A"/>
    <w:rsid w:val="00856FD0"/>
    <w:rsid w:val="00856FDB"/>
    <w:rsid w:val="00857005"/>
    <w:rsid w:val="00857462"/>
    <w:rsid w:val="00857854"/>
    <w:rsid w:val="0086030C"/>
    <w:rsid w:val="0086055D"/>
    <w:rsid w:val="00860680"/>
    <w:rsid w:val="00860C93"/>
    <w:rsid w:val="00860FCB"/>
    <w:rsid w:val="00861347"/>
    <w:rsid w:val="00861E07"/>
    <w:rsid w:val="008623FE"/>
    <w:rsid w:val="00862686"/>
    <w:rsid w:val="00862A26"/>
    <w:rsid w:val="00863290"/>
    <w:rsid w:val="00863313"/>
    <w:rsid w:val="008636B5"/>
    <w:rsid w:val="00863EF5"/>
    <w:rsid w:val="0086400E"/>
    <w:rsid w:val="00864084"/>
    <w:rsid w:val="00864581"/>
    <w:rsid w:val="00864929"/>
    <w:rsid w:val="00866195"/>
    <w:rsid w:val="0086633F"/>
    <w:rsid w:val="00866BD7"/>
    <w:rsid w:val="00866CFB"/>
    <w:rsid w:val="00866E6C"/>
    <w:rsid w:val="00867562"/>
    <w:rsid w:val="00870291"/>
    <w:rsid w:val="008704BD"/>
    <w:rsid w:val="0087053E"/>
    <w:rsid w:val="0087055C"/>
    <w:rsid w:val="0087057E"/>
    <w:rsid w:val="00870C9D"/>
    <w:rsid w:val="00871026"/>
    <w:rsid w:val="008713ED"/>
    <w:rsid w:val="008718E1"/>
    <w:rsid w:val="00872F29"/>
    <w:rsid w:val="00873819"/>
    <w:rsid w:val="00873A41"/>
    <w:rsid w:val="00873C1D"/>
    <w:rsid w:val="00873F69"/>
    <w:rsid w:val="0087423A"/>
    <w:rsid w:val="008742E2"/>
    <w:rsid w:val="00874628"/>
    <w:rsid w:val="008748D9"/>
    <w:rsid w:val="00874A4F"/>
    <w:rsid w:val="008752E3"/>
    <w:rsid w:val="00875B8B"/>
    <w:rsid w:val="00875BAE"/>
    <w:rsid w:val="00876C3C"/>
    <w:rsid w:val="00876DB5"/>
    <w:rsid w:val="00877B35"/>
    <w:rsid w:val="008808D7"/>
    <w:rsid w:val="00880E43"/>
    <w:rsid w:val="00881035"/>
    <w:rsid w:val="0088189D"/>
    <w:rsid w:val="00881E4C"/>
    <w:rsid w:val="00882105"/>
    <w:rsid w:val="00882445"/>
    <w:rsid w:val="0088288B"/>
    <w:rsid w:val="00883462"/>
    <w:rsid w:val="00883E65"/>
    <w:rsid w:val="00883E83"/>
    <w:rsid w:val="008846A3"/>
    <w:rsid w:val="008849C8"/>
    <w:rsid w:val="00884D6D"/>
    <w:rsid w:val="0088501C"/>
    <w:rsid w:val="00885206"/>
    <w:rsid w:val="008859C6"/>
    <w:rsid w:val="00885F62"/>
    <w:rsid w:val="00890395"/>
    <w:rsid w:val="00890897"/>
    <w:rsid w:val="00890C23"/>
    <w:rsid w:val="00890EE3"/>
    <w:rsid w:val="00891766"/>
    <w:rsid w:val="00891AE9"/>
    <w:rsid w:val="00891C7C"/>
    <w:rsid w:val="00891DEA"/>
    <w:rsid w:val="00891FC0"/>
    <w:rsid w:val="00892527"/>
    <w:rsid w:val="00892D46"/>
    <w:rsid w:val="00893332"/>
    <w:rsid w:val="00893D55"/>
    <w:rsid w:val="00894142"/>
    <w:rsid w:val="00894252"/>
    <w:rsid w:val="00894D7F"/>
    <w:rsid w:val="00894DE0"/>
    <w:rsid w:val="008950B7"/>
    <w:rsid w:val="0089568D"/>
    <w:rsid w:val="008961CD"/>
    <w:rsid w:val="00896D6E"/>
    <w:rsid w:val="00897B78"/>
    <w:rsid w:val="008A0028"/>
    <w:rsid w:val="008A045D"/>
    <w:rsid w:val="008A2198"/>
    <w:rsid w:val="008A21DD"/>
    <w:rsid w:val="008A31CF"/>
    <w:rsid w:val="008A35DE"/>
    <w:rsid w:val="008A35EB"/>
    <w:rsid w:val="008A3C54"/>
    <w:rsid w:val="008A3DA9"/>
    <w:rsid w:val="008A41A7"/>
    <w:rsid w:val="008A43F5"/>
    <w:rsid w:val="008A4F26"/>
    <w:rsid w:val="008A51C7"/>
    <w:rsid w:val="008A51E2"/>
    <w:rsid w:val="008A5929"/>
    <w:rsid w:val="008A5E3A"/>
    <w:rsid w:val="008A62E8"/>
    <w:rsid w:val="008A6333"/>
    <w:rsid w:val="008A6EF7"/>
    <w:rsid w:val="008A71CB"/>
    <w:rsid w:val="008A7325"/>
    <w:rsid w:val="008A7817"/>
    <w:rsid w:val="008A7A94"/>
    <w:rsid w:val="008B00A3"/>
    <w:rsid w:val="008B081B"/>
    <w:rsid w:val="008B0B51"/>
    <w:rsid w:val="008B1111"/>
    <w:rsid w:val="008B1246"/>
    <w:rsid w:val="008B15D8"/>
    <w:rsid w:val="008B1796"/>
    <w:rsid w:val="008B1D03"/>
    <w:rsid w:val="008B204E"/>
    <w:rsid w:val="008B23B8"/>
    <w:rsid w:val="008B24D4"/>
    <w:rsid w:val="008B360F"/>
    <w:rsid w:val="008B4322"/>
    <w:rsid w:val="008B457B"/>
    <w:rsid w:val="008B47FD"/>
    <w:rsid w:val="008B4BB6"/>
    <w:rsid w:val="008B5A09"/>
    <w:rsid w:val="008B5C8C"/>
    <w:rsid w:val="008B6149"/>
    <w:rsid w:val="008B6983"/>
    <w:rsid w:val="008B6B82"/>
    <w:rsid w:val="008C010D"/>
    <w:rsid w:val="008C0393"/>
    <w:rsid w:val="008C04B1"/>
    <w:rsid w:val="008C1CD3"/>
    <w:rsid w:val="008C2341"/>
    <w:rsid w:val="008C25FE"/>
    <w:rsid w:val="008C27AA"/>
    <w:rsid w:val="008C299E"/>
    <w:rsid w:val="008C2EC1"/>
    <w:rsid w:val="008C30A3"/>
    <w:rsid w:val="008C3F73"/>
    <w:rsid w:val="008C4683"/>
    <w:rsid w:val="008C4D72"/>
    <w:rsid w:val="008C5324"/>
    <w:rsid w:val="008C5905"/>
    <w:rsid w:val="008C5B23"/>
    <w:rsid w:val="008C618E"/>
    <w:rsid w:val="008C64C1"/>
    <w:rsid w:val="008C72B9"/>
    <w:rsid w:val="008C7514"/>
    <w:rsid w:val="008C798E"/>
    <w:rsid w:val="008C7AF2"/>
    <w:rsid w:val="008C7BFB"/>
    <w:rsid w:val="008D0DEB"/>
    <w:rsid w:val="008D0FEC"/>
    <w:rsid w:val="008D1058"/>
    <w:rsid w:val="008D1084"/>
    <w:rsid w:val="008D2252"/>
    <w:rsid w:val="008D22E3"/>
    <w:rsid w:val="008D24D6"/>
    <w:rsid w:val="008D2E9E"/>
    <w:rsid w:val="008D3018"/>
    <w:rsid w:val="008D3FEA"/>
    <w:rsid w:val="008D4468"/>
    <w:rsid w:val="008D4BCD"/>
    <w:rsid w:val="008D59FC"/>
    <w:rsid w:val="008D5DCF"/>
    <w:rsid w:val="008D626F"/>
    <w:rsid w:val="008D6EC1"/>
    <w:rsid w:val="008D7CE6"/>
    <w:rsid w:val="008D7D68"/>
    <w:rsid w:val="008E07BC"/>
    <w:rsid w:val="008E09CC"/>
    <w:rsid w:val="008E0E38"/>
    <w:rsid w:val="008E1644"/>
    <w:rsid w:val="008E21E8"/>
    <w:rsid w:val="008E2212"/>
    <w:rsid w:val="008E2648"/>
    <w:rsid w:val="008E2DBC"/>
    <w:rsid w:val="008E2E0A"/>
    <w:rsid w:val="008E30DB"/>
    <w:rsid w:val="008E37E8"/>
    <w:rsid w:val="008E3869"/>
    <w:rsid w:val="008E3D1D"/>
    <w:rsid w:val="008E4219"/>
    <w:rsid w:val="008E499E"/>
    <w:rsid w:val="008E4E0F"/>
    <w:rsid w:val="008E4E3D"/>
    <w:rsid w:val="008E4FC8"/>
    <w:rsid w:val="008E5473"/>
    <w:rsid w:val="008E5E65"/>
    <w:rsid w:val="008E5F4A"/>
    <w:rsid w:val="008E631D"/>
    <w:rsid w:val="008E6957"/>
    <w:rsid w:val="008E6C76"/>
    <w:rsid w:val="008E6E3C"/>
    <w:rsid w:val="008E70A5"/>
    <w:rsid w:val="008E763A"/>
    <w:rsid w:val="008E7D8C"/>
    <w:rsid w:val="008F0203"/>
    <w:rsid w:val="008F0D24"/>
    <w:rsid w:val="008F116E"/>
    <w:rsid w:val="008F11AE"/>
    <w:rsid w:val="008F1227"/>
    <w:rsid w:val="008F162A"/>
    <w:rsid w:val="008F1CDF"/>
    <w:rsid w:val="008F348C"/>
    <w:rsid w:val="008F3D09"/>
    <w:rsid w:val="008F4F98"/>
    <w:rsid w:val="008F4FE9"/>
    <w:rsid w:val="008F50E1"/>
    <w:rsid w:val="008F599B"/>
    <w:rsid w:val="008F686B"/>
    <w:rsid w:val="008F697B"/>
    <w:rsid w:val="008F728E"/>
    <w:rsid w:val="008F73DD"/>
    <w:rsid w:val="008F782D"/>
    <w:rsid w:val="008F7D48"/>
    <w:rsid w:val="00900037"/>
    <w:rsid w:val="00900710"/>
    <w:rsid w:val="009009BB"/>
    <w:rsid w:val="00900F28"/>
    <w:rsid w:val="009010A1"/>
    <w:rsid w:val="00901103"/>
    <w:rsid w:val="00901E06"/>
    <w:rsid w:val="00901E56"/>
    <w:rsid w:val="0090217D"/>
    <w:rsid w:val="00902BCE"/>
    <w:rsid w:val="00902E88"/>
    <w:rsid w:val="00902EAD"/>
    <w:rsid w:val="00903303"/>
    <w:rsid w:val="00904123"/>
    <w:rsid w:val="0090429D"/>
    <w:rsid w:val="009044BB"/>
    <w:rsid w:val="00904A5F"/>
    <w:rsid w:val="00904B18"/>
    <w:rsid w:val="00905198"/>
    <w:rsid w:val="00905F0B"/>
    <w:rsid w:val="00906179"/>
    <w:rsid w:val="009061F9"/>
    <w:rsid w:val="00906336"/>
    <w:rsid w:val="0090679B"/>
    <w:rsid w:val="00906A52"/>
    <w:rsid w:val="009070FA"/>
    <w:rsid w:val="00907DCC"/>
    <w:rsid w:val="00907F59"/>
    <w:rsid w:val="00910154"/>
    <w:rsid w:val="00910A00"/>
    <w:rsid w:val="009116C1"/>
    <w:rsid w:val="0091179B"/>
    <w:rsid w:val="00911D03"/>
    <w:rsid w:val="009126C6"/>
    <w:rsid w:val="00912DB8"/>
    <w:rsid w:val="00913135"/>
    <w:rsid w:val="0091387B"/>
    <w:rsid w:val="0091414C"/>
    <w:rsid w:val="00914280"/>
    <w:rsid w:val="00914A89"/>
    <w:rsid w:val="00914D65"/>
    <w:rsid w:val="00914EFF"/>
    <w:rsid w:val="00915013"/>
    <w:rsid w:val="00915862"/>
    <w:rsid w:val="00915F23"/>
    <w:rsid w:val="00916CAB"/>
    <w:rsid w:val="00916CE3"/>
    <w:rsid w:val="00916CF9"/>
    <w:rsid w:val="009174A7"/>
    <w:rsid w:val="009207AA"/>
    <w:rsid w:val="00920883"/>
    <w:rsid w:val="00920C23"/>
    <w:rsid w:val="00920EEE"/>
    <w:rsid w:val="009211A1"/>
    <w:rsid w:val="0092134E"/>
    <w:rsid w:val="0092136B"/>
    <w:rsid w:val="00921AF8"/>
    <w:rsid w:val="00921FC2"/>
    <w:rsid w:val="00922CA8"/>
    <w:rsid w:val="0092364C"/>
    <w:rsid w:val="00923731"/>
    <w:rsid w:val="0092459E"/>
    <w:rsid w:val="00924D50"/>
    <w:rsid w:val="009259B6"/>
    <w:rsid w:val="00925B7D"/>
    <w:rsid w:val="00925C16"/>
    <w:rsid w:val="00926BA9"/>
    <w:rsid w:val="0092718A"/>
    <w:rsid w:val="009271EA"/>
    <w:rsid w:val="009278B0"/>
    <w:rsid w:val="00927BCD"/>
    <w:rsid w:val="009306FF"/>
    <w:rsid w:val="0093157C"/>
    <w:rsid w:val="009324E9"/>
    <w:rsid w:val="009327FF"/>
    <w:rsid w:val="00932C6B"/>
    <w:rsid w:val="00933D18"/>
    <w:rsid w:val="00934023"/>
    <w:rsid w:val="009340D4"/>
    <w:rsid w:val="00934446"/>
    <w:rsid w:val="00934661"/>
    <w:rsid w:val="00934AFC"/>
    <w:rsid w:val="00936FDF"/>
    <w:rsid w:val="00937737"/>
    <w:rsid w:val="00937968"/>
    <w:rsid w:val="00937DDD"/>
    <w:rsid w:val="00940309"/>
    <w:rsid w:val="00940C1B"/>
    <w:rsid w:val="00940D3D"/>
    <w:rsid w:val="00940F4B"/>
    <w:rsid w:val="009418BE"/>
    <w:rsid w:val="009419A8"/>
    <w:rsid w:val="00941D59"/>
    <w:rsid w:val="00941FF9"/>
    <w:rsid w:val="00942315"/>
    <w:rsid w:val="00942548"/>
    <w:rsid w:val="00943623"/>
    <w:rsid w:val="00943DE7"/>
    <w:rsid w:val="00944698"/>
    <w:rsid w:val="0094494F"/>
    <w:rsid w:val="00944CB4"/>
    <w:rsid w:val="00945982"/>
    <w:rsid w:val="00945EB6"/>
    <w:rsid w:val="0094635E"/>
    <w:rsid w:val="0095169D"/>
    <w:rsid w:val="00951BD7"/>
    <w:rsid w:val="00952880"/>
    <w:rsid w:val="0095385E"/>
    <w:rsid w:val="00953CB3"/>
    <w:rsid w:val="00954C7B"/>
    <w:rsid w:val="00954FA8"/>
    <w:rsid w:val="009558FD"/>
    <w:rsid w:val="00955E3D"/>
    <w:rsid w:val="00956594"/>
    <w:rsid w:val="00956C25"/>
    <w:rsid w:val="00961934"/>
    <w:rsid w:val="009624A3"/>
    <w:rsid w:val="0096285A"/>
    <w:rsid w:val="00962882"/>
    <w:rsid w:val="00962DFD"/>
    <w:rsid w:val="009632B3"/>
    <w:rsid w:val="00963476"/>
    <w:rsid w:val="0096366B"/>
    <w:rsid w:val="009645A4"/>
    <w:rsid w:val="00964825"/>
    <w:rsid w:val="00964D14"/>
    <w:rsid w:val="00965F56"/>
    <w:rsid w:val="00966595"/>
    <w:rsid w:val="009676A8"/>
    <w:rsid w:val="00967986"/>
    <w:rsid w:val="0097023D"/>
    <w:rsid w:val="00970495"/>
    <w:rsid w:val="0097105B"/>
    <w:rsid w:val="009711A7"/>
    <w:rsid w:val="00971443"/>
    <w:rsid w:val="00971671"/>
    <w:rsid w:val="009717FD"/>
    <w:rsid w:val="009721D5"/>
    <w:rsid w:val="00972234"/>
    <w:rsid w:val="00972C0A"/>
    <w:rsid w:val="00973476"/>
    <w:rsid w:val="009734E8"/>
    <w:rsid w:val="00973BB5"/>
    <w:rsid w:val="00973C62"/>
    <w:rsid w:val="0097460C"/>
    <w:rsid w:val="00974924"/>
    <w:rsid w:val="00975022"/>
    <w:rsid w:val="00975053"/>
    <w:rsid w:val="00975183"/>
    <w:rsid w:val="009758BD"/>
    <w:rsid w:val="00975B40"/>
    <w:rsid w:val="009764BF"/>
    <w:rsid w:val="0097698F"/>
    <w:rsid w:val="00976B8D"/>
    <w:rsid w:val="00976CB6"/>
    <w:rsid w:val="00977916"/>
    <w:rsid w:val="0098001E"/>
    <w:rsid w:val="0098011F"/>
    <w:rsid w:val="00980D3D"/>
    <w:rsid w:val="00981514"/>
    <w:rsid w:val="00981F3D"/>
    <w:rsid w:val="0098252C"/>
    <w:rsid w:val="00982998"/>
    <w:rsid w:val="00982F0A"/>
    <w:rsid w:val="00983791"/>
    <w:rsid w:val="00983F69"/>
    <w:rsid w:val="009840D1"/>
    <w:rsid w:val="00984443"/>
    <w:rsid w:val="0098450F"/>
    <w:rsid w:val="00984902"/>
    <w:rsid w:val="00984D16"/>
    <w:rsid w:val="009851BF"/>
    <w:rsid w:val="009864EF"/>
    <w:rsid w:val="00986A8E"/>
    <w:rsid w:val="00987161"/>
    <w:rsid w:val="00987863"/>
    <w:rsid w:val="00987A64"/>
    <w:rsid w:val="00987D31"/>
    <w:rsid w:val="0099027A"/>
    <w:rsid w:val="0099047F"/>
    <w:rsid w:val="00990546"/>
    <w:rsid w:val="009907D7"/>
    <w:rsid w:val="00991DC3"/>
    <w:rsid w:val="00992089"/>
    <w:rsid w:val="0099219A"/>
    <w:rsid w:val="00992665"/>
    <w:rsid w:val="00992AB3"/>
    <w:rsid w:val="00993264"/>
    <w:rsid w:val="009934C6"/>
    <w:rsid w:val="0099468C"/>
    <w:rsid w:val="0099472F"/>
    <w:rsid w:val="00994FB3"/>
    <w:rsid w:val="00995066"/>
    <w:rsid w:val="00995B9C"/>
    <w:rsid w:val="00996478"/>
    <w:rsid w:val="00996EC3"/>
    <w:rsid w:val="00996F81"/>
    <w:rsid w:val="009972C5"/>
    <w:rsid w:val="00997696"/>
    <w:rsid w:val="009A0098"/>
    <w:rsid w:val="009A010D"/>
    <w:rsid w:val="009A0D39"/>
    <w:rsid w:val="009A1165"/>
    <w:rsid w:val="009A145B"/>
    <w:rsid w:val="009A1460"/>
    <w:rsid w:val="009A1855"/>
    <w:rsid w:val="009A1BF5"/>
    <w:rsid w:val="009A2CF9"/>
    <w:rsid w:val="009A38A9"/>
    <w:rsid w:val="009A3CC2"/>
    <w:rsid w:val="009A3D54"/>
    <w:rsid w:val="009A3E51"/>
    <w:rsid w:val="009A43B4"/>
    <w:rsid w:val="009A485E"/>
    <w:rsid w:val="009A4AE7"/>
    <w:rsid w:val="009A4D3D"/>
    <w:rsid w:val="009A4D5F"/>
    <w:rsid w:val="009A4F6B"/>
    <w:rsid w:val="009A55D5"/>
    <w:rsid w:val="009A5F5A"/>
    <w:rsid w:val="009A66F6"/>
    <w:rsid w:val="009A726F"/>
    <w:rsid w:val="009B05C4"/>
    <w:rsid w:val="009B0A3B"/>
    <w:rsid w:val="009B0BEC"/>
    <w:rsid w:val="009B0DD9"/>
    <w:rsid w:val="009B0E25"/>
    <w:rsid w:val="009B0E3D"/>
    <w:rsid w:val="009B14E4"/>
    <w:rsid w:val="009B1D68"/>
    <w:rsid w:val="009B2024"/>
    <w:rsid w:val="009B209D"/>
    <w:rsid w:val="009B2D8D"/>
    <w:rsid w:val="009B35A8"/>
    <w:rsid w:val="009B35FE"/>
    <w:rsid w:val="009B3E37"/>
    <w:rsid w:val="009B3E73"/>
    <w:rsid w:val="009B4008"/>
    <w:rsid w:val="009B40A9"/>
    <w:rsid w:val="009B43AB"/>
    <w:rsid w:val="009B4837"/>
    <w:rsid w:val="009B5609"/>
    <w:rsid w:val="009B5E01"/>
    <w:rsid w:val="009B701C"/>
    <w:rsid w:val="009B70F5"/>
    <w:rsid w:val="009B76A4"/>
    <w:rsid w:val="009C01BC"/>
    <w:rsid w:val="009C15D3"/>
    <w:rsid w:val="009C2285"/>
    <w:rsid w:val="009C230F"/>
    <w:rsid w:val="009C2771"/>
    <w:rsid w:val="009C2A61"/>
    <w:rsid w:val="009C2CEB"/>
    <w:rsid w:val="009C3112"/>
    <w:rsid w:val="009C3677"/>
    <w:rsid w:val="009C36FE"/>
    <w:rsid w:val="009C3FED"/>
    <w:rsid w:val="009C40B7"/>
    <w:rsid w:val="009C4213"/>
    <w:rsid w:val="009C4804"/>
    <w:rsid w:val="009C4985"/>
    <w:rsid w:val="009C533B"/>
    <w:rsid w:val="009C5E42"/>
    <w:rsid w:val="009C6058"/>
    <w:rsid w:val="009C62EC"/>
    <w:rsid w:val="009C6DC4"/>
    <w:rsid w:val="009C7111"/>
    <w:rsid w:val="009C7306"/>
    <w:rsid w:val="009C783C"/>
    <w:rsid w:val="009C7BEF"/>
    <w:rsid w:val="009C7D1C"/>
    <w:rsid w:val="009D00FD"/>
    <w:rsid w:val="009D05DC"/>
    <w:rsid w:val="009D099E"/>
    <w:rsid w:val="009D1CAD"/>
    <w:rsid w:val="009D1E34"/>
    <w:rsid w:val="009D21B1"/>
    <w:rsid w:val="009D26B7"/>
    <w:rsid w:val="009D3179"/>
    <w:rsid w:val="009D328C"/>
    <w:rsid w:val="009D36DB"/>
    <w:rsid w:val="009D4DEE"/>
    <w:rsid w:val="009D4E67"/>
    <w:rsid w:val="009D5603"/>
    <w:rsid w:val="009D571A"/>
    <w:rsid w:val="009D5F1A"/>
    <w:rsid w:val="009D6407"/>
    <w:rsid w:val="009D6D3B"/>
    <w:rsid w:val="009D7261"/>
    <w:rsid w:val="009D7303"/>
    <w:rsid w:val="009D7F0F"/>
    <w:rsid w:val="009E0008"/>
    <w:rsid w:val="009E05BF"/>
    <w:rsid w:val="009E0811"/>
    <w:rsid w:val="009E084D"/>
    <w:rsid w:val="009E08F3"/>
    <w:rsid w:val="009E1DB7"/>
    <w:rsid w:val="009E2D0F"/>
    <w:rsid w:val="009E2DC8"/>
    <w:rsid w:val="009E2E3A"/>
    <w:rsid w:val="009E3014"/>
    <w:rsid w:val="009E31E8"/>
    <w:rsid w:val="009E35AC"/>
    <w:rsid w:val="009E36A4"/>
    <w:rsid w:val="009E3F08"/>
    <w:rsid w:val="009E4B64"/>
    <w:rsid w:val="009E508F"/>
    <w:rsid w:val="009E547A"/>
    <w:rsid w:val="009E553D"/>
    <w:rsid w:val="009E62EF"/>
    <w:rsid w:val="009E66D4"/>
    <w:rsid w:val="009E672A"/>
    <w:rsid w:val="009E6949"/>
    <w:rsid w:val="009F02CE"/>
    <w:rsid w:val="009F0474"/>
    <w:rsid w:val="009F054F"/>
    <w:rsid w:val="009F0E47"/>
    <w:rsid w:val="009F0FC0"/>
    <w:rsid w:val="009F1383"/>
    <w:rsid w:val="009F144A"/>
    <w:rsid w:val="009F18B8"/>
    <w:rsid w:val="009F1BC2"/>
    <w:rsid w:val="009F1F35"/>
    <w:rsid w:val="009F21B5"/>
    <w:rsid w:val="009F21B6"/>
    <w:rsid w:val="009F35AF"/>
    <w:rsid w:val="009F3695"/>
    <w:rsid w:val="009F40A5"/>
    <w:rsid w:val="009F4726"/>
    <w:rsid w:val="009F4AC5"/>
    <w:rsid w:val="009F4CA6"/>
    <w:rsid w:val="009F4F93"/>
    <w:rsid w:val="009F5143"/>
    <w:rsid w:val="009F6122"/>
    <w:rsid w:val="009F6692"/>
    <w:rsid w:val="009F66E8"/>
    <w:rsid w:val="009F6A97"/>
    <w:rsid w:val="009F6FFC"/>
    <w:rsid w:val="00A00378"/>
    <w:rsid w:val="00A004AF"/>
    <w:rsid w:val="00A0056E"/>
    <w:rsid w:val="00A0056F"/>
    <w:rsid w:val="00A01410"/>
    <w:rsid w:val="00A0154C"/>
    <w:rsid w:val="00A0261E"/>
    <w:rsid w:val="00A02C8B"/>
    <w:rsid w:val="00A02F68"/>
    <w:rsid w:val="00A02FF4"/>
    <w:rsid w:val="00A035A6"/>
    <w:rsid w:val="00A0425E"/>
    <w:rsid w:val="00A04C20"/>
    <w:rsid w:val="00A04ED9"/>
    <w:rsid w:val="00A0502D"/>
    <w:rsid w:val="00A055FD"/>
    <w:rsid w:val="00A06582"/>
    <w:rsid w:val="00A0753A"/>
    <w:rsid w:val="00A1052C"/>
    <w:rsid w:val="00A10F75"/>
    <w:rsid w:val="00A110D1"/>
    <w:rsid w:val="00A120FE"/>
    <w:rsid w:val="00A12BC7"/>
    <w:rsid w:val="00A135BC"/>
    <w:rsid w:val="00A1390D"/>
    <w:rsid w:val="00A13941"/>
    <w:rsid w:val="00A13BA1"/>
    <w:rsid w:val="00A1400F"/>
    <w:rsid w:val="00A1413E"/>
    <w:rsid w:val="00A14156"/>
    <w:rsid w:val="00A1469F"/>
    <w:rsid w:val="00A150CB"/>
    <w:rsid w:val="00A15457"/>
    <w:rsid w:val="00A15A99"/>
    <w:rsid w:val="00A160A4"/>
    <w:rsid w:val="00A1633A"/>
    <w:rsid w:val="00A166A3"/>
    <w:rsid w:val="00A16860"/>
    <w:rsid w:val="00A17070"/>
    <w:rsid w:val="00A1739D"/>
    <w:rsid w:val="00A17475"/>
    <w:rsid w:val="00A179D5"/>
    <w:rsid w:val="00A179FD"/>
    <w:rsid w:val="00A17B60"/>
    <w:rsid w:val="00A202C7"/>
    <w:rsid w:val="00A214E7"/>
    <w:rsid w:val="00A2165A"/>
    <w:rsid w:val="00A2166C"/>
    <w:rsid w:val="00A21F43"/>
    <w:rsid w:val="00A22F4B"/>
    <w:rsid w:val="00A238CC"/>
    <w:rsid w:val="00A23A0E"/>
    <w:rsid w:val="00A23CCD"/>
    <w:rsid w:val="00A23F1C"/>
    <w:rsid w:val="00A24268"/>
    <w:rsid w:val="00A247B1"/>
    <w:rsid w:val="00A25468"/>
    <w:rsid w:val="00A25A58"/>
    <w:rsid w:val="00A26276"/>
    <w:rsid w:val="00A268A1"/>
    <w:rsid w:val="00A269CB"/>
    <w:rsid w:val="00A26CC8"/>
    <w:rsid w:val="00A27081"/>
    <w:rsid w:val="00A27B61"/>
    <w:rsid w:val="00A27E9B"/>
    <w:rsid w:val="00A27FD5"/>
    <w:rsid w:val="00A27FDC"/>
    <w:rsid w:val="00A30267"/>
    <w:rsid w:val="00A3078B"/>
    <w:rsid w:val="00A309B8"/>
    <w:rsid w:val="00A30D57"/>
    <w:rsid w:val="00A3107F"/>
    <w:rsid w:val="00A31584"/>
    <w:rsid w:val="00A32631"/>
    <w:rsid w:val="00A32989"/>
    <w:rsid w:val="00A33035"/>
    <w:rsid w:val="00A3331C"/>
    <w:rsid w:val="00A33600"/>
    <w:rsid w:val="00A34217"/>
    <w:rsid w:val="00A34319"/>
    <w:rsid w:val="00A35096"/>
    <w:rsid w:val="00A352D3"/>
    <w:rsid w:val="00A35340"/>
    <w:rsid w:val="00A3638E"/>
    <w:rsid w:val="00A36D37"/>
    <w:rsid w:val="00A375B9"/>
    <w:rsid w:val="00A375C7"/>
    <w:rsid w:val="00A37CA7"/>
    <w:rsid w:val="00A37E3D"/>
    <w:rsid w:val="00A401B5"/>
    <w:rsid w:val="00A4090E"/>
    <w:rsid w:val="00A4184A"/>
    <w:rsid w:val="00A42530"/>
    <w:rsid w:val="00A4260E"/>
    <w:rsid w:val="00A42BCB"/>
    <w:rsid w:val="00A43437"/>
    <w:rsid w:val="00A4449C"/>
    <w:rsid w:val="00A45684"/>
    <w:rsid w:val="00A456F8"/>
    <w:rsid w:val="00A45768"/>
    <w:rsid w:val="00A45BC5"/>
    <w:rsid w:val="00A45D5C"/>
    <w:rsid w:val="00A45F30"/>
    <w:rsid w:val="00A45F8D"/>
    <w:rsid w:val="00A467E7"/>
    <w:rsid w:val="00A469E2"/>
    <w:rsid w:val="00A47171"/>
    <w:rsid w:val="00A50206"/>
    <w:rsid w:val="00A5043A"/>
    <w:rsid w:val="00A50522"/>
    <w:rsid w:val="00A5090C"/>
    <w:rsid w:val="00A5099E"/>
    <w:rsid w:val="00A50B6F"/>
    <w:rsid w:val="00A515F6"/>
    <w:rsid w:val="00A51DA7"/>
    <w:rsid w:val="00A51DD5"/>
    <w:rsid w:val="00A520EF"/>
    <w:rsid w:val="00A527B1"/>
    <w:rsid w:val="00A52930"/>
    <w:rsid w:val="00A529F5"/>
    <w:rsid w:val="00A537D7"/>
    <w:rsid w:val="00A53E02"/>
    <w:rsid w:val="00A54280"/>
    <w:rsid w:val="00A54618"/>
    <w:rsid w:val="00A553D7"/>
    <w:rsid w:val="00A55C36"/>
    <w:rsid w:val="00A56128"/>
    <w:rsid w:val="00A56873"/>
    <w:rsid w:val="00A56B99"/>
    <w:rsid w:val="00A56F44"/>
    <w:rsid w:val="00A57071"/>
    <w:rsid w:val="00A57F80"/>
    <w:rsid w:val="00A600C8"/>
    <w:rsid w:val="00A60676"/>
    <w:rsid w:val="00A60F1D"/>
    <w:rsid w:val="00A6154B"/>
    <w:rsid w:val="00A62033"/>
    <w:rsid w:val="00A62197"/>
    <w:rsid w:val="00A62491"/>
    <w:rsid w:val="00A627A3"/>
    <w:rsid w:val="00A6285A"/>
    <w:rsid w:val="00A63214"/>
    <w:rsid w:val="00A638E8"/>
    <w:rsid w:val="00A63D4D"/>
    <w:rsid w:val="00A64C26"/>
    <w:rsid w:val="00A653DA"/>
    <w:rsid w:val="00A654F6"/>
    <w:rsid w:val="00A655A1"/>
    <w:rsid w:val="00A6630D"/>
    <w:rsid w:val="00A66893"/>
    <w:rsid w:val="00A66EC1"/>
    <w:rsid w:val="00A66F4C"/>
    <w:rsid w:val="00A670AF"/>
    <w:rsid w:val="00A67280"/>
    <w:rsid w:val="00A679CB"/>
    <w:rsid w:val="00A67BA1"/>
    <w:rsid w:val="00A709AE"/>
    <w:rsid w:val="00A71010"/>
    <w:rsid w:val="00A711BF"/>
    <w:rsid w:val="00A7168D"/>
    <w:rsid w:val="00A71E56"/>
    <w:rsid w:val="00A72020"/>
    <w:rsid w:val="00A72364"/>
    <w:rsid w:val="00A727C4"/>
    <w:rsid w:val="00A729E5"/>
    <w:rsid w:val="00A73B3D"/>
    <w:rsid w:val="00A73C76"/>
    <w:rsid w:val="00A73F72"/>
    <w:rsid w:val="00A74074"/>
    <w:rsid w:val="00A7454D"/>
    <w:rsid w:val="00A750A7"/>
    <w:rsid w:val="00A752F5"/>
    <w:rsid w:val="00A75360"/>
    <w:rsid w:val="00A75380"/>
    <w:rsid w:val="00A754C6"/>
    <w:rsid w:val="00A7597C"/>
    <w:rsid w:val="00A759DF"/>
    <w:rsid w:val="00A75B1C"/>
    <w:rsid w:val="00A768E2"/>
    <w:rsid w:val="00A77103"/>
    <w:rsid w:val="00A77E43"/>
    <w:rsid w:val="00A80535"/>
    <w:rsid w:val="00A80D37"/>
    <w:rsid w:val="00A80D91"/>
    <w:rsid w:val="00A80DE4"/>
    <w:rsid w:val="00A81D5A"/>
    <w:rsid w:val="00A82136"/>
    <w:rsid w:val="00A82A35"/>
    <w:rsid w:val="00A82B1F"/>
    <w:rsid w:val="00A82F0F"/>
    <w:rsid w:val="00A83083"/>
    <w:rsid w:val="00A83734"/>
    <w:rsid w:val="00A83839"/>
    <w:rsid w:val="00A83F64"/>
    <w:rsid w:val="00A84153"/>
    <w:rsid w:val="00A8418A"/>
    <w:rsid w:val="00A843A2"/>
    <w:rsid w:val="00A843B1"/>
    <w:rsid w:val="00A8466F"/>
    <w:rsid w:val="00A84776"/>
    <w:rsid w:val="00A84D1D"/>
    <w:rsid w:val="00A85841"/>
    <w:rsid w:val="00A86B43"/>
    <w:rsid w:val="00A874F4"/>
    <w:rsid w:val="00A877F9"/>
    <w:rsid w:val="00A87D48"/>
    <w:rsid w:val="00A905B1"/>
    <w:rsid w:val="00A9062E"/>
    <w:rsid w:val="00A91025"/>
    <w:rsid w:val="00A91E58"/>
    <w:rsid w:val="00A91FF9"/>
    <w:rsid w:val="00A9266A"/>
    <w:rsid w:val="00A927D5"/>
    <w:rsid w:val="00A92894"/>
    <w:rsid w:val="00A93F03"/>
    <w:rsid w:val="00A93F25"/>
    <w:rsid w:val="00A9416A"/>
    <w:rsid w:val="00A9442B"/>
    <w:rsid w:val="00A9694E"/>
    <w:rsid w:val="00A96AED"/>
    <w:rsid w:val="00A97828"/>
    <w:rsid w:val="00A97F76"/>
    <w:rsid w:val="00AA00CA"/>
    <w:rsid w:val="00AA12A0"/>
    <w:rsid w:val="00AA1369"/>
    <w:rsid w:val="00AA1946"/>
    <w:rsid w:val="00AA19AE"/>
    <w:rsid w:val="00AA2056"/>
    <w:rsid w:val="00AA27CC"/>
    <w:rsid w:val="00AA2D2F"/>
    <w:rsid w:val="00AA3B02"/>
    <w:rsid w:val="00AA3F89"/>
    <w:rsid w:val="00AA6BC5"/>
    <w:rsid w:val="00AA73A9"/>
    <w:rsid w:val="00AA75DA"/>
    <w:rsid w:val="00AB038E"/>
    <w:rsid w:val="00AB0515"/>
    <w:rsid w:val="00AB094B"/>
    <w:rsid w:val="00AB15A9"/>
    <w:rsid w:val="00AB1816"/>
    <w:rsid w:val="00AB2396"/>
    <w:rsid w:val="00AB258C"/>
    <w:rsid w:val="00AB3323"/>
    <w:rsid w:val="00AB3596"/>
    <w:rsid w:val="00AB435F"/>
    <w:rsid w:val="00AB485D"/>
    <w:rsid w:val="00AB51B9"/>
    <w:rsid w:val="00AB536E"/>
    <w:rsid w:val="00AB5D27"/>
    <w:rsid w:val="00AB63EA"/>
    <w:rsid w:val="00AB63FC"/>
    <w:rsid w:val="00AB79DC"/>
    <w:rsid w:val="00AC006F"/>
    <w:rsid w:val="00AC1F53"/>
    <w:rsid w:val="00AC2332"/>
    <w:rsid w:val="00AC27F8"/>
    <w:rsid w:val="00AC2978"/>
    <w:rsid w:val="00AC2E04"/>
    <w:rsid w:val="00AC2F37"/>
    <w:rsid w:val="00AC4027"/>
    <w:rsid w:val="00AC4E1F"/>
    <w:rsid w:val="00AC4EBE"/>
    <w:rsid w:val="00AC5727"/>
    <w:rsid w:val="00AC64D1"/>
    <w:rsid w:val="00AC7411"/>
    <w:rsid w:val="00AC74D3"/>
    <w:rsid w:val="00AC76D4"/>
    <w:rsid w:val="00AD00ED"/>
    <w:rsid w:val="00AD0A19"/>
    <w:rsid w:val="00AD0B3C"/>
    <w:rsid w:val="00AD0D98"/>
    <w:rsid w:val="00AD0DC3"/>
    <w:rsid w:val="00AD1035"/>
    <w:rsid w:val="00AD1B6E"/>
    <w:rsid w:val="00AD1F72"/>
    <w:rsid w:val="00AD2C15"/>
    <w:rsid w:val="00AD2C71"/>
    <w:rsid w:val="00AD3CD5"/>
    <w:rsid w:val="00AD4087"/>
    <w:rsid w:val="00AD44EF"/>
    <w:rsid w:val="00AD4C24"/>
    <w:rsid w:val="00AD4CEC"/>
    <w:rsid w:val="00AD52C9"/>
    <w:rsid w:val="00AD5701"/>
    <w:rsid w:val="00AD5AF7"/>
    <w:rsid w:val="00AD5D6F"/>
    <w:rsid w:val="00AD62A3"/>
    <w:rsid w:val="00AD6350"/>
    <w:rsid w:val="00AD6608"/>
    <w:rsid w:val="00AD6620"/>
    <w:rsid w:val="00AD6C3A"/>
    <w:rsid w:val="00AD6E71"/>
    <w:rsid w:val="00AD7056"/>
    <w:rsid w:val="00AD793F"/>
    <w:rsid w:val="00AD7A08"/>
    <w:rsid w:val="00AE06DE"/>
    <w:rsid w:val="00AE08AE"/>
    <w:rsid w:val="00AE0904"/>
    <w:rsid w:val="00AE1584"/>
    <w:rsid w:val="00AE1CDD"/>
    <w:rsid w:val="00AE24F4"/>
    <w:rsid w:val="00AE26C6"/>
    <w:rsid w:val="00AE31E6"/>
    <w:rsid w:val="00AE3394"/>
    <w:rsid w:val="00AE3467"/>
    <w:rsid w:val="00AE3D2F"/>
    <w:rsid w:val="00AE3DD6"/>
    <w:rsid w:val="00AE4907"/>
    <w:rsid w:val="00AE4D98"/>
    <w:rsid w:val="00AE5047"/>
    <w:rsid w:val="00AE5254"/>
    <w:rsid w:val="00AE553D"/>
    <w:rsid w:val="00AE55E2"/>
    <w:rsid w:val="00AE62B9"/>
    <w:rsid w:val="00AE6422"/>
    <w:rsid w:val="00AE727A"/>
    <w:rsid w:val="00AE7B42"/>
    <w:rsid w:val="00AE7BCA"/>
    <w:rsid w:val="00AF0362"/>
    <w:rsid w:val="00AF0944"/>
    <w:rsid w:val="00AF09FF"/>
    <w:rsid w:val="00AF0BCD"/>
    <w:rsid w:val="00AF0DF6"/>
    <w:rsid w:val="00AF184C"/>
    <w:rsid w:val="00AF2BA9"/>
    <w:rsid w:val="00AF3214"/>
    <w:rsid w:val="00AF454F"/>
    <w:rsid w:val="00AF54BA"/>
    <w:rsid w:val="00AF591B"/>
    <w:rsid w:val="00AF5A58"/>
    <w:rsid w:val="00AF5D17"/>
    <w:rsid w:val="00AF6217"/>
    <w:rsid w:val="00AF6842"/>
    <w:rsid w:val="00AF6CDE"/>
    <w:rsid w:val="00AF71AF"/>
    <w:rsid w:val="00AF7DB0"/>
    <w:rsid w:val="00B0011C"/>
    <w:rsid w:val="00B00142"/>
    <w:rsid w:val="00B007E9"/>
    <w:rsid w:val="00B00888"/>
    <w:rsid w:val="00B00B1E"/>
    <w:rsid w:val="00B01448"/>
    <w:rsid w:val="00B017D7"/>
    <w:rsid w:val="00B021D8"/>
    <w:rsid w:val="00B0276F"/>
    <w:rsid w:val="00B03D61"/>
    <w:rsid w:val="00B04169"/>
    <w:rsid w:val="00B042E2"/>
    <w:rsid w:val="00B04889"/>
    <w:rsid w:val="00B0576A"/>
    <w:rsid w:val="00B05906"/>
    <w:rsid w:val="00B05A41"/>
    <w:rsid w:val="00B0628C"/>
    <w:rsid w:val="00B0772E"/>
    <w:rsid w:val="00B10079"/>
    <w:rsid w:val="00B10159"/>
    <w:rsid w:val="00B1111A"/>
    <w:rsid w:val="00B11D74"/>
    <w:rsid w:val="00B11F73"/>
    <w:rsid w:val="00B12CCD"/>
    <w:rsid w:val="00B13050"/>
    <w:rsid w:val="00B13226"/>
    <w:rsid w:val="00B13245"/>
    <w:rsid w:val="00B13BA2"/>
    <w:rsid w:val="00B140E9"/>
    <w:rsid w:val="00B14377"/>
    <w:rsid w:val="00B14756"/>
    <w:rsid w:val="00B14C5A"/>
    <w:rsid w:val="00B16685"/>
    <w:rsid w:val="00B16F80"/>
    <w:rsid w:val="00B17C78"/>
    <w:rsid w:val="00B20525"/>
    <w:rsid w:val="00B2099F"/>
    <w:rsid w:val="00B21385"/>
    <w:rsid w:val="00B21514"/>
    <w:rsid w:val="00B21D25"/>
    <w:rsid w:val="00B23704"/>
    <w:rsid w:val="00B23E1B"/>
    <w:rsid w:val="00B2418A"/>
    <w:rsid w:val="00B24BFC"/>
    <w:rsid w:val="00B2655B"/>
    <w:rsid w:val="00B26D4E"/>
    <w:rsid w:val="00B27151"/>
    <w:rsid w:val="00B271A4"/>
    <w:rsid w:val="00B2792D"/>
    <w:rsid w:val="00B27946"/>
    <w:rsid w:val="00B30100"/>
    <w:rsid w:val="00B309B2"/>
    <w:rsid w:val="00B30FA7"/>
    <w:rsid w:val="00B3141F"/>
    <w:rsid w:val="00B31A1B"/>
    <w:rsid w:val="00B31B03"/>
    <w:rsid w:val="00B3261C"/>
    <w:rsid w:val="00B326F1"/>
    <w:rsid w:val="00B327CE"/>
    <w:rsid w:val="00B33613"/>
    <w:rsid w:val="00B33B8D"/>
    <w:rsid w:val="00B3489C"/>
    <w:rsid w:val="00B34BA8"/>
    <w:rsid w:val="00B34FEC"/>
    <w:rsid w:val="00B35F56"/>
    <w:rsid w:val="00B36402"/>
    <w:rsid w:val="00B3670D"/>
    <w:rsid w:val="00B36D3C"/>
    <w:rsid w:val="00B370DE"/>
    <w:rsid w:val="00B37176"/>
    <w:rsid w:val="00B37387"/>
    <w:rsid w:val="00B37474"/>
    <w:rsid w:val="00B4025F"/>
    <w:rsid w:val="00B40406"/>
    <w:rsid w:val="00B407B8"/>
    <w:rsid w:val="00B415EC"/>
    <w:rsid w:val="00B417B6"/>
    <w:rsid w:val="00B41982"/>
    <w:rsid w:val="00B41A46"/>
    <w:rsid w:val="00B41F89"/>
    <w:rsid w:val="00B42066"/>
    <w:rsid w:val="00B42404"/>
    <w:rsid w:val="00B430F9"/>
    <w:rsid w:val="00B44155"/>
    <w:rsid w:val="00B44288"/>
    <w:rsid w:val="00B4443D"/>
    <w:rsid w:val="00B44616"/>
    <w:rsid w:val="00B449A8"/>
    <w:rsid w:val="00B44C3A"/>
    <w:rsid w:val="00B44FB7"/>
    <w:rsid w:val="00B450D3"/>
    <w:rsid w:val="00B45571"/>
    <w:rsid w:val="00B45658"/>
    <w:rsid w:val="00B45EBC"/>
    <w:rsid w:val="00B468F4"/>
    <w:rsid w:val="00B46B25"/>
    <w:rsid w:val="00B46B88"/>
    <w:rsid w:val="00B46FCB"/>
    <w:rsid w:val="00B47387"/>
    <w:rsid w:val="00B50873"/>
    <w:rsid w:val="00B50D0C"/>
    <w:rsid w:val="00B5144C"/>
    <w:rsid w:val="00B51822"/>
    <w:rsid w:val="00B51A69"/>
    <w:rsid w:val="00B51DFF"/>
    <w:rsid w:val="00B520E4"/>
    <w:rsid w:val="00B5274B"/>
    <w:rsid w:val="00B5290D"/>
    <w:rsid w:val="00B53450"/>
    <w:rsid w:val="00B535A5"/>
    <w:rsid w:val="00B53A22"/>
    <w:rsid w:val="00B541F5"/>
    <w:rsid w:val="00B542AC"/>
    <w:rsid w:val="00B54388"/>
    <w:rsid w:val="00B550BB"/>
    <w:rsid w:val="00B557D6"/>
    <w:rsid w:val="00B55879"/>
    <w:rsid w:val="00B559AF"/>
    <w:rsid w:val="00B55B2A"/>
    <w:rsid w:val="00B55CDB"/>
    <w:rsid w:val="00B566A8"/>
    <w:rsid w:val="00B56A82"/>
    <w:rsid w:val="00B56B6F"/>
    <w:rsid w:val="00B56CF1"/>
    <w:rsid w:val="00B5797F"/>
    <w:rsid w:val="00B57A65"/>
    <w:rsid w:val="00B57E0E"/>
    <w:rsid w:val="00B60353"/>
    <w:rsid w:val="00B611DF"/>
    <w:rsid w:val="00B613EB"/>
    <w:rsid w:val="00B615B7"/>
    <w:rsid w:val="00B619C5"/>
    <w:rsid w:val="00B61BB4"/>
    <w:rsid w:val="00B62178"/>
    <w:rsid w:val="00B62345"/>
    <w:rsid w:val="00B6243B"/>
    <w:rsid w:val="00B62668"/>
    <w:rsid w:val="00B628FF"/>
    <w:rsid w:val="00B63B46"/>
    <w:rsid w:val="00B63C67"/>
    <w:rsid w:val="00B64674"/>
    <w:rsid w:val="00B64AA8"/>
    <w:rsid w:val="00B64B62"/>
    <w:rsid w:val="00B64C2E"/>
    <w:rsid w:val="00B64EF7"/>
    <w:rsid w:val="00B64F98"/>
    <w:rsid w:val="00B65C86"/>
    <w:rsid w:val="00B661D3"/>
    <w:rsid w:val="00B67467"/>
    <w:rsid w:val="00B67761"/>
    <w:rsid w:val="00B70089"/>
    <w:rsid w:val="00B707B3"/>
    <w:rsid w:val="00B70DB6"/>
    <w:rsid w:val="00B70E28"/>
    <w:rsid w:val="00B719C9"/>
    <w:rsid w:val="00B7237D"/>
    <w:rsid w:val="00B72709"/>
    <w:rsid w:val="00B72C2E"/>
    <w:rsid w:val="00B72DE8"/>
    <w:rsid w:val="00B730B5"/>
    <w:rsid w:val="00B733D0"/>
    <w:rsid w:val="00B7388C"/>
    <w:rsid w:val="00B74027"/>
    <w:rsid w:val="00B74CF1"/>
    <w:rsid w:val="00B74F60"/>
    <w:rsid w:val="00B753DE"/>
    <w:rsid w:val="00B75745"/>
    <w:rsid w:val="00B7587C"/>
    <w:rsid w:val="00B761B7"/>
    <w:rsid w:val="00B766FB"/>
    <w:rsid w:val="00B76796"/>
    <w:rsid w:val="00B76AED"/>
    <w:rsid w:val="00B76CA3"/>
    <w:rsid w:val="00B80CD4"/>
    <w:rsid w:val="00B81023"/>
    <w:rsid w:val="00B8127F"/>
    <w:rsid w:val="00B812C1"/>
    <w:rsid w:val="00B81943"/>
    <w:rsid w:val="00B81A41"/>
    <w:rsid w:val="00B81F8C"/>
    <w:rsid w:val="00B8224A"/>
    <w:rsid w:val="00B8244B"/>
    <w:rsid w:val="00B83DAA"/>
    <w:rsid w:val="00B83E12"/>
    <w:rsid w:val="00B85AEA"/>
    <w:rsid w:val="00B86C04"/>
    <w:rsid w:val="00B870A3"/>
    <w:rsid w:val="00B87770"/>
    <w:rsid w:val="00B87F82"/>
    <w:rsid w:val="00B90AC6"/>
    <w:rsid w:val="00B90E63"/>
    <w:rsid w:val="00B9108D"/>
    <w:rsid w:val="00B915B5"/>
    <w:rsid w:val="00B91986"/>
    <w:rsid w:val="00B91DA2"/>
    <w:rsid w:val="00B92122"/>
    <w:rsid w:val="00B92269"/>
    <w:rsid w:val="00B92F67"/>
    <w:rsid w:val="00B93B00"/>
    <w:rsid w:val="00B93CAB"/>
    <w:rsid w:val="00B942CB"/>
    <w:rsid w:val="00B943FE"/>
    <w:rsid w:val="00B946CC"/>
    <w:rsid w:val="00B94747"/>
    <w:rsid w:val="00B9505C"/>
    <w:rsid w:val="00B9514B"/>
    <w:rsid w:val="00B95D95"/>
    <w:rsid w:val="00B964B4"/>
    <w:rsid w:val="00B965E8"/>
    <w:rsid w:val="00B9682D"/>
    <w:rsid w:val="00B96A42"/>
    <w:rsid w:val="00B9724D"/>
    <w:rsid w:val="00B9768C"/>
    <w:rsid w:val="00B978E3"/>
    <w:rsid w:val="00B97A15"/>
    <w:rsid w:val="00B97F17"/>
    <w:rsid w:val="00B97FF5"/>
    <w:rsid w:val="00BA045D"/>
    <w:rsid w:val="00BA053A"/>
    <w:rsid w:val="00BA073F"/>
    <w:rsid w:val="00BA0795"/>
    <w:rsid w:val="00BA08D9"/>
    <w:rsid w:val="00BA0B8B"/>
    <w:rsid w:val="00BA0BB6"/>
    <w:rsid w:val="00BA14F6"/>
    <w:rsid w:val="00BA155C"/>
    <w:rsid w:val="00BA1A16"/>
    <w:rsid w:val="00BA1EFC"/>
    <w:rsid w:val="00BA232F"/>
    <w:rsid w:val="00BA25D4"/>
    <w:rsid w:val="00BA25DF"/>
    <w:rsid w:val="00BA2804"/>
    <w:rsid w:val="00BA2D0E"/>
    <w:rsid w:val="00BA3D0A"/>
    <w:rsid w:val="00BA44E3"/>
    <w:rsid w:val="00BA45B1"/>
    <w:rsid w:val="00BA49B0"/>
    <w:rsid w:val="00BA5179"/>
    <w:rsid w:val="00BA5D7E"/>
    <w:rsid w:val="00BA5DD5"/>
    <w:rsid w:val="00BA5ED9"/>
    <w:rsid w:val="00BA693D"/>
    <w:rsid w:val="00BA69E9"/>
    <w:rsid w:val="00BA6FC3"/>
    <w:rsid w:val="00BA76AB"/>
    <w:rsid w:val="00BB00CC"/>
    <w:rsid w:val="00BB19A5"/>
    <w:rsid w:val="00BB1EDA"/>
    <w:rsid w:val="00BB22FD"/>
    <w:rsid w:val="00BB2381"/>
    <w:rsid w:val="00BB2B20"/>
    <w:rsid w:val="00BB30DD"/>
    <w:rsid w:val="00BB3AF8"/>
    <w:rsid w:val="00BB3D1D"/>
    <w:rsid w:val="00BB54DA"/>
    <w:rsid w:val="00BB56B0"/>
    <w:rsid w:val="00BB59AE"/>
    <w:rsid w:val="00BB5E00"/>
    <w:rsid w:val="00BB61CB"/>
    <w:rsid w:val="00BB7006"/>
    <w:rsid w:val="00BB74B3"/>
    <w:rsid w:val="00BB77B9"/>
    <w:rsid w:val="00BB7BA5"/>
    <w:rsid w:val="00BC090E"/>
    <w:rsid w:val="00BC15F5"/>
    <w:rsid w:val="00BC193C"/>
    <w:rsid w:val="00BC1A75"/>
    <w:rsid w:val="00BC1D34"/>
    <w:rsid w:val="00BC220C"/>
    <w:rsid w:val="00BC2382"/>
    <w:rsid w:val="00BC24E9"/>
    <w:rsid w:val="00BC2554"/>
    <w:rsid w:val="00BC261A"/>
    <w:rsid w:val="00BC2624"/>
    <w:rsid w:val="00BC269C"/>
    <w:rsid w:val="00BC346C"/>
    <w:rsid w:val="00BC39CA"/>
    <w:rsid w:val="00BC465F"/>
    <w:rsid w:val="00BC4E92"/>
    <w:rsid w:val="00BC4F98"/>
    <w:rsid w:val="00BC539D"/>
    <w:rsid w:val="00BC58B1"/>
    <w:rsid w:val="00BC6233"/>
    <w:rsid w:val="00BC6951"/>
    <w:rsid w:val="00BC6AAA"/>
    <w:rsid w:val="00BC6B42"/>
    <w:rsid w:val="00BC7003"/>
    <w:rsid w:val="00BC7F30"/>
    <w:rsid w:val="00BD008B"/>
    <w:rsid w:val="00BD0092"/>
    <w:rsid w:val="00BD017D"/>
    <w:rsid w:val="00BD0806"/>
    <w:rsid w:val="00BD0816"/>
    <w:rsid w:val="00BD086E"/>
    <w:rsid w:val="00BD09F5"/>
    <w:rsid w:val="00BD0BDA"/>
    <w:rsid w:val="00BD1E67"/>
    <w:rsid w:val="00BD2087"/>
    <w:rsid w:val="00BD217F"/>
    <w:rsid w:val="00BD3808"/>
    <w:rsid w:val="00BD380E"/>
    <w:rsid w:val="00BD3D08"/>
    <w:rsid w:val="00BD3D54"/>
    <w:rsid w:val="00BD3FDB"/>
    <w:rsid w:val="00BD4286"/>
    <w:rsid w:val="00BD525A"/>
    <w:rsid w:val="00BD5335"/>
    <w:rsid w:val="00BD5AE5"/>
    <w:rsid w:val="00BD6A53"/>
    <w:rsid w:val="00BD7232"/>
    <w:rsid w:val="00BE15DB"/>
    <w:rsid w:val="00BE1AA9"/>
    <w:rsid w:val="00BE1D08"/>
    <w:rsid w:val="00BE1ECA"/>
    <w:rsid w:val="00BE20B8"/>
    <w:rsid w:val="00BE27A2"/>
    <w:rsid w:val="00BE2C50"/>
    <w:rsid w:val="00BE3606"/>
    <w:rsid w:val="00BE40FB"/>
    <w:rsid w:val="00BE4280"/>
    <w:rsid w:val="00BE47BB"/>
    <w:rsid w:val="00BE504D"/>
    <w:rsid w:val="00BE5738"/>
    <w:rsid w:val="00BE5BAA"/>
    <w:rsid w:val="00BE5D8F"/>
    <w:rsid w:val="00BE64D7"/>
    <w:rsid w:val="00BE69A8"/>
    <w:rsid w:val="00BE6AA9"/>
    <w:rsid w:val="00BE6AE0"/>
    <w:rsid w:val="00BE6B42"/>
    <w:rsid w:val="00BE6E4E"/>
    <w:rsid w:val="00BE7639"/>
    <w:rsid w:val="00BE76F7"/>
    <w:rsid w:val="00BE7CEE"/>
    <w:rsid w:val="00BE7D7C"/>
    <w:rsid w:val="00BE7E61"/>
    <w:rsid w:val="00BF0038"/>
    <w:rsid w:val="00BF0D1E"/>
    <w:rsid w:val="00BF141A"/>
    <w:rsid w:val="00BF173E"/>
    <w:rsid w:val="00BF1856"/>
    <w:rsid w:val="00BF196E"/>
    <w:rsid w:val="00BF2EDD"/>
    <w:rsid w:val="00BF33B0"/>
    <w:rsid w:val="00BF35BB"/>
    <w:rsid w:val="00BF3E77"/>
    <w:rsid w:val="00BF4007"/>
    <w:rsid w:val="00BF481D"/>
    <w:rsid w:val="00BF48A7"/>
    <w:rsid w:val="00BF4ACB"/>
    <w:rsid w:val="00BF4D29"/>
    <w:rsid w:val="00BF5342"/>
    <w:rsid w:val="00BF58A1"/>
    <w:rsid w:val="00BF5C41"/>
    <w:rsid w:val="00BF5DF1"/>
    <w:rsid w:val="00BF688F"/>
    <w:rsid w:val="00BF6FBF"/>
    <w:rsid w:val="00BF7B94"/>
    <w:rsid w:val="00BF7EAA"/>
    <w:rsid w:val="00BF7F1F"/>
    <w:rsid w:val="00C00216"/>
    <w:rsid w:val="00C00720"/>
    <w:rsid w:val="00C017EB"/>
    <w:rsid w:val="00C01C28"/>
    <w:rsid w:val="00C01CA9"/>
    <w:rsid w:val="00C02379"/>
    <w:rsid w:val="00C03226"/>
    <w:rsid w:val="00C03980"/>
    <w:rsid w:val="00C03BF6"/>
    <w:rsid w:val="00C03C89"/>
    <w:rsid w:val="00C04898"/>
    <w:rsid w:val="00C04980"/>
    <w:rsid w:val="00C04A1B"/>
    <w:rsid w:val="00C04DC1"/>
    <w:rsid w:val="00C04E7C"/>
    <w:rsid w:val="00C05A3F"/>
    <w:rsid w:val="00C05F28"/>
    <w:rsid w:val="00C0624C"/>
    <w:rsid w:val="00C0669F"/>
    <w:rsid w:val="00C0685E"/>
    <w:rsid w:val="00C06D90"/>
    <w:rsid w:val="00C06F40"/>
    <w:rsid w:val="00C073E0"/>
    <w:rsid w:val="00C07592"/>
    <w:rsid w:val="00C10E0B"/>
    <w:rsid w:val="00C11185"/>
    <w:rsid w:val="00C116CC"/>
    <w:rsid w:val="00C11809"/>
    <w:rsid w:val="00C11C79"/>
    <w:rsid w:val="00C11D7C"/>
    <w:rsid w:val="00C128B0"/>
    <w:rsid w:val="00C12935"/>
    <w:rsid w:val="00C12A6A"/>
    <w:rsid w:val="00C1315A"/>
    <w:rsid w:val="00C13F8A"/>
    <w:rsid w:val="00C14290"/>
    <w:rsid w:val="00C142FD"/>
    <w:rsid w:val="00C149C3"/>
    <w:rsid w:val="00C150A3"/>
    <w:rsid w:val="00C156E3"/>
    <w:rsid w:val="00C15722"/>
    <w:rsid w:val="00C1676C"/>
    <w:rsid w:val="00C175BB"/>
    <w:rsid w:val="00C2001F"/>
    <w:rsid w:val="00C21187"/>
    <w:rsid w:val="00C2127A"/>
    <w:rsid w:val="00C2157B"/>
    <w:rsid w:val="00C21601"/>
    <w:rsid w:val="00C218C0"/>
    <w:rsid w:val="00C21A96"/>
    <w:rsid w:val="00C21AE9"/>
    <w:rsid w:val="00C22684"/>
    <w:rsid w:val="00C22AF9"/>
    <w:rsid w:val="00C23698"/>
    <w:rsid w:val="00C2388F"/>
    <w:rsid w:val="00C23C65"/>
    <w:rsid w:val="00C24495"/>
    <w:rsid w:val="00C249DC"/>
    <w:rsid w:val="00C24DC5"/>
    <w:rsid w:val="00C2594B"/>
    <w:rsid w:val="00C2597E"/>
    <w:rsid w:val="00C25C3B"/>
    <w:rsid w:val="00C25E5D"/>
    <w:rsid w:val="00C26565"/>
    <w:rsid w:val="00C26BC8"/>
    <w:rsid w:val="00C278B5"/>
    <w:rsid w:val="00C27F2C"/>
    <w:rsid w:val="00C27F66"/>
    <w:rsid w:val="00C30502"/>
    <w:rsid w:val="00C30F0C"/>
    <w:rsid w:val="00C3121B"/>
    <w:rsid w:val="00C315A1"/>
    <w:rsid w:val="00C3196B"/>
    <w:rsid w:val="00C31D48"/>
    <w:rsid w:val="00C324FA"/>
    <w:rsid w:val="00C329BE"/>
    <w:rsid w:val="00C32BC7"/>
    <w:rsid w:val="00C32C43"/>
    <w:rsid w:val="00C330E0"/>
    <w:rsid w:val="00C33A81"/>
    <w:rsid w:val="00C34243"/>
    <w:rsid w:val="00C35641"/>
    <w:rsid w:val="00C35983"/>
    <w:rsid w:val="00C35F33"/>
    <w:rsid w:val="00C364F1"/>
    <w:rsid w:val="00C36651"/>
    <w:rsid w:val="00C370D4"/>
    <w:rsid w:val="00C37241"/>
    <w:rsid w:val="00C375A1"/>
    <w:rsid w:val="00C378C1"/>
    <w:rsid w:val="00C37A69"/>
    <w:rsid w:val="00C37B69"/>
    <w:rsid w:val="00C37E23"/>
    <w:rsid w:val="00C41356"/>
    <w:rsid w:val="00C41A60"/>
    <w:rsid w:val="00C41ADC"/>
    <w:rsid w:val="00C41B70"/>
    <w:rsid w:val="00C41D57"/>
    <w:rsid w:val="00C42B87"/>
    <w:rsid w:val="00C42F2B"/>
    <w:rsid w:val="00C42F72"/>
    <w:rsid w:val="00C44056"/>
    <w:rsid w:val="00C4469A"/>
    <w:rsid w:val="00C44D69"/>
    <w:rsid w:val="00C457EC"/>
    <w:rsid w:val="00C460DF"/>
    <w:rsid w:val="00C46114"/>
    <w:rsid w:val="00C464F6"/>
    <w:rsid w:val="00C47313"/>
    <w:rsid w:val="00C473DF"/>
    <w:rsid w:val="00C47C66"/>
    <w:rsid w:val="00C47F24"/>
    <w:rsid w:val="00C501FE"/>
    <w:rsid w:val="00C509BA"/>
    <w:rsid w:val="00C51066"/>
    <w:rsid w:val="00C5131E"/>
    <w:rsid w:val="00C51417"/>
    <w:rsid w:val="00C52378"/>
    <w:rsid w:val="00C534CE"/>
    <w:rsid w:val="00C54446"/>
    <w:rsid w:val="00C5462C"/>
    <w:rsid w:val="00C54752"/>
    <w:rsid w:val="00C54C7A"/>
    <w:rsid w:val="00C5509A"/>
    <w:rsid w:val="00C55399"/>
    <w:rsid w:val="00C55679"/>
    <w:rsid w:val="00C55CA4"/>
    <w:rsid w:val="00C55F97"/>
    <w:rsid w:val="00C566AF"/>
    <w:rsid w:val="00C56852"/>
    <w:rsid w:val="00C57B0C"/>
    <w:rsid w:val="00C57B68"/>
    <w:rsid w:val="00C57C89"/>
    <w:rsid w:val="00C604EF"/>
    <w:rsid w:val="00C60800"/>
    <w:rsid w:val="00C61171"/>
    <w:rsid w:val="00C611C3"/>
    <w:rsid w:val="00C61527"/>
    <w:rsid w:val="00C62542"/>
    <w:rsid w:val="00C62D70"/>
    <w:rsid w:val="00C62F31"/>
    <w:rsid w:val="00C63271"/>
    <w:rsid w:val="00C632C3"/>
    <w:rsid w:val="00C633DB"/>
    <w:rsid w:val="00C63584"/>
    <w:rsid w:val="00C63EB0"/>
    <w:rsid w:val="00C646A0"/>
    <w:rsid w:val="00C6519A"/>
    <w:rsid w:val="00C6554F"/>
    <w:rsid w:val="00C65B67"/>
    <w:rsid w:val="00C65C8C"/>
    <w:rsid w:val="00C663F1"/>
    <w:rsid w:val="00C66445"/>
    <w:rsid w:val="00C66C00"/>
    <w:rsid w:val="00C67082"/>
    <w:rsid w:val="00C670B8"/>
    <w:rsid w:val="00C673D8"/>
    <w:rsid w:val="00C676C1"/>
    <w:rsid w:val="00C67917"/>
    <w:rsid w:val="00C67D5D"/>
    <w:rsid w:val="00C701DB"/>
    <w:rsid w:val="00C702CC"/>
    <w:rsid w:val="00C7044A"/>
    <w:rsid w:val="00C7142C"/>
    <w:rsid w:val="00C71B12"/>
    <w:rsid w:val="00C722A2"/>
    <w:rsid w:val="00C72625"/>
    <w:rsid w:val="00C728BA"/>
    <w:rsid w:val="00C72F13"/>
    <w:rsid w:val="00C73329"/>
    <w:rsid w:val="00C74343"/>
    <w:rsid w:val="00C74552"/>
    <w:rsid w:val="00C750C9"/>
    <w:rsid w:val="00C75162"/>
    <w:rsid w:val="00C7557E"/>
    <w:rsid w:val="00C75A61"/>
    <w:rsid w:val="00C75C5E"/>
    <w:rsid w:val="00C75E36"/>
    <w:rsid w:val="00C761E9"/>
    <w:rsid w:val="00C76F1D"/>
    <w:rsid w:val="00C77289"/>
    <w:rsid w:val="00C774A7"/>
    <w:rsid w:val="00C77924"/>
    <w:rsid w:val="00C779D0"/>
    <w:rsid w:val="00C77BFC"/>
    <w:rsid w:val="00C8009A"/>
    <w:rsid w:val="00C80236"/>
    <w:rsid w:val="00C80662"/>
    <w:rsid w:val="00C80D74"/>
    <w:rsid w:val="00C81B68"/>
    <w:rsid w:val="00C820A2"/>
    <w:rsid w:val="00C82664"/>
    <w:rsid w:val="00C8275F"/>
    <w:rsid w:val="00C82C3A"/>
    <w:rsid w:val="00C83043"/>
    <w:rsid w:val="00C830A5"/>
    <w:rsid w:val="00C841A8"/>
    <w:rsid w:val="00C845FF"/>
    <w:rsid w:val="00C85443"/>
    <w:rsid w:val="00C85C46"/>
    <w:rsid w:val="00C85D0F"/>
    <w:rsid w:val="00C85DF4"/>
    <w:rsid w:val="00C860F4"/>
    <w:rsid w:val="00C86394"/>
    <w:rsid w:val="00C87E51"/>
    <w:rsid w:val="00C912DD"/>
    <w:rsid w:val="00C9176E"/>
    <w:rsid w:val="00C91800"/>
    <w:rsid w:val="00C92497"/>
    <w:rsid w:val="00C92701"/>
    <w:rsid w:val="00C929A5"/>
    <w:rsid w:val="00C929E7"/>
    <w:rsid w:val="00C92E3B"/>
    <w:rsid w:val="00C93765"/>
    <w:rsid w:val="00C9382F"/>
    <w:rsid w:val="00C93BBE"/>
    <w:rsid w:val="00C93F4B"/>
    <w:rsid w:val="00C94275"/>
    <w:rsid w:val="00C945BC"/>
    <w:rsid w:val="00C9465E"/>
    <w:rsid w:val="00C9480A"/>
    <w:rsid w:val="00C95128"/>
    <w:rsid w:val="00C95890"/>
    <w:rsid w:val="00C95B41"/>
    <w:rsid w:val="00C9664D"/>
    <w:rsid w:val="00C96E05"/>
    <w:rsid w:val="00C96FFA"/>
    <w:rsid w:val="00C97436"/>
    <w:rsid w:val="00C97942"/>
    <w:rsid w:val="00CA027A"/>
    <w:rsid w:val="00CA0AE3"/>
    <w:rsid w:val="00CA0CE2"/>
    <w:rsid w:val="00CA2049"/>
    <w:rsid w:val="00CA2231"/>
    <w:rsid w:val="00CA22F6"/>
    <w:rsid w:val="00CA2443"/>
    <w:rsid w:val="00CA2BD5"/>
    <w:rsid w:val="00CA3532"/>
    <w:rsid w:val="00CA3804"/>
    <w:rsid w:val="00CA451C"/>
    <w:rsid w:val="00CA4876"/>
    <w:rsid w:val="00CA489A"/>
    <w:rsid w:val="00CA4A1B"/>
    <w:rsid w:val="00CA5B29"/>
    <w:rsid w:val="00CA5C3E"/>
    <w:rsid w:val="00CA6446"/>
    <w:rsid w:val="00CA65F2"/>
    <w:rsid w:val="00CA7181"/>
    <w:rsid w:val="00CA71FC"/>
    <w:rsid w:val="00CA739A"/>
    <w:rsid w:val="00CA771C"/>
    <w:rsid w:val="00CA796A"/>
    <w:rsid w:val="00CB0695"/>
    <w:rsid w:val="00CB07E6"/>
    <w:rsid w:val="00CB0AB4"/>
    <w:rsid w:val="00CB0ACC"/>
    <w:rsid w:val="00CB0D8F"/>
    <w:rsid w:val="00CB0FF9"/>
    <w:rsid w:val="00CB1C8E"/>
    <w:rsid w:val="00CB23DD"/>
    <w:rsid w:val="00CB27B9"/>
    <w:rsid w:val="00CB2BA7"/>
    <w:rsid w:val="00CB3197"/>
    <w:rsid w:val="00CB3203"/>
    <w:rsid w:val="00CB368D"/>
    <w:rsid w:val="00CB3835"/>
    <w:rsid w:val="00CB39B4"/>
    <w:rsid w:val="00CB41EE"/>
    <w:rsid w:val="00CB5C2F"/>
    <w:rsid w:val="00CB651B"/>
    <w:rsid w:val="00CB6543"/>
    <w:rsid w:val="00CB6708"/>
    <w:rsid w:val="00CB735F"/>
    <w:rsid w:val="00CB7C14"/>
    <w:rsid w:val="00CB7E93"/>
    <w:rsid w:val="00CC0183"/>
    <w:rsid w:val="00CC0260"/>
    <w:rsid w:val="00CC02E7"/>
    <w:rsid w:val="00CC0DFE"/>
    <w:rsid w:val="00CC11D9"/>
    <w:rsid w:val="00CC1AA4"/>
    <w:rsid w:val="00CC20B4"/>
    <w:rsid w:val="00CC22F3"/>
    <w:rsid w:val="00CC2576"/>
    <w:rsid w:val="00CC284F"/>
    <w:rsid w:val="00CC2C53"/>
    <w:rsid w:val="00CC2EB4"/>
    <w:rsid w:val="00CC3C6B"/>
    <w:rsid w:val="00CC4090"/>
    <w:rsid w:val="00CC4131"/>
    <w:rsid w:val="00CC4335"/>
    <w:rsid w:val="00CC4A0D"/>
    <w:rsid w:val="00CC5238"/>
    <w:rsid w:val="00CC55DD"/>
    <w:rsid w:val="00CC55E8"/>
    <w:rsid w:val="00CC6060"/>
    <w:rsid w:val="00CC71D5"/>
    <w:rsid w:val="00CC788C"/>
    <w:rsid w:val="00CD03A2"/>
    <w:rsid w:val="00CD1099"/>
    <w:rsid w:val="00CD115A"/>
    <w:rsid w:val="00CD11D4"/>
    <w:rsid w:val="00CD15B0"/>
    <w:rsid w:val="00CD15D5"/>
    <w:rsid w:val="00CD1CBA"/>
    <w:rsid w:val="00CD2026"/>
    <w:rsid w:val="00CD23C5"/>
    <w:rsid w:val="00CD2B5E"/>
    <w:rsid w:val="00CD2C11"/>
    <w:rsid w:val="00CD30CD"/>
    <w:rsid w:val="00CD3210"/>
    <w:rsid w:val="00CD3A83"/>
    <w:rsid w:val="00CD4B3C"/>
    <w:rsid w:val="00CD4FAF"/>
    <w:rsid w:val="00CD56A3"/>
    <w:rsid w:val="00CD56DC"/>
    <w:rsid w:val="00CD570B"/>
    <w:rsid w:val="00CD604F"/>
    <w:rsid w:val="00CD6350"/>
    <w:rsid w:val="00CD6559"/>
    <w:rsid w:val="00CD66F4"/>
    <w:rsid w:val="00CD6815"/>
    <w:rsid w:val="00CD781F"/>
    <w:rsid w:val="00CD79CA"/>
    <w:rsid w:val="00CE01BF"/>
    <w:rsid w:val="00CE0808"/>
    <w:rsid w:val="00CE0B04"/>
    <w:rsid w:val="00CE1605"/>
    <w:rsid w:val="00CE1671"/>
    <w:rsid w:val="00CE167F"/>
    <w:rsid w:val="00CE1760"/>
    <w:rsid w:val="00CE1D12"/>
    <w:rsid w:val="00CE1DEE"/>
    <w:rsid w:val="00CE254F"/>
    <w:rsid w:val="00CE2C84"/>
    <w:rsid w:val="00CE48E3"/>
    <w:rsid w:val="00CE5E0F"/>
    <w:rsid w:val="00CE63F5"/>
    <w:rsid w:val="00CE6917"/>
    <w:rsid w:val="00CE6C2F"/>
    <w:rsid w:val="00CE7DF0"/>
    <w:rsid w:val="00CE7FA0"/>
    <w:rsid w:val="00CF018A"/>
    <w:rsid w:val="00CF064C"/>
    <w:rsid w:val="00CF0995"/>
    <w:rsid w:val="00CF1411"/>
    <w:rsid w:val="00CF16D2"/>
    <w:rsid w:val="00CF1FC4"/>
    <w:rsid w:val="00CF2138"/>
    <w:rsid w:val="00CF25E2"/>
    <w:rsid w:val="00CF39D0"/>
    <w:rsid w:val="00CF3D62"/>
    <w:rsid w:val="00CF4422"/>
    <w:rsid w:val="00CF4740"/>
    <w:rsid w:val="00CF4A53"/>
    <w:rsid w:val="00CF5358"/>
    <w:rsid w:val="00CF5C85"/>
    <w:rsid w:val="00CF64A8"/>
    <w:rsid w:val="00CF685E"/>
    <w:rsid w:val="00CF7140"/>
    <w:rsid w:val="00CF7B21"/>
    <w:rsid w:val="00CF7EA0"/>
    <w:rsid w:val="00D007DA"/>
    <w:rsid w:val="00D00825"/>
    <w:rsid w:val="00D010A5"/>
    <w:rsid w:val="00D01C3D"/>
    <w:rsid w:val="00D01CC0"/>
    <w:rsid w:val="00D031D4"/>
    <w:rsid w:val="00D03411"/>
    <w:rsid w:val="00D04F8E"/>
    <w:rsid w:val="00D05820"/>
    <w:rsid w:val="00D067EE"/>
    <w:rsid w:val="00D069F5"/>
    <w:rsid w:val="00D06C57"/>
    <w:rsid w:val="00D0736E"/>
    <w:rsid w:val="00D07553"/>
    <w:rsid w:val="00D07702"/>
    <w:rsid w:val="00D0772E"/>
    <w:rsid w:val="00D10705"/>
    <w:rsid w:val="00D10B95"/>
    <w:rsid w:val="00D11C64"/>
    <w:rsid w:val="00D1265E"/>
    <w:rsid w:val="00D12B26"/>
    <w:rsid w:val="00D130A2"/>
    <w:rsid w:val="00D13264"/>
    <w:rsid w:val="00D1369B"/>
    <w:rsid w:val="00D13DD5"/>
    <w:rsid w:val="00D14B01"/>
    <w:rsid w:val="00D14B9F"/>
    <w:rsid w:val="00D1542B"/>
    <w:rsid w:val="00D15536"/>
    <w:rsid w:val="00D165D3"/>
    <w:rsid w:val="00D1695E"/>
    <w:rsid w:val="00D16D45"/>
    <w:rsid w:val="00D1763F"/>
    <w:rsid w:val="00D1784A"/>
    <w:rsid w:val="00D17BDE"/>
    <w:rsid w:val="00D20B94"/>
    <w:rsid w:val="00D22286"/>
    <w:rsid w:val="00D229A5"/>
    <w:rsid w:val="00D22B22"/>
    <w:rsid w:val="00D23385"/>
    <w:rsid w:val="00D23B1D"/>
    <w:rsid w:val="00D244CB"/>
    <w:rsid w:val="00D25666"/>
    <w:rsid w:val="00D25A63"/>
    <w:rsid w:val="00D25BF9"/>
    <w:rsid w:val="00D266C7"/>
    <w:rsid w:val="00D26761"/>
    <w:rsid w:val="00D26894"/>
    <w:rsid w:val="00D26E51"/>
    <w:rsid w:val="00D26ED3"/>
    <w:rsid w:val="00D271C5"/>
    <w:rsid w:val="00D272A8"/>
    <w:rsid w:val="00D27460"/>
    <w:rsid w:val="00D27536"/>
    <w:rsid w:val="00D279AC"/>
    <w:rsid w:val="00D27AB8"/>
    <w:rsid w:val="00D27AFF"/>
    <w:rsid w:val="00D27BE7"/>
    <w:rsid w:val="00D30970"/>
    <w:rsid w:val="00D3103A"/>
    <w:rsid w:val="00D3128D"/>
    <w:rsid w:val="00D31898"/>
    <w:rsid w:val="00D320C0"/>
    <w:rsid w:val="00D322EB"/>
    <w:rsid w:val="00D32644"/>
    <w:rsid w:val="00D326D4"/>
    <w:rsid w:val="00D32C50"/>
    <w:rsid w:val="00D33317"/>
    <w:rsid w:val="00D33905"/>
    <w:rsid w:val="00D34463"/>
    <w:rsid w:val="00D34520"/>
    <w:rsid w:val="00D34529"/>
    <w:rsid w:val="00D34930"/>
    <w:rsid w:val="00D34EBD"/>
    <w:rsid w:val="00D3533C"/>
    <w:rsid w:val="00D356E5"/>
    <w:rsid w:val="00D3574D"/>
    <w:rsid w:val="00D35771"/>
    <w:rsid w:val="00D35EA5"/>
    <w:rsid w:val="00D360C2"/>
    <w:rsid w:val="00D36211"/>
    <w:rsid w:val="00D36673"/>
    <w:rsid w:val="00D366DB"/>
    <w:rsid w:val="00D367DD"/>
    <w:rsid w:val="00D3699F"/>
    <w:rsid w:val="00D36A61"/>
    <w:rsid w:val="00D36C33"/>
    <w:rsid w:val="00D373C6"/>
    <w:rsid w:val="00D4006E"/>
    <w:rsid w:val="00D4079C"/>
    <w:rsid w:val="00D407FA"/>
    <w:rsid w:val="00D4091A"/>
    <w:rsid w:val="00D411ED"/>
    <w:rsid w:val="00D412D9"/>
    <w:rsid w:val="00D4143F"/>
    <w:rsid w:val="00D418A7"/>
    <w:rsid w:val="00D41DD3"/>
    <w:rsid w:val="00D42071"/>
    <w:rsid w:val="00D4244E"/>
    <w:rsid w:val="00D430AB"/>
    <w:rsid w:val="00D438CD"/>
    <w:rsid w:val="00D4467E"/>
    <w:rsid w:val="00D446C7"/>
    <w:rsid w:val="00D44869"/>
    <w:rsid w:val="00D44887"/>
    <w:rsid w:val="00D44896"/>
    <w:rsid w:val="00D448FD"/>
    <w:rsid w:val="00D4499B"/>
    <w:rsid w:val="00D45019"/>
    <w:rsid w:val="00D45B50"/>
    <w:rsid w:val="00D46833"/>
    <w:rsid w:val="00D46977"/>
    <w:rsid w:val="00D46C95"/>
    <w:rsid w:val="00D46F84"/>
    <w:rsid w:val="00D471FE"/>
    <w:rsid w:val="00D47773"/>
    <w:rsid w:val="00D51180"/>
    <w:rsid w:val="00D51607"/>
    <w:rsid w:val="00D5161D"/>
    <w:rsid w:val="00D5439C"/>
    <w:rsid w:val="00D546E2"/>
    <w:rsid w:val="00D55421"/>
    <w:rsid w:val="00D5559B"/>
    <w:rsid w:val="00D56DF9"/>
    <w:rsid w:val="00D572F2"/>
    <w:rsid w:val="00D5752B"/>
    <w:rsid w:val="00D57593"/>
    <w:rsid w:val="00D577D3"/>
    <w:rsid w:val="00D57B10"/>
    <w:rsid w:val="00D57D77"/>
    <w:rsid w:val="00D57E77"/>
    <w:rsid w:val="00D6079C"/>
    <w:rsid w:val="00D60C2D"/>
    <w:rsid w:val="00D60D16"/>
    <w:rsid w:val="00D60F2E"/>
    <w:rsid w:val="00D617E5"/>
    <w:rsid w:val="00D61C38"/>
    <w:rsid w:val="00D61C94"/>
    <w:rsid w:val="00D6201E"/>
    <w:rsid w:val="00D63961"/>
    <w:rsid w:val="00D63C56"/>
    <w:rsid w:val="00D642CF"/>
    <w:rsid w:val="00D64919"/>
    <w:rsid w:val="00D657FD"/>
    <w:rsid w:val="00D66C52"/>
    <w:rsid w:val="00D679A0"/>
    <w:rsid w:val="00D67AFD"/>
    <w:rsid w:val="00D67C7E"/>
    <w:rsid w:val="00D70964"/>
    <w:rsid w:val="00D71268"/>
    <w:rsid w:val="00D714C6"/>
    <w:rsid w:val="00D714CE"/>
    <w:rsid w:val="00D71544"/>
    <w:rsid w:val="00D721BE"/>
    <w:rsid w:val="00D7254E"/>
    <w:rsid w:val="00D72708"/>
    <w:rsid w:val="00D72896"/>
    <w:rsid w:val="00D7293B"/>
    <w:rsid w:val="00D73225"/>
    <w:rsid w:val="00D73823"/>
    <w:rsid w:val="00D74743"/>
    <w:rsid w:val="00D74F42"/>
    <w:rsid w:val="00D74FEA"/>
    <w:rsid w:val="00D75149"/>
    <w:rsid w:val="00D75626"/>
    <w:rsid w:val="00D75BAE"/>
    <w:rsid w:val="00D7700F"/>
    <w:rsid w:val="00D770E3"/>
    <w:rsid w:val="00D77149"/>
    <w:rsid w:val="00D7756C"/>
    <w:rsid w:val="00D7761C"/>
    <w:rsid w:val="00D80249"/>
    <w:rsid w:val="00D8034D"/>
    <w:rsid w:val="00D80B4E"/>
    <w:rsid w:val="00D80BE1"/>
    <w:rsid w:val="00D80DF5"/>
    <w:rsid w:val="00D812A7"/>
    <w:rsid w:val="00D81742"/>
    <w:rsid w:val="00D81AA2"/>
    <w:rsid w:val="00D81EC8"/>
    <w:rsid w:val="00D82253"/>
    <w:rsid w:val="00D8234C"/>
    <w:rsid w:val="00D823D5"/>
    <w:rsid w:val="00D827CF"/>
    <w:rsid w:val="00D82B32"/>
    <w:rsid w:val="00D8301D"/>
    <w:rsid w:val="00D8304F"/>
    <w:rsid w:val="00D832FC"/>
    <w:rsid w:val="00D83E67"/>
    <w:rsid w:val="00D83E69"/>
    <w:rsid w:val="00D84A91"/>
    <w:rsid w:val="00D854CD"/>
    <w:rsid w:val="00D85EE3"/>
    <w:rsid w:val="00D863C5"/>
    <w:rsid w:val="00D86FF1"/>
    <w:rsid w:val="00D874F3"/>
    <w:rsid w:val="00D87D14"/>
    <w:rsid w:val="00D87E4E"/>
    <w:rsid w:val="00D87F00"/>
    <w:rsid w:val="00D9048B"/>
    <w:rsid w:val="00D9066B"/>
    <w:rsid w:val="00D90C62"/>
    <w:rsid w:val="00D9146F"/>
    <w:rsid w:val="00D91483"/>
    <w:rsid w:val="00D92EE0"/>
    <w:rsid w:val="00D93B4A"/>
    <w:rsid w:val="00D93F82"/>
    <w:rsid w:val="00D94A1F"/>
    <w:rsid w:val="00D9538A"/>
    <w:rsid w:val="00D9651B"/>
    <w:rsid w:val="00D9680E"/>
    <w:rsid w:val="00D97049"/>
    <w:rsid w:val="00DA0590"/>
    <w:rsid w:val="00DA1828"/>
    <w:rsid w:val="00DA2B19"/>
    <w:rsid w:val="00DA304B"/>
    <w:rsid w:val="00DA30EF"/>
    <w:rsid w:val="00DA3389"/>
    <w:rsid w:val="00DA3995"/>
    <w:rsid w:val="00DA42B9"/>
    <w:rsid w:val="00DA48B3"/>
    <w:rsid w:val="00DA4E3B"/>
    <w:rsid w:val="00DA5285"/>
    <w:rsid w:val="00DA52F5"/>
    <w:rsid w:val="00DA5579"/>
    <w:rsid w:val="00DA6D15"/>
    <w:rsid w:val="00DA7029"/>
    <w:rsid w:val="00DA7253"/>
    <w:rsid w:val="00DA7AAB"/>
    <w:rsid w:val="00DB0E3E"/>
    <w:rsid w:val="00DB0FC7"/>
    <w:rsid w:val="00DB0FDE"/>
    <w:rsid w:val="00DB1121"/>
    <w:rsid w:val="00DB1D2D"/>
    <w:rsid w:val="00DB298D"/>
    <w:rsid w:val="00DB2DA2"/>
    <w:rsid w:val="00DB3F9C"/>
    <w:rsid w:val="00DB427E"/>
    <w:rsid w:val="00DB4C9B"/>
    <w:rsid w:val="00DB4FBB"/>
    <w:rsid w:val="00DB53DF"/>
    <w:rsid w:val="00DB56E1"/>
    <w:rsid w:val="00DB59A0"/>
    <w:rsid w:val="00DB5D24"/>
    <w:rsid w:val="00DB6243"/>
    <w:rsid w:val="00DB6341"/>
    <w:rsid w:val="00DB66AB"/>
    <w:rsid w:val="00DB68EB"/>
    <w:rsid w:val="00DB6ADE"/>
    <w:rsid w:val="00DB6B9D"/>
    <w:rsid w:val="00DB6E3A"/>
    <w:rsid w:val="00DB6F1E"/>
    <w:rsid w:val="00DB73F7"/>
    <w:rsid w:val="00DC0523"/>
    <w:rsid w:val="00DC077E"/>
    <w:rsid w:val="00DC0CE7"/>
    <w:rsid w:val="00DC1DD4"/>
    <w:rsid w:val="00DC1F31"/>
    <w:rsid w:val="00DC296C"/>
    <w:rsid w:val="00DC2A43"/>
    <w:rsid w:val="00DC4A29"/>
    <w:rsid w:val="00DC6385"/>
    <w:rsid w:val="00DC70B7"/>
    <w:rsid w:val="00DC7499"/>
    <w:rsid w:val="00DC78AC"/>
    <w:rsid w:val="00DD006C"/>
    <w:rsid w:val="00DD09A1"/>
    <w:rsid w:val="00DD1449"/>
    <w:rsid w:val="00DD15F2"/>
    <w:rsid w:val="00DD1725"/>
    <w:rsid w:val="00DD1859"/>
    <w:rsid w:val="00DD18BC"/>
    <w:rsid w:val="00DD1CA2"/>
    <w:rsid w:val="00DD258E"/>
    <w:rsid w:val="00DD342E"/>
    <w:rsid w:val="00DD358F"/>
    <w:rsid w:val="00DD4139"/>
    <w:rsid w:val="00DD482A"/>
    <w:rsid w:val="00DD4986"/>
    <w:rsid w:val="00DD4C8D"/>
    <w:rsid w:val="00DD57B1"/>
    <w:rsid w:val="00DD5A13"/>
    <w:rsid w:val="00DD5FE2"/>
    <w:rsid w:val="00DD602B"/>
    <w:rsid w:val="00DD6643"/>
    <w:rsid w:val="00DD7932"/>
    <w:rsid w:val="00DD7B26"/>
    <w:rsid w:val="00DE088B"/>
    <w:rsid w:val="00DE1242"/>
    <w:rsid w:val="00DE3104"/>
    <w:rsid w:val="00DE3342"/>
    <w:rsid w:val="00DE44B1"/>
    <w:rsid w:val="00DE5523"/>
    <w:rsid w:val="00DE595E"/>
    <w:rsid w:val="00DE667E"/>
    <w:rsid w:val="00DE6832"/>
    <w:rsid w:val="00DE7513"/>
    <w:rsid w:val="00DE7A8C"/>
    <w:rsid w:val="00DE7BB8"/>
    <w:rsid w:val="00DE7DD3"/>
    <w:rsid w:val="00DF068A"/>
    <w:rsid w:val="00DF0A8E"/>
    <w:rsid w:val="00DF0E2F"/>
    <w:rsid w:val="00DF12E4"/>
    <w:rsid w:val="00DF1574"/>
    <w:rsid w:val="00DF16CB"/>
    <w:rsid w:val="00DF266F"/>
    <w:rsid w:val="00DF2C30"/>
    <w:rsid w:val="00DF4044"/>
    <w:rsid w:val="00DF456C"/>
    <w:rsid w:val="00DF4581"/>
    <w:rsid w:val="00DF467B"/>
    <w:rsid w:val="00DF51C0"/>
    <w:rsid w:val="00DF56BC"/>
    <w:rsid w:val="00DF5C43"/>
    <w:rsid w:val="00DF6A99"/>
    <w:rsid w:val="00DF6DC8"/>
    <w:rsid w:val="00DF712A"/>
    <w:rsid w:val="00E016C5"/>
    <w:rsid w:val="00E01F5D"/>
    <w:rsid w:val="00E02221"/>
    <w:rsid w:val="00E0261B"/>
    <w:rsid w:val="00E0286F"/>
    <w:rsid w:val="00E02ADE"/>
    <w:rsid w:val="00E03043"/>
    <w:rsid w:val="00E033C5"/>
    <w:rsid w:val="00E0360C"/>
    <w:rsid w:val="00E04332"/>
    <w:rsid w:val="00E04BD5"/>
    <w:rsid w:val="00E04FF2"/>
    <w:rsid w:val="00E056FD"/>
    <w:rsid w:val="00E05BC3"/>
    <w:rsid w:val="00E06230"/>
    <w:rsid w:val="00E062E9"/>
    <w:rsid w:val="00E067AD"/>
    <w:rsid w:val="00E06A58"/>
    <w:rsid w:val="00E06B67"/>
    <w:rsid w:val="00E06EB4"/>
    <w:rsid w:val="00E071C9"/>
    <w:rsid w:val="00E074C3"/>
    <w:rsid w:val="00E07CF8"/>
    <w:rsid w:val="00E1031A"/>
    <w:rsid w:val="00E109D8"/>
    <w:rsid w:val="00E10B15"/>
    <w:rsid w:val="00E117D7"/>
    <w:rsid w:val="00E11D77"/>
    <w:rsid w:val="00E12416"/>
    <w:rsid w:val="00E12544"/>
    <w:rsid w:val="00E125C0"/>
    <w:rsid w:val="00E126AD"/>
    <w:rsid w:val="00E13203"/>
    <w:rsid w:val="00E139D0"/>
    <w:rsid w:val="00E13D22"/>
    <w:rsid w:val="00E13F30"/>
    <w:rsid w:val="00E1452E"/>
    <w:rsid w:val="00E15E0A"/>
    <w:rsid w:val="00E15FCF"/>
    <w:rsid w:val="00E169B0"/>
    <w:rsid w:val="00E17496"/>
    <w:rsid w:val="00E178F0"/>
    <w:rsid w:val="00E17C7B"/>
    <w:rsid w:val="00E17D5F"/>
    <w:rsid w:val="00E202A3"/>
    <w:rsid w:val="00E20E27"/>
    <w:rsid w:val="00E20FD6"/>
    <w:rsid w:val="00E20FDD"/>
    <w:rsid w:val="00E211C3"/>
    <w:rsid w:val="00E22558"/>
    <w:rsid w:val="00E22C84"/>
    <w:rsid w:val="00E235F3"/>
    <w:rsid w:val="00E2382E"/>
    <w:rsid w:val="00E23CC6"/>
    <w:rsid w:val="00E23CF1"/>
    <w:rsid w:val="00E24256"/>
    <w:rsid w:val="00E24947"/>
    <w:rsid w:val="00E24B07"/>
    <w:rsid w:val="00E24BC6"/>
    <w:rsid w:val="00E251F5"/>
    <w:rsid w:val="00E25CDC"/>
    <w:rsid w:val="00E25F31"/>
    <w:rsid w:val="00E266D7"/>
    <w:rsid w:val="00E27591"/>
    <w:rsid w:val="00E2761B"/>
    <w:rsid w:val="00E3054B"/>
    <w:rsid w:val="00E30798"/>
    <w:rsid w:val="00E3082A"/>
    <w:rsid w:val="00E30A26"/>
    <w:rsid w:val="00E3122A"/>
    <w:rsid w:val="00E3148D"/>
    <w:rsid w:val="00E31929"/>
    <w:rsid w:val="00E31A31"/>
    <w:rsid w:val="00E31F17"/>
    <w:rsid w:val="00E32519"/>
    <w:rsid w:val="00E3259F"/>
    <w:rsid w:val="00E32ECF"/>
    <w:rsid w:val="00E32F8B"/>
    <w:rsid w:val="00E33C5F"/>
    <w:rsid w:val="00E3434A"/>
    <w:rsid w:val="00E3434C"/>
    <w:rsid w:val="00E344A7"/>
    <w:rsid w:val="00E34BE2"/>
    <w:rsid w:val="00E34C7F"/>
    <w:rsid w:val="00E35E04"/>
    <w:rsid w:val="00E363D9"/>
    <w:rsid w:val="00E36B44"/>
    <w:rsid w:val="00E36B81"/>
    <w:rsid w:val="00E37118"/>
    <w:rsid w:val="00E37C45"/>
    <w:rsid w:val="00E406D0"/>
    <w:rsid w:val="00E40904"/>
    <w:rsid w:val="00E40C2E"/>
    <w:rsid w:val="00E40DB6"/>
    <w:rsid w:val="00E413A8"/>
    <w:rsid w:val="00E4274E"/>
    <w:rsid w:val="00E42B55"/>
    <w:rsid w:val="00E433E4"/>
    <w:rsid w:val="00E436E3"/>
    <w:rsid w:val="00E439AE"/>
    <w:rsid w:val="00E445DF"/>
    <w:rsid w:val="00E44861"/>
    <w:rsid w:val="00E44A50"/>
    <w:rsid w:val="00E44B8E"/>
    <w:rsid w:val="00E45B20"/>
    <w:rsid w:val="00E46261"/>
    <w:rsid w:val="00E4652D"/>
    <w:rsid w:val="00E4671B"/>
    <w:rsid w:val="00E46782"/>
    <w:rsid w:val="00E46A3C"/>
    <w:rsid w:val="00E46FFF"/>
    <w:rsid w:val="00E505AE"/>
    <w:rsid w:val="00E50AF8"/>
    <w:rsid w:val="00E51486"/>
    <w:rsid w:val="00E51B34"/>
    <w:rsid w:val="00E52582"/>
    <w:rsid w:val="00E52632"/>
    <w:rsid w:val="00E526F7"/>
    <w:rsid w:val="00E52D1E"/>
    <w:rsid w:val="00E53505"/>
    <w:rsid w:val="00E53738"/>
    <w:rsid w:val="00E53FF5"/>
    <w:rsid w:val="00E5407B"/>
    <w:rsid w:val="00E54F80"/>
    <w:rsid w:val="00E55588"/>
    <w:rsid w:val="00E559EB"/>
    <w:rsid w:val="00E55F48"/>
    <w:rsid w:val="00E56188"/>
    <w:rsid w:val="00E56306"/>
    <w:rsid w:val="00E56DF3"/>
    <w:rsid w:val="00E570F3"/>
    <w:rsid w:val="00E571F9"/>
    <w:rsid w:val="00E57276"/>
    <w:rsid w:val="00E5727C"/>
    <w:rsid w:val="00E57517"/>
    <w:rsid w:val="00E57B81"/>
    <w:rsid w:val="00E57D5D"/>
    <w:rsid w:val="00E608BD"/>
    <w:rsid w:val="00E60F80"/>
    <w:rsid w:val="00E61AA4"/>
    <w:rsid w:val="00E61EBF"/>
    <w:rsid w:val="00E620C2"/>
    <w:rsid w:val="00E622C0"/>
    <w:rsid w:val="00E6269E"/>
    <w:rsid w:val="00E62A7E"/>
    <w:rsid w:val="00E62DF3"/>
    <w:rsid w:val="00E63D22"/>
    <w:rsid w:val="00E63F7E"/>
    <w:rsid w:val="00E648E1"/>
    <w:rsid w:val="00E64B75"/>
    <w:rsid w:val="00E64CB1"/>
    <w:rsid w:val="00E64DB4"/>
    <w:rsid w:val="00E64EE6"/>
    <w:rsid w:val="00E65487"/>
    <w:rsid w:val="00E65527"/>
    <w:rsid w:val="00E65FB0"/>
    <w:rsid w:val="00E6622F"/>
    <w:rsid w:val="00E663B4"/>
    <w:rsid w:val="00E670AE"/>
    <w:rsid w:val="00E6746B"/>
    <w:rsid w:val="00E7070A"/>
    <w:rsid w:val="00E71F72"/>
    <w:rsid w:val="00E72CE1"/>
    <w:rsid w:val="00E73C92"/>
    <w:rsid w:val="00E7491C"/>
    <w:rsid w:val="00E74FE7"/>
    <w:rsid w:val="00E75EA6"/>
    <w:rsid w:val="00E767C7"/>
    <w:rsid w:val="00E76AB6"/>
    <w:rsid w:val="00E76E1C"/>
    <w:rsid w:val="00E76FCA"/>
    <w:rsid w:val="00E773C1"/>
    <w:rsid w:val="00E7767B"/>
    <w:rsid w:val="00E77777"/>
    <w:rsid w:val="00E77E0D"/>
    <w:rsid w:val="00E803B1"/>
    <w:rsid w:val="00E80908"/>
    <w:rsid w:val="00E809EA"/>
    <w:rsid w:val="00E80AA4"/>
    <w:rsid w:val="00E81332"/>
    <w:rsid w:val="00E818E7"/>
    <w:rsid w:val="00E81D14"/>
    <w:rsid w:val="00E81E43"/>
    <w:rsid w:val="00E821DF"/>
    <w:rsid w:val="00E82A0B"/>
    <w:rsid w:val="00E83518"/>
    <w:rsid w:val="00E84C11"/>
    <w:rsid w:val="00E84E84"/>
    <w:rsid w:val="00E851AB"/>
    <w:rsid w:val="00E8565D"/>
    <w:rsid w:val="00E859C5"/>
    <w:rsid w:val="00E8655C"/>
    <w:rsid w:val="00E86BD7"/>
    <w:rsid w:val="00E870DC"/>
    <w:rsid w:val="00E87116"/>
    <w:rsid w:val="00E87B5E"/>
    <w:rsid w:val="00E91DC9"/>
    <w:rsid w:val="00E932E9"/>
    <w:rsid w:val="00E935A7"/>
    <w:rsid w:val="00E93842"/>
    <w:rsid w:val="00E93A3C"/>
    <w:rsid w:val="00E93C64"/>
    <w:rsid w:val="00E9411D"/>
    <w:rsid w:val="00E94F27"/>
    <w:rsid w:val="00E94F4D"/>
    <w:rsid w:val="00E9530D"/>
    <w:rsid w:val="00E9620C"/>
    <w:rsid w:val="00E96DDF"/>
    <w:rsid w:val="00E97286"/>
    <w:rsid w:val="00E972E4"/>
    <w:rsid w:val="00EA060F"/>
    <w:rsid w:val="00EA068E"/>
    <w:rsid w:val="00EA112F"/>
    <w:rsid w:val="00EA1A73"/>
    <w:rsid w:val="00EA2093"/>
    <w:rsid w:val="00EA20B3"/>
    <w:rsid w:val="00EA21E3"/>
    <w:rsid w:val="00EA22D8"/>
    <w:rsid w:val="00EA26D7"/>
    <w:rsid w:val="00EA2AD5"/>
    <w:rsid w:val="00EA2F6F"/>
    <w:rsid w:val="00EA418E"/>
    <w:rsid w:val="00EA4292"/>
    <w:rsid w:val="00EA4BB7"/>
    <w:rsid w:val="00EA4D81"/>
    <w:rsid w:val="00EA4D94"/>
    <w:rsid w:val="00EA4F7C"/>
    <w:rsid w:val="00EA5036"/>
    <w:rsid w:val="00EA567A"/>
    <w:rsid w:val="00EA5BB3"/>
    <w:rsid w:val="00EA5D51"/>
    <w:rsid w:val="00EA6829"/>
    <w:rsid w:val="00EA6A99"/>
    <w:rsid w:val="00EA70F4"/>
    <w:rsid w:val="00EA72B4"/>
    <w:rsid w:val="00EA74D2"/>
    <w:rsid w:val="00EA7689"/>
    <w:rsid w:val="00EB1416"/>
    <w:rsid w:val="00EB167F"/>
    <w:rsid w:val="00EB233E"/>
    <w:rsid w:val="00EB247B"/>
    <w:rsid w:val="00EB24A9"/>
    <w:rsid w:val="00EB3312"/>
    <w:rsid w:val="00EB42D7"/>
    <w:rsid w:val="00EB4D4F"/>
    <w:rsid w:val="00EB507D"/>
    <w:rsid w:val="00EB50F8"/>
    <w:rsid w:val="00EB5252"/>
    <w:rsid w:val="00EB5B03"/>
    <w:rsid w:val="00EB5E36"/>
    <w:rsid w:val="00EB65FF"/>
    <w:rsid w:val="00EB6F0A"/>
    <w:rsid w:val="00EB70CA"/>
    <w:rsid w:val="00EB716D"/>
    <w:rsid w:val="00EB7731"/>
    <w:rsid w:val="00EB7C46"/>
    <w:rsid w:val="00EC00BE"/>
    <w:rsid w:val="00EC0BB8"/>
    <w:rsid w:val="00EC0BDC"/>
    <w:rsid w:val="00EC0D3E"/>
    <w:rsid w:val="00EC0F81"/>
    <w:rsid w:val="00EC0FA2"/>
    <w:rsid w:val="00EC1148"/>
    <w:rsid w:val="00EC145B"/>
    <w:rsid w:val="00EC19C5"/>
    <w:rsid w:val="00EC1F52"/>
    <w:rsid w:val="00EC2139"/>
    <w:rsid w:val="00EC301A"/>
    <w:rsid w:val="00EC33DC"/>
    <w:rsid w:val="00EC379F"/>
    <w:rsid w:val="00EC3BA4"/>
    <w:rsid w:val="00EC458B"/>
    <w:rsid w:val="00EC50CC"/>
    <w:rsid w:val="00EC53BD"/>
    <w:rsid w:val="00EC555E"/>
    <w:rsid w:val="00EC5B38"/>
    <w:rsid w:val="00EC5CC4"/>
    <w:rsid w:val="00EC5D2B"/>
    <w:rsid w:val="00EC67D0"/>
    <w:rsid w:val="00EC69CD"/>
    <w:rsid w:val="00EC6D32"/>
    <w:rsid w:val="00EC6FCB"/>
    <w:rsid w:val="00EC71D2"/>
    <w:rsid w:val="00EC74DA"/>
    <w:rsid w:val="00EC7EC8"/>
    <w:rsid w:val="00ED0006"/>
    <w:rsid w:val="00ED1078"/>
    <w:rsid w:val="00ED3D95"/>
    <w:rsid w:val="00ED3FB9"/>
    <w:rsid w:val="00ED42C9"/>
    <w:rsid w:val="00ED599B"/>
    <w:rsid w:val="00ED5DE7"/>
    <w:rsid w:val="00ED6270"/>
    <w:rsid w:val="00ED64B7"/>
    <w:rsid w:val="00ED759A"/>
    <w:rsid w:val="00EE060F"/>
    <w:rsid w:val="00EE0AA1"/>
    <w:rsid w:val="00EE2419"/>
    <w:rsid w:val="00EE258D"/>
    <w:rsid w:val="00EE2B83"/>
    <w:rsid w:val="00EE2D58"/>
    <w:rsid w:val="00EE303C"/>
    <w:rsid w:val="00EE3293"/>
    <w:rsid w:val="00EE3F2A"/>
    <w:rsid w:val="00EE4013"/>
    <w:rsid w:val="00EE47E2"/>
    <w:rsid w:val="00EE4ADB"/>
    <w:rsid w:val="00EE55DC"/>
    <w:rsid w:val="00EE6981"/>
    <w:rsid w:val="00EE6F8E"/>
    <w:rsid w:val="00EE748F"/>
    <w:rsid w:val="00EE7C33"/>
    <w:rsid w:val="00EE7D4A"/>
    <w:rsid w:val="00EF021D"/>
    <w:rsid w:val="00EF0591"/>
    <w:rsid w:val="00EF0A33"/>
    <w:rsid w:val="00EF0AB4"/>
    <w:rsid w:val="00EF0D56"/>
    <w:rsid w:val="00EF103B"/>
    <w:rsid w:val="00EF196F"/>
    <w:rsid w:val="00EF1FD2"/>
    <w:rsid w:val="00EF2B35"/>
    <w:rsid w:val="00EF3125"/>
    <w:rsid w:val="00EF338F"/>
    <w:rsid w:val="00EF3627"/>
    <w:rsid w:val="00EF396B"/>
    <w:rsid w:val="00EF4269"/>
    <w:rsid w:val="00EF489A"/>
    <w:rsid w:val="00EF4A89"/>
    <w:rsid w:val="00EF4CB6"/>
    <w:rsid w:val="00EF4E7C"/>
    <w:rsid w:val="00EF4EB6"/>
    <w:rsid w:val="00EF5BF7"/>
    <w:rsid w:val="00EF649D"/>
    <w:rsid w:val="00EF64DF"/>
    <w:rsid w:val="00EF6BB7"/>
    <w:rsid w:val="00EF6F57"/>
    <w:rsid w:val="00EF7139"/>
    <w:rsid w:val="00EF749D"/>
    <w:rsid w:val="00EF7673"/>
    <w:rsid w:val="00EF76D9"/>
    <w:rsid w:val="00EF7840"/>
    <w:rsid w:val="00F00020"/>
    <w:rsid w:val="00F008AC"/>
    <w:rsid w:val="00F009C1"/>
    <w:rsid w:val="00F00B42"/>
    <w:rsid w:val="00F01926"/>
    <w:rsid w:val="00F01A69"/>
    <w:rsid w:val="00F01B2D"/>
    <w:rsid w:val="00F01B91"/>
    <w:rsid w:val="00F01E5C"/>
    <w:rsid w:val="00F025FF"/>
    <w:rsid w:val="00F02616"/>
    <w:rsid w:val="00F02A64"/>
    <w:rsid w:val="00F03338"/>
    <w:rsid w:val="00F035C7"/>
    <w:rsid w:val="00F03706"/>
    <w:rsid w:val="00F03A49"/>
    <w:rsid w:val="00F045E3"/>
    <w:rsid w:val="00F048FA"/>
    <w:rsid w:val="00F04C2D"/>
    <w:rsid w:val="00F0502C"/>
    <w:rsid w:val="00F0536D"/>
    <w:rsid w:val="00F0576F"/>
    <w:rsid w:val="00F05891"/>
    <w:rsid w:val="00F0602A"/>
    <w:rsid w:val="00F06819"/>
    <w:rsid w:val="00F07889"/>
    <w:rsid w:val="00F07AFD"/>
    <w:rsid w:val="00F10BBB"/>
    <w:rsid w:val="00F11B87"/>
    <w:rsid w:val="00F11CBC"/>
    <w:rsid w:val="00F11CFB"/>
    <w:rsid w:val="00F12308"/>
    <w:rsid w:val="00F125CE"/>
    <w:rsid w:val="00F13048"/>
    <w:rsid w:val="00F1312F"/>
    <w:rsid w:val="00F1329F"/>
    <w:rsid w:val="00F1341F"/>
    <w:rsid w:val="00F13FDA"/>
    <w:rsid w:val="00F14009"/>
    <w:rsid w:val="00F14D4D"/>
    <w:rsid w:val="00F14D67"/>
    <w:rsid w:val="00F1553F"/>
    <w:rsid w:val="00F155F8"/>
    <w:rsid w:val="00F15F05"/>
    <w:rsid w:val="00F161FE"/>
    <w:rsid w:val="00F16506"/>
    <w:rsid w:val="00F179B1"/>
    <w:rsid w:val="00F17CA2"/>
    <w:rsid w:val="00F202D9"/>
    <w:rsid w:val="00F20AF7"/>
    <w:rsid w:val="00F20C14"/>
    <w:rsid w:val="00F20C16"/>
    <w:rsid w:val="00F20CB6"/>
    <w:rsid w:val="00F21177"/>
    <w:rsid w:val="00F217C2"/>
    <w:rsid w:val="00F21D01"/>
    <w:rsid w:val="00F220AD"/>
    <w:rsid w:val="00F22778"/>
    <w:rsid w:val="00F22B8D"/>
    <w:rsid w:val="00F22CDC"/>
    <w:rsid w:val="00F22E3D"/>
    <w:rsid w:val="00F23E21"/>
    <w:rsid w:val="00F26556"/>
    <w:rsid w:val="00F266BF"/>
    <w:rsid w:val="00F26F16"/>
    <w:rsid w:val="00F27196"/>
    <w:rsid w:val="00F27661"/>
    <w:rsid w:val="00F27929"/>
    <w:rsid w:val="00F31003"/>
    <w:rsid w:val="00F3381D"/>
    <w:rsid w:val="00F33D93"/>
    <w:rsid w:val="00F33E3C"/>
    <w:rsid w:val="00F33EF4"/>
    <w:rsid w:val="00F340D9"/>
    <w:rsid w:val="00F34225"/>
    <w:rsid w:val="00F34EAE"/>
    <w:rsid w:val="00F34EF8"/>
    <w:rsid w:val="00F35029"/>
    <w:rsid w:val="00F3505D"/>
    <w:rsid w:val="00F350F8"/>
    <w:rsid w:val="00F35473"/>
    <w:rsid w:val="00F3561C"/>
    <w:rsid w:val="00F35A87"/>
    <w:rsid w:val="00F35DC4"/>
    <w:rsid w:val="00F37626"/>
    <w:rsid w:val="00F40A1D"/>
    <w:rsid w:val="00F41080"/>
    <w:rsid w:val="00F42162"/>
    <w:rsid w:val="00F423C8"/>
    <w:rsid w:val="00F42BF8"/>
    <w:rsid w:val="00F42C1B"/>
    <w:rsid w:val="00F43451"/>
    <w:rsid w:val="00F4405E"/>
    <w:rsid w:val="00F4469D"/>
    <w:rsid w:val="00F45391"/>
    <w:rsid w:val="00F45F79"/>
    <w:rsid w:val="00F46109"/>
    <w:rsid w:val="00F46D82"/>
    <w:rsid w:val="00F477D7"/>
    <w:rsid w:val="00F478CB"/>
    <w:rsid w:val="00F50573"/>
    <w:rsid w:val="00F517F8"/>
    <w:rsid w:val="00F52A4C"/>
    <w:rsid w:val="00F52B76"/>
    <w:rsid w:val="00F530D2"/>
    <w:rsid w:val="00F54CE1"/>
    <w:rsid w:val="00F54DA7"/>
    <w:rsid w:val="00F550B7"/>
    <w:rsid w:val="00F56B09"/>
    <w:rsid w:val="00F57039"/>
    <w:rsid w:val="00F577B1"/>
    <w:rsid w:val="00F57983"/>
    <w:rsid w:val="00F57A3F"/>
    <w:rsid w:val="00F6091C"/>
    <w:rsid w:val="00F60A65"/>
    <w:rsid w:val="00F60E16"/>
    <w:rsid w:val="00F614FD"/>
    <w:rsid w:val="00F61BE9"/>
    <w:rsid w:val="00F62760"/>
    <w:rsid w:val="00F645FC"/>
    <w:rsid w:val="00F646D0"/>
    <w:rsid w:val="00F64A38"/>
    <w:rsid w:val="00F64F61"/>
    <w:rsid w:val="00F65275"/>
    <w:rsid w:val="00F6581B"/>
    <w:rsid w:val="00F6619C"/>
    <w:rsid w:val="00F66359"/>
    <w:rsid w:val="00F66461"/>
    <w:rsid w:val="00F667E7"/>
    <w:rsid w:val="00F668B4"/>
    <w:rsid w:val="00F66CC4"/>
    <w:rsid w:val="00F672B5"/>
    <w:rsid w:val="00F67326"/>
    <w:rsid w:val="00F6751A"/>
    <w:rsid w:val="00F67A57"/>
    <w:rsid w:val="00F70DA2"/>
    <w:rsid w:val="00F719EC"/>
    <w:rsid w:val="00F71B6A"/>
    <w:rsid w:val="00F71BE4"/>
    <w:rsid w:val="00F720AD"/>
    <w:rsid w:val="00F72E2F"/>
    <w:rsid w:val="00F7331C"/>
    <w:rsid w:val="00F739AF"/>
    <w:rsid w:val="00F73A86"/>
    <w:rsid w:val="00F73D3A"/>
    <w:rsid w:val="00F74498"/>
    <w:rsid w:val="00F74566"/>
    <w:rsid w:val="00F749B9"/>
    <w:rsid w:val="00F75C3F"/>
    <w:rsid w:val="00F75E85"/>
    <w:rsid w:val="00F76659"/>
    <w:rsid w:val="00F76AD8"/>
    <w:rsid w:val="00F76C46"/>
    <w:rsid w:val="00F76E1D"/>
    <w:rsid w:val="00F76E7F"/>
    <w:rsid w:val="00F80DEA"/>
    <w:rsid w:val="00F811AF"/>
    <w:rsid w:val="00F81E82"/>
    <w:rsid w:val="00F821CC"/>
    <w:rsid w:val="00F82F6F"/>
    <w:rsid w:val="00F83232"/>
    <w:rsid w:val="00F8353C"/>
    <w:rsid w:val="00F83A8B"/>
    <w:rsid w:val="00F8410C"/>
    <w:rsid w:val="00F855C2"/>
    <w:rsid w:val="00F8562A"/>
    <w:rsid w:val="00F864DF"/>
    <w:rsid w:val="00F871F0"/>
    <w:rsid w:val="00F873FC"/>
    <w:rsid w:val="00F878FF"/>
    <w:rsid w:val="00F87A61"/>
    <w:rsid w:val="00F90232"/>
    <w:rsid w:val="00F902FA"/>
    <w:rsid w:val="00F90421"/>
    <w:rsid w:val="00F9065B"/>
    <w:rsid w:val="00F90A07"/>
    <w:rsid w:val="00F910D3"/>
    <w:rsid w:val="00F915D6"/>
    <w:rsid w:val="00F917B6"/>
    <w:rsid w:val="00F91AC6"/>
    <w:rsid w:val="00F91ED5"/>
    <w:rsid w:val="00F9233D"/>
    <w:rsid w:val="00F92413"/>
    <w:rsid w:val="00F92D04"/>
    <w:rsid w:val="00F9304C"/>
    <w:rsid w:val="00F936C6"/>
    <w:rsid w:val="00F9396C"/>
    <w:rsid w:val="00F93D0C"/>
    <w:rsid w:val="00F94021"/>
    <w:rsid w:val="00F94ED2"/>
    <w:rsid w:val="00F95371"/>
    <w:rsid w:val="00F957AB"/>
    <w:rsid w:val="00F9591A"/>
    <w:rsid w:val="00F95F29"/>
    <w:rsid w:val="00F96533"/>
    <w:rsid w:val="00F97199"/>
    <w:rsid w:val="00F971F3"/>
    <w:rsid w:val="00F97463"/>
    <w:rsid w:val="00F974C1"/>
    <w:rsid w:val="00FA006D"/>
    <w:rsid w:val="00FA0455"/>
    <w:rsid w:val="00FA0833"/>
    <w:rsid w:val="00FA0C7C"/>
    <w:rsid w:val="00FA17BB"/>
    <w:rsid w:val="00FA1847"/>
    <w:rsid w:val="00FA208E"/>
    <w:rsid w:val="00FA2097"/>
    <w:rsid w:val="00FA2A98"/>
    <w:rsid w:val="00FA2FE7"/>
    <w:rsid w:val="00FA3680"/>
    <w:rsid w:val="00FA3CDC"/>
    <w:rsid w:val="00FA402F"/>
    <w:rsid w:val="00FA4B6A"/>
    <w:rsid w:val="00FA4F44"/>
    <w:rsid w:val="00FA55D1"/>
    <w:rsid w:val="00FA65DF"/>
    <w:rsid w:val="00FA6CCB"/>
    <w:rsid w:val="00FA6FAE"/>
    <w:rsid w:val="00FA72B8"/>
    <w:rsid w:val="00FA761A"/>
    <w:rsid w:val="00FA7931"/>
    <w:rsid w:val="00FA7BC7"/>
    <w:rsid w:val="00FA7FCF"/>
    <w:rsid w:val="00FB0229"/>
    <w:rsid w:val="00FB0E3A"/>
    <w:rsid w:val="00FB1952"/>
    <w:rsid w:val="00FB19C6"/>
    <w:rsid w:val="00FB2194"/>
    <w:rsid w:val="00FB2844"/>
    <w:rsid w:val="00FB2946"/>
    <w:rsid w:val="00FB2C19"/>
    <w:rsid w:val="00FB3B70"/>
    <w:rsid w:val="00FB3CC2"/>
    <w:rsid w:val="00FB3D4B"/>
    <w:rsid w:val="00FB3EBE"/>
    <w:rsid w:val="00FB4176"/>
    <w:rsid w:val="00FB4552"/>
    <w:rsid w:val="00FB458D"/>
    <w:rsid w:val="00FB4928"/>
    <w:rsid w:val="00FB4A61"/>
    <w:rsid w:val="00FB4DC3"/>
    <w:rsid w:val="00FB4E60"/>
    <w:rsid w:val="00FB4E6C"/>
    <w:rsid w:val="00FB4F53"/>
    <w:rsid w:val="00FB5320"/>
    <w:rsid w:val="00FB57F6"/>
    <w:rsid w:val="00FB5F90"/>
    <w:rsid w:val="00FB69F7"/>
    <w:rsid w:val="00FB6BA8"/>
    <w:rsid w:val="00FB6E96"/>
    <w:rsid w:val="00FC08E5"/>
    <w:rsid w:val="00FC10BA"/>
    <w:rsid w:val="00FC1118"/>
    <w:rsid w:val="00FC113B"/>
    <w:rsid w:val="00FC1202"/>
    <w:rsid w:val="00FC1B26"/>
    <w:rsid w:val="00FC1B54"/>
    <w:rsid w:val="00FC207C"/>
    <w:rsid w:val="00FC229D"/>
    <w:rsid w:val="00FC264A"/>
    <w:rsid w:val="00FC27FD"/>
    <w:rsid w:val="00FC2DE8"/>
    <w:rsid w:val="00FC2E8B"/>
    <w:rsid w:val="00FC328C"/>
    <w:rsid w:val="00FC3F66"/>
    <w:rsid w:val="00FC4030"/>
    <w:rsid w:val="00FC44DC"/>
    <w:rsid w:val="00FC50F9"/>
    <w:rsid w:val="00FC5468"/>
    <w:rsid w:val="00FC61C3"/>
    <w:rsid w:val="00FC644F"/>
    <w:rsid w:val="00FC674D"/>
    <w:rsid w:val="00FC68BF"/>
    <w:rsid w:val="00FC6A39"/>
    <w:rsid w:val="00FC6BD1"/>
    <w:rsid w:val="00FC6BF4"/>
    <w:rsid w:val="00FC7288"/>
    <w:rsid w:val="00FC7F08"/>
    <w:rsid w:val="00FC7F63"/>
    <w:rsid w:val="00FD00D8"/>
    <w:rsid w:val="00FD0199"/>
    <w:rsid w:val="00FD04AD"/>
    <w:rsid w:val="00FD0515"/>
    <w:rsid w:val="00FD07D5"/>
    <w:rsid w:val="00FD0924"/>
    <w:rsid w:val="00FD1C73"/>
    <w:rsid w:val="00FD29DF"/>
    <w:rsid w:val="00FD306D"/>
    <w:rsid w:val="00FD3327"/>
    <w:rsid w:val="00FD347A"/>
    <w:rsid w:val="00FD359C"/>
    <w:rsid w:val="00FD3982"/>
    <w:rsid w:val="00FD3C42"/>
    <w:rsid w:val="00FD5721"/>
    <w:rsid w:val="00FD5821"/>
    <w:rsid w:val="00FD59C5"/>
    <w:rsid w:val="00FD5B92"/>
    <w:rsid w:val="00FD5C1E"/>
    <w:rsid w:val="00FD63B7"/>
    <w:rsid w:val="00FD6F52"/>
    <w:rsid w:val="00FD7508"/>
    <w:rsid w:val="00FE0786"/>
    <w:rsid w:val="00FE0D7D"/>
    <w:rsid w:val="00FE1699"/>
    <w:rsid w:val="00FE2443"/>
    <w:rsid w:val="00FE2E1A"/>
    <w:rsid w:val="00FE2F76"/>
    <w:rsid w:val="00FE3970"/>
    <w:rsid w:val="00FE3B90"/>
    <w:rsid w:val="00FE407E"/>
    <w:rsid w:val="00FE4542"/>
    <w:rsid w:val="00FE4600"/>
    <w:rsid w:val="00FE4B82"/>
    <w:rsid w:val="00FE4E8B"/>
    <w:rsid w:val="00FE5241"/>
    <w:rsid w:val="00FE572A"/>
    <w:rsid w:val="00FE68DB"/>
    <w:rsid w:val="00FE6937"/>
    <w:rsid w:val="00FE7719"/>
    <w:rsid w:val="00FF0569"/>
    <w:rsid w:val="00FF05A2"/>
    <w:rsid w:val="00FF0D27"/>
    <w:rsid w:val="00FF150B"/>
    <w:rsid w:val="00FF1578"/>
    <w:rsid w:val="00FF24F7"/>
    <w:rsid w:val="00FF2CF1"/>
    <w:rsid w:val="00FF33FC"/>
    <w:rsid w:val="00FF3ADB"/>
    <w:rsid w:val="00FF464E"/>
    <w:rsid w:val="00FF4F08"/>
    <w:rsid w:val="00FF570A"/>
    <w:rsid w:val="00FF5D29"/>
    <w:rsid w:val="00FF61F9"/>
    <w:rsid w:val="00FF6F53"/>
    <w:rsid w:val="00FF7033"/>
    <w:rsid w:val="00FF7901"/>
    <w:rsid w:val="00FF7EFD"/>
    <w:rsid w:val="016B2C0B"/>
    <w:rsid w:val="02230852"/>
    <w:rsid w:val="03C3E90D"/>
    <w:rsid w:val="040C968E"/>
    <w:rsid w:val="0436E36A"/>
    <w:rsid w:val="04787784"/>
    <w:rsid w:val="04EEE61E"/>
    <w:rsid w:val="05D2207E"/>
    <w:rsid w:val="06000DA5"/>
    <w:rsid w:val="06404D34"/>
    <w:rsid w:val="0665A15C"/>
    <w:rsid w:val="0678C675"/>
    <w:rsid w:val="067BBC3A"/>
    <w:rsid w:val="06B5D428"/>
    <w:rsid w:val="06FD268A"/>
    <w:rsid w:val="070FFFB4"/>
    <w:rsid w:val="0747A371"/>
    <w:rsid w:val="075F9F53"/>
    <w:rsid w:val="078138AC"/>
    <w:rsid w:val="07A0EE87"/>
    <w:rsid w:val="07A3840D"/>
    <w:rsid w:val="081EDE2A"/>
    <w:rsid w:val="083B7F0B"/>
    <w:rsid w:val="084DBCB2"/>
    <w:rsid w:val="08A2D545"/>
    <w:rsid w:val="08A7A3E8"/>
    <w:rsid w:val="08E7317E"/>
    <w:rsid w:val="0930F9DE"/>
    <w:rsid w:val="0A21168E"/>
    <w:rsid w:val="0A282D44"/>
    <w:rsid w:val="0AE66818"/>
    <w:rsid w:val="0B2CEFEA"/>
    <w:rsid w:val="0B5486E8"/>
    <w:rsid w:val="0B7E8A87"/>
    <w:rsid w:val="0BCC63CC"/>
    <w:rsid w:val="0C2F6E88"/>
    <w:rsid w:val="0C7EC3C2"/>
    <w:rsid w:val="0CECB0D5"/>
    <w:rsid w:val="0D92561A"/>
    <w:rsid w:val="0D9B0D08"/>
    <w:rsid w:val="0EB14D49"/>
    <w:rsid w:val="0EC55D2F"/>
    <w:rsid w:val="0EF9CD73"/>
    <w:rsid w:val="0F17E981"/>
    <w:rsid w:val="0F3B4C85"/>
    <w:rsid w:val="0FF6ADFA"/>
    <w:rsid w:val="10160E63"/>
    <w:rsid w:val="10CAD764"/>
    <w:rsid w:val="10D19741"/>
    <w:rsid w:val="10DD3FED"/>
    <w:rsid w:val="111C74BC"/>
    <w:rsid w:val="115CB3D2"/>
    <w:rsid w:val="11A80AAE"/>
    <w:rsid w:val="11FB52F0"/>
    <w:rsid w:val="12ED88E1"/>
    <w:rsid w:val="131F7150"/>
    <w:rsid w:val="132DC113"/>
    <w:rsid w:val="136FCDDC"/>
    <w:rsid w:val="14787EEA"/>
    <w:rsid w:val="147BB8C1"/>
    <w:rsid w:val="15966465"/>
    <w:rsid w:val="16AAD9AB"/>
    <w:rsid w:val="16B406E0"/>
    <w:rsid w:val="16E0902E"/>
    <w:rsid w:val="17CE352C"/>
    <w:rsid w:val="17DC8EE8"/>
    <w:rsid w:val="19206F9D"/>
    <w:rsid w:val="195B42D4"/>
    <w:rsid w:val="19B0FE3C"/>
    <w:rsid w:val="19ED3846"/>
    <w:rsid w:val="1A359CD7"/>
    <w:rsid w:val="1B3F16AE"/>
    <w:rsid w:val="1B770FB3"/>
    <w:rsid w:val="1BB5904B"/>
    <w:rsid w:val="1D87D3D7"/>
    <w:rsid w:val="1F1F4C5F"/>
    <w:rsid w:val="1F1FC30F"/>
    <w:rsid w:val="1F75240B"/>
    <w:rsid w:val="1F9693DF"/>
    <w:rsid w:val="1FCEF114"/>
    <w:rsid w:val="20090132"/>
    <w:rsid w:val="200DC974"/>
    <w:rsid w:val="202B24B1"/>
    <w:rsid w:val="216B970F"/>
    <w:rsid w:val="21797EAE"/>
    <w:rsid w:val="2191F118"/>
    <w:rsid w:val="2196BFBF"/>
    <w:rsid w:val="22B8ACB1"/>
    <w:rsid w:val="2349DB48"/>
    <w:rsid w:val="236C242B"/>
    <w:rsid w:val="23CDA33E"/>
    <w:rsid w:val="24092BC9"/>
    <w:rsid w:val="242739D9"/>
    <w:rsid w:val="247959DC"/>
    <w:rsid w:val="24C189D5"/>
    <w:rsid w:val="25017B27"/>
    <w:rsid w:val="250CB68A"/>
    <w:rsid w:val="25577133"/>
    <w:rsid w:val="258B91F2"/>
    <w:rsid w:val="27600715"/>
    <w:rsid w:val="27A2D042"/>
    <w:rsid w:val="2802AAE0"/>
    <w:rsid w:val="289A5E16"/>
    <w:rsid w:val="28BB8CED"/>
    <w:rsid w:val="295C1C9E"/>
    <w:rsid w:val="297ACC8A"/>
    <w:rsid w:val="29F2D267"/>
    <w:rsid w:val="2A779A2B"/>
    <w:rsid w:val="2AF1535F"/>
    <w:rsid w:val="2C787A4D"/>
    <w:rsid w:val="2CE62E84"/>
    <w:rsid w:val="2D3DC376"/>
    <w:rsid w:val="2E3C9088"/>
    <w:rsid w:val="2EEDDFDA"/>
    <w:rsid w:val="2F03567E"/>
    <w:rsid w:val="2FD79FD7"/>
    <w:rsid w:val="308D443F"/>
    <w:rsid w:val="30DB9656"/>
    <w:rsid w:val="316E1CE5"/>
    <w:rsid w:val="31AC50CC"/>
    <w:rsid w:val="31B3DC1B"/>
    <w:rsid w:val="31D37A93"/>
    <w:rsid w:val="32572F69"/>
    <w:rsid w:val="3264FF4D"/>
    <w:rsid w:val="33D3E962"/>
    <w:rsid w:val="346C2BE2"/>
    <w:rsid w:val="34B1E0E9"/>
    <w:rsid w:val="34BD9918"/>
    <w:rsid w:val="353F52CC"/>
    <w:rsid w:val="3542191B"/>
    <w:rsid w:val="35E94F03"/>
    <w:rsid w:val="367A252C"/>
    <w:rsid w:val="3692E53A"/>
    <w:rsid w:val="369C5138"/>
    <w:rsid w:val="36C4917F"/>
    <w:rsid w:val="371979D7"/>
    <w:rsid w:val="374BB8B6"/>
    <w:rsid w:val="377252B5"/>
    <w:rsid w:val="3773522B"/>
    <w:rsid w:val="378EADF1"/>
    <w:rsid w:val="38AE44D4"/>
    <w:rsid w:val="38E64FE4"/>
    <w:rsid w:val="392B8B8A"/>
    <w:rsid w:val="39346809"/>
    <w:rsid w:val="39FA0920"/>
    <w:rsid w:val="3A3CDBB3"/>
    <w:rsid w:val="3A906D5E"/>
    <w:rsid w:val="3AA8CA88"/>
    <w:rsid w:val="3AE08DAA"/>
    <w:rsid w:val="3B1C996B"/>
    <w:rsid w:val="3B880AA2"/>
    <w:rsid w:val="3B90422E"/>
    <w:rsid w:val="3C3DA8E4"/>
    <w:rsid w:val="3CB98C26"/>
    <w:rsid w:val="3CDDC5F9"/>
    <w:rsid w:val="3D192C7D"/>
    <w:rsid w:val="3DA57C07"/>
    <w:rsid w:val="3DF3684A"/>
    <w:rsid w:val="3E8E05B8"/>
    <w:rsid w:val="3E943E9E"/>
    <w:rsid w:val="41209C85"/>
    <w:rsid w:val="413931A3"/>
    <w:rsid w:val="418B13C2"/>
    <w:rsid w:val="426182D2"/>
    <w:rsid w:val="42881EAF"/>
    <w:rsid w:val="4348F2C4"/>
    <w:rsid w:val="436DE33B"/>
    <w:rsid w:val="4436A4AE"/>
    <w:rsid w:val="4457D1E5"/>
    <w:rsid w:val="447321F2"/>
    <w:rsid w:val="45A8A0BC"/>
    <w:rsid w:val="45CB20D0"/>
    <w:rsid w:val="45E04C27"/>
    <w:rsid w:val="462C4155"/>
    <w:rsid w:val="468280F1"/>
    <w:rsid w:val="46895B73"/>
    <w:rsid w:val="46E6E2AD"/>
    <w:rsid w:val="4707D7D8"/>
    <w:rsid w:val="48908039"/>
    <w:rsid w:val="48D6017A"/>
    <w:rsid w:val="4910A6BC"/>
    <w:rsid w:val="49D4FD81"/>
    <w:rsid w:val="4A0F057A"/>
    <w:rsid w:val="4A1B7F0B"/>
    <w:rsid w:val="4AAE8D8B"/>
    <w:rsid w:val="4AB02A21"/>
    <w:rsid w:val="4AB6B1C2"/>
    <w:rsid w:val="4AE1A541"/>
    <w:rsid w:val="4AFF6912"/>
    <w:rsid w:val="4B8252E0"/>
    <w:rsid w:val="4C34D764"/>
    <w:rsid w:val="4C783BCA"/>
    <w:rsid w:val="4CE100FD"/>
    <w:rsid w:val="4CF5B8F0"/>
    <w:rsid w:val="4D32F84B"/>
    <w:rsid w:val="4D634818"/>
    <w:rsid w:val="4DDBC7F6"/>
    <w:rsid w:val="4E00E883"/>
    <w:rsid w:val="4E7FBD14"/>
    <w:rsid w:val="4EA4201D"/>
    <w:rsid w:val="4F2B444E"/>
    <w:rsid w:val="4F39DA01"/>
    <w:rsid w:val="4F827827"/>
    <w:rsid w:val="4FC52088"/>
    <w:rsid w:val="508BC69D"/>
    <w:rsid w:val="50A4C29E"/>
    <w:rsid w:val="51171ED6"/>
    <w:rsid w:val="51576812"/>
    <w:rsid w:val="51D6AC4D"/>
    <w:rsid w:val="5200C726"/>
    <w:rsid w:val="52E27183"/>
    <w:rsid w:val="53C7F49A"/>
    <w:rsid w:val="55947195"/>
    <w:rsid w:val="55BAE979"/>
    <w:rsid w:val="56413B1D"/>
    <w:rsid w:val="56B4EBD4"/>
    <w:rsid w:val="56B66E38"/>
    <w:rsid w:val="56C5D765"/>
    <w:rsid w:val="570288D0"/>
    <w:rsid w:val="579F3062"/>
    <w:rsid w:val="581E05DE"/>
    <w:rsid w:val="59307CF9"/>
    <w:rsid w:val="59898EAF"/>
    <w:rsid w:val="59AD523E"/>
    <w:rsid w:val="59C96E1E"/>
    <w:rsid w:val="59CB3FE5"/>
    <w:rsid w:val="59DC26F0"/>
    <w:rsid w:val="5A3FBEA0"/>
    <w:rsid w:val="5A6C2A57"/>
    <w:rsid w:val="5A7DF8A1"/>
    <w:rsid w:val="5A850C88"/>
    <w:rsid w:val="5ABE296E"/>
    <w:rsid w:val="5B83FE21"/>
    <w:rsid w:val="5BB813E7"/>
    <w:rsid w:val="5CC2D4EA"/>
    <w:rsid w:val="5D15D73D"/>
    <w:rsid w:val="5D95A2A6"/>
    <w:rsid w:val="5D96CE53"/>
    <w:rsid w:val="5DF01EFF"/>
    <w:rsid w:val="5E4B1EB7"/>
    <w:rsid w:val="5E7B2571"/>
    <w:rsid w:val="5EA1D8E4"/>
    <w:rsid w:val="5FD58C5C"/>
    <w:rsid w:val="60472FF2"/>
    <w:rsid w:val="60DA3315"/>
    <w:rsid w:val="6100D59E"/>
    <w:rsid w:val="6127D87D"/>
    <w:rsid w:val="612DC096"/>
    <w:rsid w:val="6147DEAC"/>
    <w:rsid w:val="6161DADC"/>
    <w:rsid w:val="6173DF9E"/>
    <w:rsid w:val="61A5C70F"/>
    <w:rsid w:val="61E6CB33"/>
    <w:rsid w:val="63046993"/>
    <w:rsid w:val="6408D309"/>
    <w:rsid w:val="64A5C643"/>
    <w:rsid w:val="64F76972"/>
    <w:rsid w:val="655A3579"/>
    <w:rsid w:val="6596F8C5"/>
    <w:rsid w:val="6619EA15"/>
    <w:rsid w:val="664B8A94"/>
    <w:rsid w:val="6663AFD5"/>
    <w:rsid w:val="66B23B88"/>
    <w:rsid w:val="66DC9515"/>
    <w:rsid w:val="66F13F18"/>
    <w:rsid w:val="67B6CB7F"/>
    <w:rsid w:val="67D866DB"/>
    <w:rsid w:val="67F6E163"/>
    <w:rsid w:val="6825ED41"/>
    <w:rsid w:val="6896C5C8"/>
    <w:rsid w:val="69A0524D"/>
    <w:rsid w:val="69B4CCF0"/>
    <w:rsid w:val="69E99682"/>
    <w:rsid w:val="6A2A984B"/>
    <w:rsid w:val="6A30A703"/>
    <w:rsid w:val="6A44A7A0"/>
    <w:rsid w:val="6C1C961A"/>
    <w:rsid w:val="6C2EC804"/>
    <w:rsid w:val="6C9D6226"/>
    <w:rsid w:val="6CB8EE37"/>
    <w:rsid w:val="6D1CDD10"/>
    <w:rsid w:val="6E55ADDC"/>
    <w:rsid w:val="6EAB2290"/>
    <w:rsid w:val="6EC9CFB9"/>
    <w:rsid w:val="6F735C31"/>
    <w:rsid w:val="6FAAEBEA"/>
    <w:rsid w:val="6FABFA64"/>
    <w:rsid w:val="704565A2"/>
    <w:rsid w:val="70923C88"/>
    <w:rsid w:val="70B49C69"/>
    <w:rsid w:val="70C1A7D8"/>
    <w:rsid w:val="70D241F7"/>
    <w:rsid w:val="71154ED6"/>
    <w:rsid w:val="7153C4C6"/>
    <w:rsid w:val="71BF60CA"/>
    <w:rsid w:val="7229A6BA"/>
    <w:rsid w:val="72FCFBA8"/>
    <w:rsid w:val="7521B626"/>
    <w:rsid w:val="754F0DD8"/>
    <w:rsid w:val="7577658F"/>
    <w:rsid w:val="75862910"/>
    <w:rsid w:val="76A906E8"/>
    <w:rsid w:val="77DDB912"/>
    <w:rsid w:val="78BB2BA3"/>
    <w:rsid w:val="78E6ECF7"/>
    <w:rsid w:val="78F52201"/>
    <w:rsid w:val="7957E93B"/>
    <w:rsid w:val="799F4613"/>
    <w:rsid w:val="79C42432"/>
    <w:rsid w:val="79EB229A"/>
    <w:rsid w:val="7A6F208B"/>
    <w:rsid w:val="7B03B61E"/>
    <w:rsid w:val="7B397622"/>
    <w:rsid w:val="7B666EFC"/>
    <w:rsid w:val="7B721532"/>
    <w:rsid w:val="7BF67131"/>
    <w:rsid w:val="7C1FD21B"/>
    <w:rsid w:val="7CCFF84F"/>
    <w:rsid w:val="7CF5587C"/>
    <w:rsid w:val="7D692E32"/>
    <w:rsid w:val="7DBB6C1D"/>
    <w:rsid w:val="7DF2895A"/>
    <w:rsid w:val="7E357F79"/>
    <w:rsid w:val="7E8BD36C"/>
    <w:rsid w:val="7EB12B34"/>
    <w:rsid w:val="7F015065"/>
    <w:rsid w:val="7F31625B"/>
    <w:rsid w:val="7F9F7C82"/>
    <w:rsid w:val="7FAC01C3"/>
    <w:rsid w:val="7FE16627"/>
    <w:rsid w:val="7FEBCB4C"/>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840A7"/>
  <w15:chartTrackingRefBased/>
  <w15:docId w15:val="{336BF212-0A5C-4E90-9563-0498A6D8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7C8"/>
  </w:style>
  <w:style w:type="paragraph" w:styleId="Ttulo1">
    <w:name w:val="heading 1"/>
    <w:basedOn w:val="Normal"/>
    <w:next w:val="Normal"/>
    <w:link w:val="Ttulo1Car"/>
    <w:uiPriority w:val="9"/>
    <w:qFormat/>
    <w:rsid w:val="00465FB3"/>
    <w:pPr>
      <w:keepNext/>
      <w:keepLines/>
      <w:spacing w:before="240" w:after="0" w:line="360" w:lineRule="auto"/>
      <w:jc w:val="center"/>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rsid w:val="00465FB3"/>
    <w:pPr>
      <w:keepNext/>
      <w:keepLines/>
      <w:spacing w:before="40" w:after="0" w:line="360" w:lineRule="auto"/>
      <w:jc w:val="both"/>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CD4FAF"/>
    <w:pPr>
      <w:keepNext/>
      <w:keepLines/>
      <w:spacing w:before="40" w:after="0" w:line="360" w:lineRule="auto"/>
      <w:jc w:val="both"/>
      <w:outlineLvl w:val="2"/>
    </w:pPr>
    <w:rPr>
      <w:rFonts w:ascii="Arial" w:eastAsiaTheme="majorEastAsia" w:hAnsi="Arial" w:cstheme="majorBidi"/>
      <w:b/>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5FB3"/>
    <w:rPr>
      <w:rFonts w:ascii="Arial" w:eastAsiaTheme="majorEastAsia" w:hAnsi="Arial" w:cstheme="majorBidi"/>
      <w:b/>
      <w:sz w:val="24"/>
      <w:szCs w:val="32"/>
    </w:rPr>
  </w:style>
  <w:style w:type="character" w:customStyle="1" w:styleId="Ttulo2Car">
    <w:name w:val="Título 2 Car"/>
    <w:basedOn w:val="Fuentedeprrafopredeter"/>
    <w:link w:val="Ttulo2"/>
    <w:uiPriority w:val="9"/>
    <w:rsid w:val="00465FB3"/>
    <w:rPr>
      <w:rFonts w:ascii="Arial" w:eastAsiaTheme="majorEastAsia" w:hAnsi="Arial" w:cstheme="majorBidi"/>
      <w:b/>
      <w:sz w:val="24"/>
      <w:szCs w:val="26"/>
    </w:rPr>
  </w:style>
  <w:style w:type="paragraph" w:styleId="Encabezado">
    <w:name w:val="header"/>
    <w:basedOn w:val="Normal"/>
    <w:link w:val="EncabezadoCar"/>
    <w:unhideWhenUsed/>
    <w:rsid w:val="00465FB3"/>
    <w:pPr>
      <w:tabs>
        <w:tab w:val="center" w:pos="4419"/>
        <w:tab w:val="right" w:pos="8838"/>
      </w:tabs>
      <w:spacing w:after="0" w:line="240" w:lineRule="auto"/>
    </w:pPr>
  </w:style>
  <w:style w:type="character" w:customStyle="1" w:styleId="EncabezadoCar">
    <w:name w:val="Encabezado Car"/>
    <w:basedOn w:val="Fuentedeprrafopredeter"/>
    <w:link w:val="Encabezado"/>
    <w:rsid w:val="00465FB3"/>
  </w:style>
  <w:style w:type="paragraph" w:styleId="Piedepgina">
    <w:name w:val="footer"/>
    <w:basedOn w:val="Normal"/>
    <w:link w:val="PiedepginaCar"/>
    <w:uiPriority w:val="99"/>
    <w:unhideWhenUsed/>
    <w:rsid w:val="00465F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5FB3"/>
  </w:style>
  <w:style w:type="paragraph" w:styleId="Prrafodelista">
    <w:name w:val="List Paragraph"/>
    <w:aliases w:val="CNBV Parrafo1,Párrafo de lista1,Parrafo 1,Lista multicolor - Énfasis 11,Lista vistosa - Énfasis 11,Cuadrícula media 1 - Énfasis 21,Cita texto,List Paragraph-Thesis,Footnote,List Paragraph2,List Paragraph1,Colorful List - Accent 11,lp1,l"/>
    <w:basedOn w:val="Normal"/>
    <w:link w:val="PrrafodelistaCar"/>
    <w:qFormat/>
    <w:rsid w:val="00465FB3"/>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Ref. de nota al pi"/>
    <w:basedOn w:val="Normal"/>
    <w:link w:val="TextonotapieCar"/>
    <w:uiPriority w:val="99"/>
    <w:unhideWhenUsed/>
    <w:qFormat/>
    <w:rsid w:val="00465FB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65FB3"/>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ftr"/>
    <w:basedOn w:val="Fuentedeprrafopredeter"/>
    <w:link w:val="4GChar"/>
    <w:uiPriority w:val="99"/>
    <w:unhideWhenUsed/>
    <w:qFormat/>
    <w:rsid w:val="00465FB3"/>
    <w:rPr>
      <w:vertAlign w:val="superscript"/>
    </w:rPr>
  </w:style>
  <w:style w:type="character" w:customStyle="1" w:styleId="PrrafodelistaCar">
    <w:name w:val="Párrafo de lista Car"/>
    <w:aliases w:val="CNBV Parrafo1 Car,Párrafo de lista1 Car,Parrafo 1 Car,Lista multicolor - Énfasis 11 Car,Lista vistosa - Énfasis 11 Car,Cuadrícula media 1 - Énfasis 21 Car,Cita texto Car,List Paragraph-Thesis Car,Footnote Car,List Paragraph2 Car"/>
    <w:link w:val="Prrafodelista"/>
    <w:qFormat/>
    <w:locked/>
    <w:rsid w:val="00465FB3"/>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65FB3"/>
    <w:pPr>
      <w:spacing w:after="0" w:line="240" w:lineRule="auto"/>
      <w:jc w:val="both"/>
    </w:pPr>
    <w:rPr>
      <w:vertAlign w:val="superscript"/>
    </w:rPr>
  </w:style>
  <w:style w:type="table" w:styleId="Tablaconcuadrcula1clara-nfasis5">
    <w:name w:val="Grid Table 1 Light Accent 5"/>
    <w:basedOn w:val="Tablanormal"/>
    <w:uiPriority w:val="46"/>
    <w:rsid w:val="006D06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delista3-nfasis5">
    <w:name w:val="List Table 3 Accent 5"/>
    <w:basedOn w:val="Tablanormal"/>
    <w:uiPriority w:val="48"/>
    <w:rsid w:val="006D06C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Ttulo3Car">
    <w:name w:val="Título 3 Car"/>
    <w:basedOn w:val="Fuentedeprrafopredeter"/>
    <w:link w:val="Ttulo3"/>
    <w:uiPriority w:val="9"/>
    <w:rsid w:val="00CD4FAF"/>
    <w:rPr>
      <w:rFonts w:ascii="Arial" w:eastAsiaTheme="majorEastAsia" w:hAnsi="Arial" w:cstheme="majorBidi"/>
      <w:b/>
      <w:i/>
      <w:sz w:val="24"/>
      <w:szCs w:val="24"/>
    </w:rPr>
  </w:style>
  <w:style w:type="table" w:styleId="Tablaconcuadrcula">
    <w:name w:val="Table Grid"/>
    <w:aliases w:val="Tabla GERD"/>
    <w:basedOn w:val="Tablanormal"/>
    <w:uiPriority w:val="39"/>
    <w:rsid w:val="00E53FF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o-nfasis2">
    <w:name w:val="Grid Table 1 Light Accent 2"/>
    <w:basedOn w:val="Tablanormal"/>
    <w:uiPriority w:val="46"/>
    <w:rsid w:val="00F965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4-nfasis6">
    <w:name w:val="Grid Table 4 Accent 6"/>
    <w:basedOn w:val="Tablanormal"/>
    <w:uiPriority w:val="49"/>
    <w:rsid w:val="00F9653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1">
    <w:name w:val="Grid Table 4 Accent 1"/>
    <w:basedOn w:val="Tablanormal"/>
    <w:uiPriority w:val="49"/>
    <w:rsid w:val="00537EF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extoCar">
    <w:name w:val="Texto Car"/>
    <w:link w:val="Texto"/>
    <w:locked/>
    <w:rsid w:val="000B6475"/>
    <w:rPr>
      <w:rFonts w:ascii="Arial" w:eastAsia="Times New Roman" w:hAnsi="Arial" w:cs="Arial"/>
      <w:sz w:val="18"/>
      <w:szCs w:val="20"/>
      <w:lang w:val="es-ES" w:eastAsia="es-ES"/>
    </w:rPr>
  </w:style>
  <w:style w:type="paragraph" w:customStyle="1" w:styleId="Texto">
    <w:name w:val="Texto"/>
    <w:aliases w:val="independiente,independiente Car Car Car"/>
    <w:basedOn w:val="Normal"/>
    <w:link w:val="TextoCar"/>
    <w:qFormat/>
    <w:rsid w:val="000B6475"/>
    <w:pPr>
      <w:spacing w:after="101" w:line="216" w:lineRule="exact"/>
      <w:ind w:firstLine="288"/>
      <w:jc w:val="both"/>
    </w:pPr>
    <w:rPr>
      <w:rFonts w:ascii="Arial" w:eastAsia="Times New Roman" w:hAnsi="Arial" w:cs="Arial"/>
      <w:sz w:val="18"/>
      <w:szCs w:val="20"/>
      <w:lang w:val="es-ES" w:eastAsia="es-ES"/>
    </w:rPr>
  </w:style>
  <w:style w:type="character" w:styleId="Hipervnculo">
    <w:name w:val="Hyperlink"/>
    <w:basedOn w:val="Fuentedeprrafopredeter"/>
    <w:uiPriority w:val="99"/>
    <w:unhideWhenUsed/>
    <w:rsid w:val="00BF196E"/>
    <w:rPr>
      <w:color w:val="0563C1" w:themeColor="hyperlink"/>
      <w:u w:val="single"/>
    </w:rPr>
  </w:style>
  <w:style w:type="paragraph" w:customStyle="1" w:styleId="texto0">
    <w:name w:val="texto"/>
    <w:basedOn w:val="Normal"/>
    <w:qFormat/>
    <w:rsid w:val="000D0B21"/>
    <w:pPr>
      <w:spacing w:after="101" w:line="216" w:lineRule="atLeast"/>
      <w:ind w:firstLine="288"/>
      <w:jc w:val="both"/>
    </w:pPr>
    <w:rPr>
      <w:rFonts w:ascii="Arial" w:eastAsia="Times New Roman" w:hAnsi="Arial" w:cs="Arial"/>
      <w:sz w:val="18"/>
      <w:szCs w:val="20"/>
      <w:lang w:eastAsia="es-MX"/>
    </w:rPr>
  </w:style>
  <w:style w:type="paragraph" w:customStyle="1" w:styleId="Default">
    <w:name w:val="Default"/>
    <w:rsid w:val="000B01C6"/>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Fuentedeprrafopredeter"/>
    <w:rsid w:val="00415168"/>
  </w:style>
  <w:style w:type="paragraph" w:styleId="NormalWeb">
    <w:name w:val="Normal (Web)"/>
    <w:aliases w:val="Normal (Web) Car1,Normal (Web) Car Car,Normal (Web) Car1 Car Car,Normal (Web) Car Car Car Car Car Car,Normal (Web) Car Car Car Car Car,Normal (Web) Car Car Car Car Car Car Car Car Car Car,Car Car Car Car,Car Car,Car Car Car,Car,C, Car Car C"/>
    <w:basedOn w:val="Normal"/>
    <w:link w:val="NormalWebCar"/>
    <w:uiPriority w:val="99"/>
    <w:unhideWhenUsed/>
    <w:qFormat/>
    <w:rsid w:val="007D6D7C"/>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7D6D7C"/>
    <w:rPr>
      <w:color w:val="605E5C"/>
      <w:shd w:val="clear" w:color="auto" w:fill="E1DFDD"/>
    </w:rPr>
  </w:style>
  <w:style w:type="paragraph" w:styleId="Sinespaciado">
    <w:name w:val="No Spacing"/>
    <w:uiPriority w:val="1"/>
    <w:qFormat/>
    <w:rsid w:val="00406583"/>
    <w:pPr>
      <w:spacing w:after="0" w:line="240" w:lineRule="auto"/>
    </w:pPr>
  </w:style>
  <w:style w:type="paragraph" w:styleId="TDC1">
    <w:name w:val="toc 1"/>
    <w:basedOn w:val="Normal"/>
    <w:next w:val="Normal"/>
    <w:autoRedefine/>
    <w:uiPriority w:val="39"/>
    <w:rsid w:val="005E03ED"/>
    <w:pPr>
      <w:tabs>
        <w:tab w:val="right" w:leader="dot" w:pos="7694"/>
      </w:tabs>
      <w:spacing w:after="0" w:line="240" w:lineRule="auto"/>
    </w:pPr>
    <w:rPr>
      <w:rFonts w:ascii="Times New Roman" w:eastAsia="Times New Roman" w:hAnsi="Times New Roman" w:cs="Times New Roman"/>
      <w:sz w:val="24"/>
      <w:szCs w:val="24"/>
      <w:lang w:eastAsia="es-MX"/>
    </w:rPr>
  </w:style>
  <w:style w:type="paragraph" w:styleId="TDC2">
    <w:name w:val="toc 2"/>
    <w:basedOn w:val="Normal"/>
    <w:next w:val="Normal"/>
    <w:autoRedefine/>
    <w:uiPriority w:val="39"/>
    <w:rsid w:val="00414114"/>
    <w:pPr>
      <w:tabs>
        <w:tab w:val="right" w:leader="dot" w:pos="7979"/>
      </w:tabs>
      <w:spacing w:after="0" w:line="240" w:lineRule="auto"/>
    </w:pPr>
    <w:rPr>
      <w:rFonts w:ascii="Arial" w:eastAsia="Calibri" w:hAnsi="Arial" w:cs="Arial"/>
      <w:bCs/>
      <w:noProof/>
      <w:sz w:val="24"/>
      <w:szCs w:val="24"/>
    </w:rPr>
  </w:style>
  <w:style w:type="paragraph" w:customStyle="1" w:styleId="numerados">
    <w:name w:val="numerados"/>
    <w:basedOn w:val="Normal"/>
    <w:qFormat/>
    <w:rsid w:val="0030037A"/>
    <w:pPr>
      <w:numPr>
        <w:numId w:val="1"/>
      </w:numPr>
      <w:spacing w:after="240" w:line="360" w:lineRule="auto"/>
      <w:jc w:val="both"/>
    </w:pPr>
    <w:rPr>
      <w:rFonts w:ascii="Univers" w:eastAsia="Times New Roman" w:hAnsi="Univers" w:cs="Times New Roman"/>
      <w:sz w:val="28"/>
      <w:szCs w:val="28"/>
    </w:rPr>
  </w:style>
  <w:style w:type="table" w:styleId="Tablaconcuadrcula4-nfasis5">
    <w:name w:val="Grid Table 4 Accent 5"/>
    <w:basedOn w:val="Tablanormal"/>
    <w:uiPriority w:val="49"/>
    <w:rsid w:val="001556A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nfasis1">
    <w:name w:val="Grid Table 5 Dark Accent 1"/>
    <w:basedOn w:val="Tablanormal"/>
    <w:uiPriority w:val="50"/>
    <w:rsid w:val="001556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WebCar">
    <w:name w:val="Normal (Web) Car"/>
    <w:aliases w:val="Normal (Web) Car1 Car,Normal (Web) Car Car Car,Normal (Web) Car1 Car Car Car,Normal (Web) Car Car Car Car Car Car Car,Normal (Web) Car Car Car Car Car Car1,Normal (Web) Car Car Car Car Car Car Car Car Car Car Car,Car Car Car Car Car"/>
    <w:link w:val="NormalWeb"/>
    <w:uiPriority w:val="99"/>
    <w:qFormat/>
    <w:locked/>
    <w:rsid w:val="00F7331C"/>
    <w:rPr>
      <w:rFonts w:ascii="Times New Roman" w:hAnsi="Times New Roman" w:cs="Times New Roman"/>
      <w:sz w:val="24"/>
      <w:szCs w:val="24"/>
    </w:rPr>
  </w:style>
  <w:style w:type="paragraph" w:styleId="Revisin">
    <w:name w:val="Revision"/>
    <w:hidden/>
    <w:uiPriority w:val="99"/>
    <w:semiHidden/>
    <w:rsid w:val="00FB2946"/>
    <w:pPr>
      <w:spacing w:after="0" w:line="240" w:lineRule="auto"/>
    </w:pPr>
  </w:style>
  <w:style w:type="paragraph" w:customStyle="1" w:styleId="TableParagraph">
    <w:name w:val="Table Paragraph"/>
    <w:basedOn w:val="Normal"/>
    <w:uiPriority w:val="1"/>
    <w:qFormat/>
    <w:rsid w:val="00127685"/>
    <w:pPr>
      <w:widowControl w:val="0"/>
      <w:autoSpaceDE w:val="0"/>
      <w:autoSpaceDN w:val="0"/>
      <w:spacing w:after="0" w:line="240" w:lineRule="auto"/>
    </w:pPr>
    <w:rPr>
      <w:rFonts w:ascii="Verdana" w:eastAsia="Verdana" w:hAnsi="Verdana" w:cs="Verdana"/>
      <w:lang w:val="es-ES"/>
    </w:rPr>
  </w:style>
  <w:style w:type="table" w:customStyle="1" w:styleId="Tablaconcuadrcula1">
    <w:name w:val="Tabla con cuadrícula1"/>
    <w:basedOn w:val="Tablanormal"/>
    <w:next w:val="Tablaconcuadrcula"/>
    <w:uiPriority w:val="39"/>
    <w:rsid w:val="00EA4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76D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2">
    <w:name w:val="Tabla con cuadrícula12"/>
    <w:basedOn w:val="Tablanormal"/>
    <w:uiPriority w:val="39"/>
    <w:rsid w:val="00B0276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SENTENCIACar">
    <w:name w:val="PÁRRAFO SENTENCIA Car"/>
    <w:basedOn w:val="Fuentedeprrafopredeter"/>
    <w:link w:val="PRRAFOSENTENCIA"/>
    <w:locked/>
    <w:rsid w:val="00F57983"/>
    <w:rPr>
      <w:rFonts w:ascii="Arial" w:hAnsi="Arial" w:cs="Arial"/>
      <w:sz w:val="26"/>
      <w:szCs w:val="28"/>
      <w:lang w:val="it-IT"/>
    </w:rPr>
  </w:style>
  <w:style w:type="paragraph" w:customStyle="1" w:styleId="PRRAFOSENTENCIA">
    <w:name w:val="PÁRRAFO SENTENCIA"/>
    <w:basedOn w:val="Normal"/>
    <w:link w:val="PRRAFOSENTENCIACar"/>
    <w:qFormat/>
    <w:rsid w:val="00F57983"/>
    <w:pPr>
      <w:spacing w:before="360" w:after="360" w:line="360" w:lineRule="auto"/>
      <w:ind w:firstLine="1418"/>
      <w:jc w:val="both"/>
    </w:pPr>
    <w:rPr>
      <w:rFonts w:ascii="Arial" w:hAnsi="Arial" w:cs="Arial"/>
      <w:sz w:val="26"/>
      <w:szCs w:val="28"/>
      <w:lang w:val="it-IT"/>
    </w:rPr>
  </w:style>
  <w:style w:type="paragraph" w:customStyle="1" w:styleId="Prrafo">
    <w:name w:val="Párrafo"/>
    <w:basedOn w:val="Normal"/>
    <w:qFormat/>
    <w:rsid w:val="00C00720"/>
    <w:pPr>
      <w:spacing w:before="240" w:after="240" w:line="360" w:lineRule="auto"/>
      <w:jc w:val="both"/>
    </w:pPr>
    <w:rPr>
      <w:rFonts w:ascii="Arial" w:eastAsia="Times New Roman" w:hAnsi="Arial" w:cs="Arial"/>
      <w:sz w:val="24"/>
      <w:szCs w:val="26"/>
      <w:lang w:eastAsia="es-ES"/>
    </w:rPr>
  </w:style>
  <w:style w:type="paragraph" w:customStyle="1" w:styleId="Prrafo0">
    <w:name w:val="Párrafo #"/>
    <w:basedOn w:val="Listaconnmeros"/>
    <w:link w:val="PrrafoCar"/>
    <w:qFormat/>
    <w:rsid w:val="004B287D"/>
    <w:pPr>
      <w:spacing w:before="240" w:after="240" w:line="360" w:lineRule="auto"/>
      <w:ind w:left="0" w:hanging="709"/>
      <w:contextualSpacing w:val="0"/>
      <w:jc w:val="both"/>
    </w:pPr>
    <w:rPr>
      <w:rFonts w:ascii="Arial" w:eastAsia="Times New Roman" w:hAnsi="Arial" w:cs="Times New Roman"/>
      <w:bCs/>
      <w:sz w:val="24"/>
      <w:szCs w:val="24"/>
      <w:lang w:val="es-419" w:eastAsia="es-ES"/>
    </w:rPr>
  </w:style>
  <w:style w:type="character" w:customStyle="1" w:styleId="PrrafoCar">
    <w:name w:val="Párrafo # Car"/>
    <w:basedOn w:val="Fuentedeprrafopredeter"/>
    <w:link w:val="Prrafo0"/>
    <w:rsid w:val="004B287D"/>
    <w:rPr>
      <w:rFonts w:ascii="Arial" w:eastAsia="Times New Roman" w:hAnsi="Arial" w:cs="Times New Roman"/>
      <w:bCs/>
      <w:sz w:val="24"/>
      <w:szCs w:val="24"/>
      <w:lang w:val="es-419" w:eastAsia="es-ES"/>
    </w:rPr>
  </w:style>
  <w:style w:type="paragraph" w:styleId="Listaconnmeros">
    <w:name w:val="List Number"/>
    <w:basedOn w:val="Normal"/>
    <w:uiPriority w:val="99"/>
    <w:semiHidden/>
    <w:unhideWhenUsed/>
    <w:rsid w:val="004B287D"/>
    <w:pPr>
      <w:ind w:left="11" w:hanging="360"/>
      <w:contextualSpacing/>
    </w:pPr>
  </w:style>
  <w:style w:type="paragraph" w:styleId="TtuloTDC">
    <w:name w:val="TOC Heading"/>
    <w:basedOn w:val="Ttulo1"/>
    <w:next w:val="Normal"/>
    <w:uiPriority w:val="39"/>
    <w:unhideWhenUsed/>
    <w:qFormat/>
    <w:rsid w:val="00404DAA"/>
    <w:pPr>
      <w:spacing w:line="259" w:lineRule="auto"/>
      <w:jc w:val="left"/>
      <w:outlineLvl w:val="9"/>
    </w:pPr>
    <w:rPr>
      <w:rFonts w:asciiTheme="majorHAnsi" w:hAnsiTheme="majorHAnsi"/>
      <w:b w:val="0"/>
      <w:color w:val="2F5496" w:themeColor="accent1" w:themeShade="BF"/>
      <w:sz w:val="32"/>
      <w:lang w:eastAsia="es-MX"/>
    </w:rPr>
  </w:style>
  <w:style w:type="paragraph" w:styleId="TDC3">
    <w:name w:val="toc 3"/>
    <w:basedOn w:val="Normal"/>
    <w:next w:val="Normal"/>
    <w:autoRedefine/>
    <w:uiPriority w:val="39"/>
    <w:unhideWhenUsed/>
    <w:rsid w:val="00087726"/>
    <w:pPr>
      <w:spacing w:after="100"/>
      <w:ind w:left="440"/>
    </w:pPr>
    <w:rPr>
      <w:rFonts w:eastAsiaTheme="minorEastAs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474">
      <w:bodyDiv w:val="1"/>
      <w:marLeft w:val="0"/>
      <w:marRight w:val="0"/>
      <w:marTop w:val="0"/>
      <w:marBottom w:val="0"/>
      <w:divBdr>
        <w:top w:val="none" w:sz="0" w:space="0" w:color="auto"/>
        <w:left w:val="none" w:sz="0" w:space="0" w:color="auto"/>
        <w:bottom w:val="none" w:sz="0" w:space="0" w:color="auto"/>
        <w:right w:val="none" w:sz="0" w:space="0" w:color="auto"/>
      </w:divBdr>
      <w:divsChild>
        <w:div w:id="339476647">
          <w:marLeft w:val="0"/>
          <w:marRight w:val="0"/>
          <w:marTop w:val="0"/>
          <w:marBottom w:val="0"/>
          <w:divBdr>
            <w:top w:val="none" w:sz="0" w:space="0" w:color="auto"/>
            <w:left w:val="none" w:sz="0" w:space="0" w:color="auto"/>
            <w:bottom w:val="none" w:sz="0" w:space="0" w:color="auto"/>
            <w:right w:val="none" w:sz="0" w:space="0" w:color="auto"/>
          </w:divBdr>
        </w:div>
        <w:div w:id="498739241">
          <w:marLeft w:val="0"/>
          <w:marRight w:val="0"/>
          <w:marTop w:val="0"/>
          <w:marBottom w:val="0"/>
          <w:divBdr>
            <w:top w:val="none" w:sz="0" w:space="0" w:color="auto"/>
            <w:left w:val="none" w:sz="0" w:space="0" w:color="auto"/>
            <w:bottom w:val="none" w:sz="0" w:space="0" w:color="auto"/>
            <w:right w:val="none" w:sz="0" w:space="0" w:color="auto"/>
          </w:divBdr>
        </w:div>
        <w:div w:id="510263552">
          <w:marLeft w:val="0"/>
          <w:marRight w:val="0"/>
          <w:marTop w:val="0"/>
          <w:marBottom w:val="0"/>
          <w:divBdr>
            <w:top w:val="none" w:sz="0" w:space="0" w:color="auto"/>
            <w:left w:val="none" w:sz="0" w:space="0" w:color="auto"/>
            <w:bottom w:val="none" w:sz="0" w:space="0" w:color="auto"/>
            <w:right w:val="none" w:sz="0" w:space="0" w:color="auto"/>
          </w:divBdr>
        </w:div>
        <w:div w:id="532691698">
          <w:marLeft w:val="0"/>
          <w:marRight w:val="0"/>
          <w:marTop w:val="0"/>
          <w:marBottom w:val="0"/>
          <w:divBdr>
            <w:top w:val="none" w:sz="0" w:space="0" w:color="auto"/>
            <w:left w:val="none" w:sz="0" w:space="0" w:color="auto"/>
            <w:bottom w:val="none" w:sz="0" w:space="0" w:color="auto"/>
            <w:right w:val="none" w:sz="0" w:space="0" w:color="auto"/>
          </w:divBdr>
        </w:div>
        <w:div w:id="604535427">
          <w:marLeft w:val="0"/>
          <w:marRight w:val="0"/>
          <w:marTop w:val="0"/>
          <w:marBottom w:val="0"/>
          <w:divBdr>
            <w:top w:val="none" w:sz="0" w:space="0" w:color="auto"/>
            <w:left w:val="none" w:sz="0" w:space="0" w:color="auto"/>
            <w:bottom w:val="none" w:sz="0" w:space="0" w:color="auto"/>
            <w:right w:val="none" w:sz="0" w:space="0" w:color="auto"/>
          </w:divBdr>
        </w:div>
        <w:div w:id="1158959843">
          <w:marLeft w:val="0"/>
          <w:marRight w:val="0"/>
          <w:marTop w:val="0"/>
          <w:marBottom w:val="0"/>
          <w:divBdr>
            <w:top w:val="none" w:sz="0" w:space="0" w:color="auto"/>
            <w:left w:val="none" w:sz="0" w:space="0" w:color="auto"/>
            <w:bottom w:val="none" w:sz="0" w:space="0" w:color="auto"/>
            <w:right w:val="none" w:sz="0" w:space="0" w:color="auto"/>
          </w:divBdr>
        </w:div>
        <w:div w:id="1522738853">
          <w:marLeft w:val="0"/>
          <w:marRight w:val="0"/>
          <w:marTop w:val="0"/>
          <w:marBottom w:val="0"/>
          <w:divBdr>
            <w:top w:val="none" w:sz="0" w:space="0" w:color="auto"/>
            <w:left w:val="none" w:sz="0" w:space="0" w:color="auto"/>
            <w:bottom w:val="none" w:sz="0" w:space="0" w:color="auto"/>
            <w:right w:val="none" w:sz="0" w:space="0" w:color="auto"/>
          </w:divBdr>
        </w:div>
        <w:div w:id="1690641888">
          <w:marLeft w:val="0"/>
          <w:marRight w:val="0"/>
          <w:marTop w:val="0"/>
          <w:marBottom w:val="0"/>
          <w:divBdr>
            <w:top w:val="none" w:sz="0" w:space="0" w:color="auto"/>
            <w:left w:val="none" w:sz="0" w:space="0" w:color="auto"/>
            <w:bottom w:val="none" w:sz="0" w:space="0" w:color="auto"/>
            <w:right w:val="none" w:sz="0" w:space="0" w:color="auto"/>
          </w:divBdr>
        </w:div>
        <w:div w:id="1726831379">
          <w:marLeft w:val="0"/>
          <w:marRight w:val="0"/>
          <w:marTop w:val="0"/>
          <w:marBottom w:val="0"/>
          <w:divBdr>
            <w:top w:val="none" w:sz="0" w:space="0" w:color="auto"/>
            <w:left w:val="none" w:sz="0" w:space="0" w:color="auto"/>
            <w:bottom w:val="none" w:sz="0" w:space="0" w:color="auto"/>
            <w:right w:val="none" w:sz="0" w:space="0" w:color="auto"/>
          </w:divBdr>
        </w:div>
        <w:div w:id="1877963009">
          <w:marLeft w:val="0"/>
          <w:marRight w:val="0"/>
          <w:marTop w:val="0"/>
          <w:marBottom w:val="0"/>
          <w:divBdr>
            <w:top w:val="none" w:sz="0" w:space="0" w:color="auto"/>
            <w:left w:val="none" w:sz="0" w:space="0" w:color="auto"/>
            <w:bottom w:val="none" w:sz="0" w:space="0" w:color="auto"/>
            <w:right w:val="none" w:sz="0" w:space="0" w:color="auto"/>
          </w:divBdr>
        </w:div>
      </w:divsChild>
    </w:div>
    <w:div w:id="12998326">
      <w:bodyDiv w:val="1"/>
      <w:marLeft w:val="0"/>
      <w:marRight w:val="0"/>
      <w:marTop w:val="0"/>
      <w:marBottom w:val="0"/>
      <w:divBdr>
        <w:top w:val="none" w:sz="0" w:space="0" w:color="auto"/>
        <w:left w:val="none" w:sz="0" w:space="0" w:color="auto"/>
        <w:bottom w:val="none" w:sz="0" w:space="0" w:color="auto"/>
        <w:right w:val="none" w:sz="0" w:space="0" w:color="auto"/>
      </w:divBdr>
    </w:div>
    <w:div w:id="36780160">
      <w:bodyDiv w:val="1"/>
      <w:marLeft w:val="0"/>
      <w:marRight w:val="0"/>
      <w:marTop w:val="0"/>
      <w:marBottom w:val="0"/>
      <w:divBdr>
        <w:top w:val="none" w:sz="0" w:space="0" w:color="auto"/>
        <w:left w:val="none" w:sz="0" w:space="0" w:color="auto"/>
        <w:bottom w:val="none" w:sz="0" w:space="0" w:color="auto"/>
        <w:right w:val="none" w:sz="0" w:space="0" w:color="auto"/>
      </w:divBdr>
    </w:div>
    <w:div w:id="54815675">
      <w:bodyDiv w:val="1"/>
      <w:marLeft w:val="0"/>
      <w:marRight w:val="0"/>
      <w:marTop w:val="0"/>
      <w:marBottom w:val="0"/>
      <w:divBdr>
        <w:top w:val="none" w:sz="0" w:space="0" w:color="auto"/>
        <w:left w:val="none" w:sz="0" w:space="0" w:color="auto"/>
        <w:bottom w:val="none" w:sz="0" w:space="0" w:color="auto"/>
        <w:right w:val="none" w:sz="0" w:space="0" w:color="auto"/>
      </w:divBdr>
    </w:div>
    <w:div w:id="120081564">
      <w:bodyDiv w:val="1"/>
      <w:marLeft w:val="0"/>
      <w:marRight w:val="0"/>
      <w:marTop w:val="0"/>
      <w:marBottom w:val="0"/>
      <w:divBdr>
        <w:top w:val="none" w:sz="0" w:space="0" w:color="auto"/>
        <w:left w:val="none" w:sz="0" w:space="0" w:color="auto"/>
        <w:bottom w:val="none" w:sz="0" w:space="0" w:color="auto"/>
        <w:right w:val="none" w:sz="0" w:space="0" w:color="auto"/>
      </w:divBdr>
    </w:div>
    <w:div w:id="130562693">
      <w:bodyDiv w:val="1"/>
      <w:marLeft w:val="0"/>
      <w:marRight w:val="0"/>
      <w:marTop w:val="0"/>
      <w:marBottom w:val="0"/>
      <w:divBdr>
        <w:top w:val="none" w:sz="0" w:space="0" w:color="auto"/>
        <w:left w:val="none" w:sz="0" w:space="0" w:color="auto"/>
        <w:bottom w:val="none" w:sz="0" w:space="0" w:color="auto"/>
        <w:right w:val="none" w:sz="0" w:space="0" w:color="auto"/>
      </w:divBdr>
    </w:div>
    <w:div w:id="174685364">
      <w:bodyDiv w:val="1"/>
      <w:marLeft w:val="0"/>
      <w:marRight w:val="0"/>
      <w:marTop w:val="0"/>
      <w:marBottom w:val="0"/>
      <w:divBdr>
        <w:top w:val="none" w:sz="0" w:space="0" w:color="auto"/>
        <w:left w:val="none" w:sz="0" w:space="0" w:color="auto"/>
        <w:bottom w:val="none" w:sz="0" w:space="0" w:color="auto"/>
        <w:right w:val="none" w:sz="0" w:space="0" w:color="auto"/>
      </w:divBdr>
    </w:div>
    <w:div w:id="236289640">
      <w:bodyDiv w:val="1"/>
      <w:marLeft w:val="0"/>
      <w:marRight w:val="0"/>
      <w:marTop w:val="0"/>
      <w:marBottom w:val="0"/>
      <w:divBdr>
        <w:top w:val="none" w:sz="0" w:space="0" w:color="auto"/>
        <w:left w:val="none" w:sz="0" w:space="0" w:color="auto"/>
        <w:bottom w:val="none" w:sz="0" w:space="0" w:color="auto"/>
        <w:right w:val="none" w:sz="0" w:space="0" w:color="auto"/>
      </w:divBdr>
    </w:div>
    <w:div w:id="522283729">
      <w:bodyDiv w:val="1"/>
      <w:marLeft w:val="0"/>
      <w:marRight w:val="0"/>
      <w:marTop w:val="0"/>
      <w:marBottom w:val="0"/>
      <w:divBdr>
        <w:top w:val="none" w:sz="0" w:space="0" w:color="auto"/>
        <w:left w:val="none" w:sz="0" w:space="0" w:color="auto"/>
        <w:bottom w:val="none" w:sz="0" w:space="0" w:color="auto"/>
        <w:right w:val="none" w:sz="0" w:space="0" w:color="auto"/>
      </w:divBdr>
    </w:div>
    <w:div w:id="526717100">
      <w:bodyDiv w:val="1"/>
      <w:marLeft w:val="0"/>
      <w:marRight w:val="0"/>
      <w:marTop w:val="0"/>
      <w:marBottom w:val="0"/>
      <w:divBdr>
        <w:top w:val="none" w:sz="0" w:space="0" w:color="auto"/>
        <w:left w:val="none" w:sz="0" w:space="0" w:color="auto"/>
        <w:bottom w:val="none" w:sz="0" w:space="0" w:color="auto"/>
        <w:right w:val="none" w:sz="0" w:space="0" w:color="auto"/>
      </w:divBdr>
    </w:div>
    <w:div w:id="622031635">
      <w:bodyDiv w:val="1"/>
      <w:marLeft w:val="0"/>
      <w:marRight w:val="0"/>
      <w:marTop w:val="0"/>
      <w:marBottom w:val="0"/>
      <w:divBdr>
        <w:top w:val="none" w:sz="0" w:space="0" w:color="auto"/>
        <w:left w:val="none" w:sz="0" w:space="0" w:color="auto"/>
        <w:bottom w:val="none" w:sz="0" w:space="0" w:color="auto"/>
        <w:right w:val="none" w:sz="0" w:space="0" w:color="auto"/>
      </w:divBdr>
    </w:div>
    <w:div w:id="715930145">
      <w:bodyDiv w:val="1"/>
      <w:marLeft w:val="0"/>
      <w:marRight w:val="0"/>
      <w:marTop w:val="0"/>
      <w:marBottom w:val="0"/>
      <w:divBdr>
        <w:top w:val="none" w:sz="0" w:space="0" w:color="auto"/>
        <w:left w:val="none" w:sz="0" w:space="0" w:color="auto"/>
        <w:bottom w:val="none" w:sz="0" w:space="0" w:color="auto"/>
        <w:right w:val="none" w:sz="0" w:space="0" w:color="auto"/>
      </w:divBdr>
    </w:div>
    <w:div w:id="759062963">
      <w:bodyDiv w:val="1"/>
      <w:marLeft w:val="0"/>
      <w:marRight w:val="0"/>
      <w:marTop w:val="0"/>
      <w:marBottom w:val="0"/>
      <w:divBdr>
        <w:top w:val="none" w:sz="0" w:space="0" w:color="auto"/>
        <w:left w:val="none" w:sz="0" w:space="0" w:color="auto"/>
        <w:bottom w:val="none" w:sz="0" w:space="0" w:color="auto"/>
        <w:right w:val="none" w:sz="0" w:space="0" w:color="auto"/>
      </w:divBdr>
    </w:div>
    <w:div w:id="883055490">
      <w:bodyDiv w:val="1"/>
      <w:marLeft w:val="0"/>
      <w:marRight w:val="0"/>
      <w:marTop w:val="0"/>
      <w:marBottom w:val="0"/>
      <w:divBdr>
        <w:top w:val="none" w:sz="0" w:space="0" w:color="auto"/>
        <w:left w:val="none" w:sz="0" w:space="0" w:color="auto"/>
        <w:bottom w:val="none" w:sz="0" w:space="0" w:color="auto"/>
        <w:right w:val="none" w:sz="0" w:space="0" w:color="auto"/>
      </w:divBdr>
    </w:div>
    <w:div w:id="964851046">
      <w:bodyDiv w:val="1"/>
      <w:marLeft w:val="0"/>
      <w:marRight w:val="0"/>
      <w:marTop w:val="0"/>
      <w:marBottom w:val="0"/>
      <w:divBdr>
        <w:top w:val="none" w:sz="0" w:space="0" w:color="auto"/>
        <w:left w:val="none" w:sz="0" w:space="0" w:color="auto"/>
        <w:bottom w:val="none" w:sz="0" w:space="0" w:color="auto"/>
        <w:right w:val="none" w:sz="0" w:space="0" w:color="auto"/>
      </w:divBdr>
    </w:div>
    <w:div w:id="1058093995">
      <w:bodyDiv w:val="1"/>
      <w:marLeft w:val="0"/>
      <w:marRight w:val="0"/>
      <w:marTop w:val="0"/>
      <w:marBottom w:val="0"/>
      <w:divBdr>
        <w:top w:val="none" w:sz="0" w:space="0" w:color="auto"/>
        <w:left w:val="none" w:sz="0" w:space="0" w:color="auto"/>
        <w:bottom w:val="none" w:sz="0" w:space="0" w:color="auto"/>
        <w:right w:val="none" w:sz="0" w:space="0" w:color="auto"/>
      </w:divBdr>
    </w:div>
    <w:div w:id="1129009839">
      <w:bodyDiv w:val="1"/>
      <w:marLeft w:val="0"/>
      <w:marRight w:val="0"/>
      <w:marTop w:val="0"/>
      <w:marBottom w:val="0"/>
      <w:divBdr>
        <w:top w:val="none" w:sz="0" w:space="0" w:color="auto"/>
        <w:left w:val="none" w:sz="0" w:space="0" w:color="auto"/>
        <w:bottom w:val="none" w:sz="0" w:space="0" w:color="auto"/>
        <w:right w:val="none" w:sz="0" w:space="0" w:color="auto"/>
      </w:divBdr>
    </w:div>
    <w:div w:id="1288196082">
      <w:bodyDiv w:val="1"/>
      <w:marLeft w:val="0"/>
      <w:marRight w:val="0"/>
      <w:marTop w:val="0"/>
      <w:marBottom w:val="0"/>
      <w:divBdr>
        <w:top w:val="none" w:sz="0" w:space="0" w:color="auto"/>
        <w:left w:val="none" w:sz="0" w:space="0" w:color="auto"/>
        <w:bottom w:val="none" w:sz="0" w:space="0" w:color="auto"/>
        <w:right w:val="none" w:sz="0" w:space="0" w:color="auto"/>
      </w:divBdr>
    </w:div>
    <w:div w:id="1352683039">
      <w:bodyDiv w:val="1"/>
      <w:marLeft w:val="0"/>
      <w:marRight w:val="0"/>
      <w:marTop w:val="0"/>
      <w:marBottom w:val="0"/>
      <w:divBdr>
        <w:top w:val="none" w:sz="0" w:space="0" w:color="auto"/>
        <w:left w:val="none" w:sz="0" w:space="0" w:color="auto"/>
        <w:bottom w:val="none" w:sz="0" w:space="0" w:color="auto"/>
        <w:right w:val="none" w:sz="0" w:space="0" w:color="auto"/>
      </w:divBdr>
    </w:div>
    <w:div w:id="1533683723">
      <w:bodyDiv w:val="1"/>
      <w:marLeft w:val="0"/>
      <w:marRight w:val="0"/>
      <w:marTop w:val="0"/>
      <w:marBottom w:val="0"/>
      <w:divBdr>
        <w:top w:val="none" w:sz="0" w:space="0" w:color="auto"/>
        <w:left w:val="none" w:sz="0" w:space="0" w:color="auto"/>
        <w:bottom w:val="none" w:sz="0" w:space="0" w:color="auto"/>
        <w:right w:val="none" w:sz="0" w:space="0" w:color="auto"/>
      </w:divBdr>
    </w:div>
    <w:div w:id="1597010387">
      <w:bodyDiv w:val="1"/>
      <w:marLeft w:val="0"/>
      <w:marRight w:val="0"/>
      <w:marTop w:val="0"/>
      <w:marBottom w:val="0"/>
      <w:divBdr>
        <w:top w:val="none" w:sz="0" w:space="0" w:color="auto"/>
        <w:left w:val="none" w:sz="0" w:space="0" w:color="auto"/>
        <w:bottom w:val="none" w:sz="0" w:space="0" w:color="auto"/>
        <w:right w:val="none" w:sz="0" w:space="0" w:color="auto"/>
      </w:divBdr>
    </w:div>
    <w:div w:id="1619025558">
      <w:bodyDiv w:val="1"/>
      <w:marLeft w:val="0"/>
      <w:marRight w:val="0"/>
      <w:marTop w:val="0"/>
      <w:marBottom w:val="0"/>
      <w:divBdr>
        <w:top w:val="none" w:sz="0" w:space="0" w:color="auto"/>
        <w:left w:val="none" w:sz="0" w:space="0" w:color="auto"/>
        <w:bottom w:val="none" w:sz="0" w:space="0" w:color="auto"/>
        <w:right w:val="none" w:sz="0" w:space="0" w:color="auto"/>
      </w:divBdr>
    </w:div>
    <w:div w:id="1641230424">
      <w:bodyDiv w:val="1"/>
      <w:marLeft w:val="0"/>
      <w:marRight w:val="0"/>
      <w:marTop w:val="0"/>
      <w:marBottom w:val="0"/>
      <w:divBdr>
        <w:top w:val="none" w:sz="0" w:space="0" w:color="auto"/>
        <w:left w:val="none" w:sz="0" w:space="0" w:color="auto"/>
        <w:bottom w:val="none" w:sz="0" w:space="0" w:color="auto"/>
        <w:right w:val="none" w:sz="0" w:space="0" w:color="auto"/>
      </w:divBdr>
    </w:div>
    <w:div w:id="1710490529">
      <w:bodyDiv w:val="1"/>
      <w:marLeft w:val="0"/>
      <w:marRight w:val="0"/>
      <w:marTop w:val="0"/>
      <w:marBottom w:val="0"/>
      <w:divBdr>
        <w:top w:val="none" w:sz="0" w:space="0" w:color="auto"/>
        <w:left w:val="none" w:sz="0" w:space="0" w:color="auto"/>
        <w:bottom w:val="none" w:sz="0" w:space="0" w:color="auto"/>
        <w:right w:val="none" w:sz="0" w:space="0" w:color="auto"/>
      </w:divBdr>
    </w:div>
    <w:div w:id="1758212384">
      <w:bodyDiv w:val="1"/>
      <w:marLeft w:val="0"/>
      <w:marRight w:val="0"/>
      <w:marTop w:val="0"/>
      <w:marBottom w:val="0"/>
      <w:divBdr>
        <w:top w:val="none" w:sz="0" w:space="0" w:color="auto"/>
        <w:left w:val="none" w:sz="0" w:space="0" w:color="auto"/>
        <w:bottom w:val="none" w:sz="0" w:space="0" w:color="auto"/>
        <w:right w:val="none" w:sz="0" w:space="0" w:color="auto"/>
      </w:divBdr>
    </w:div>
    <w:div w:id="1875579970">
      <w:bodyDiv w:val="1"/>
      <w:marLeft w:val="0"/>
      <w:marRight w:val="0"/>
      <w:marTop w:val="0"/>
      <w:marBottom w:val="0"/>
      <w:divBdr>
        <w:top w:val="none" w:sz="0" w:space="0" w:color="auto"/>
        <w:left w:val="none" w:sz="0" w:space="0" w:color="auto"/>
        <w:bottom w:val="none" w:sz="0" w:space="0" w:color="auto"/>
        <w:right w:val="none" w:sz="0" w:space="0" w:color="auto"/>
      </w:divBdr>
    </w:div>
    <w:div w:id="1965500488">
      <w:bodyDiv w:val="1"/>
      <w:marLeft w:val="0"/>
      <w:marRight w:val="0"/>
      <w:marTop w:val="0"/>
      <w:marBottom w:val="0"/>
      <w:divBdr>
        <w:top w:val="none" w:sz="0" w:space="0" w:color="auto"/>
        <w:left w:val="none" w:sz="0" w:space="0" w:color="auto"/>
        <w:bottom w:val="none" w:sz="0" w:space="0" w:color="auto"/>
        <w:right w:val="none" w:sz="0" w:space="0" w:color="auto"/>
      </w:divBdr>
    </w:div>
    <w:div w:id="2009481529">
      <w:bodyDiv w:val="1"/>
      <w:marLeft w:val="0"/>
      <w:marRight w:val="0"/>
      <w:marTop w:val="0"/>
      <w:marBottom w:val="0"/>
      <w:divBdr>
        <w:top w:val="none" w:sz="0" w:space="0" w:color="auto"/>
        <w:left w:val="none" w:sz="0" w:space="0" w:color="auto"/>
        <w:bottom w:val="none" w:sz="0" w:space="0" w:color="auto"/>
        <w:right w:val="none" w:sz="0" w:space="0" w:color="auto"/>
      </w:divBdr>
    </w:div>
    <w:div w:id="21043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1BF6-17AC-4342-9AB2-D8BE6CEFC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1937</Words>
  <Characters>10656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HG</dc:creator>
  <cp:keywords/>
  <dc:description/>
  <cp:lastModifiedBy>Myriam Geovanna Figueroa Cruz</cp:lastModifiedBy>
  <cp:revision>3</cp:revision>
  <cp:lastPrinted>2026-03-27T20:06:00Z</cp:lastPrinted>
  <dcterms:created xsi:type="dcterms:W3CDTF">2026-07-15T19:14:00Z</dcterms:created>
  <dcterms:modified xsi:type="dcterms:W3CDTF">2026-07-15T19:29:00Z</dcterms:modified>
</cp:coreProperties>
</file>