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47" w:rsidRPr="006F35BB" w:rsidRDefault="006D1347" w:rsidP="006D1347">
      <w:pPr>
        <w:shd w:val="clear" w:color="auto" w:fill="FFFFFF" w:themeFill="background1"/>
      </w:pPr>
      <w:r w:rsidRPr="006F35BB">
        <w:rPr>
          <w:rFonts w:ascii="Arial" w:hAnsi="Arial" w:cs="Arial"/>
          <w:noProof/>
          <w:lang w:val="es-MX" w:eastAsia="es-MX"/>
        </w:rPr>
        <w:drawing>
          <wp:inline distT="0" distB="0" distL="0" distR="0" wp14:anchorId="47BA0A7A" wp14:editId="4730C090">
            <wp:extent cx="1533525" cy="1329960"/>
            <wp:effectExtent l="19050" t="0" r="9525"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8"/>
                    <a:srcRect/>
                    <a:stretch>
                      <a:fillRect/>
                    </a:stretch>
                  </pic:blipFill>
                  <pic:spPr bwMode="auto">
                    <a:xfrm>
                      <a:off x="0" y="0"/>
                      <a:ext cx="1542018" cy="1337325"/>
                    </a:xfrm>
                    <a:prstGeom prst="rect">
                      <a:avLst/>
                    </a:prstGeom>
                    <a:noFill/>
                    <a:ln w="9525">
                      <a:noFill/>
                      <a:miter lim="800000"/>
                      <a:headEnd/>
                      <a:tailEnd/>
                    </a:ln>
                  </pic:spPr>
                </pic:pic>
              </a:graphicData>
            </a:graphic>
          </wp:inline>
        </w:drawing>
      </w:r>
    </w:p>
    <w:p w:rsidR="006D1347" w:rsidRPr="006F35BB" w:rsidRDefault="006D1347" w:rsidP="006D1347">
      <w:pPr>
        <w:shd w:val="clear" w:color="auto" w:fill="FFFFFF" w:themeFill="background1"/>
      </w:pPr>
    </w:p>
    <w:p w:rsidR="006D1347" w:rsidRPr="002645BB" w:rsidRDefault="006D1347" w:rsidP="006D1347">
      <w:pPr>
        <w:shd w:val="clear" w:color="auto" w:fill="FFFFFF" w:themeFill="background1"/>
        <w:tabs>
          <w:tab w:val="left" w:pos="7393"/>
        </w:tabs>
        <w:jc w:val="center"/>
        <w:rPr>
          <w:rFonts w:ascii="Arial" w:hAnsi="Arial" w:cs="Arial"/>
          <w:b/>
          <w:sz w:val="56"/>
          <w:szCs w:val="56"/>
        </w:rPr>
      </w:pPr>
      <w:r w:rsidRPr="002645BB">
        <w:rPr>
          <w:rFonts w:ascii="Arial" w:hAnsi="Arial" w:cs="Arial"/>
          <w:b/>
          <w:sz w:val="56"/>
          <w:szCs w:val="56"/>
        </w:rPr>
        <w:t>DEFENSORÍA PÚBLICA ELECTORAL PARA PUEBLOS Y COMUNIDADES INDÍGENAS DEL TRIBUNAL ELECTORAL DEL PODER JUDICIAL DE LA FEDERACIÓN</w:t>
      </w:r>
    </w:p>
    <w:p w:rsidR="006D1347" w:rsidRPr="002645BB" w:rsidRDefault="006D1347" w:rsidP="006D1347">
      <w:pPr>
        <w:shd w:val="clear" w:color="auto" w:fill="FFFFFF" w:themeFill="background1"/>
        <w:tabs>
          <w:tab w:val="left" w:pos="7393"/>
        </w:tabs>
        <w:jc w:val="center"/>
        <w:rPr>
          <w:rFonts w:ascii="Arial" w:hAnsi="Arial" w:cs="Arial"/>
          <w:b/>
          <w:sz w:val="48"/>
          <w:szCs w:val="48"/>
        </w:rPr>
      </w:pPr>
    </w:p>
    <w:p w:rsidR="006D1347" w:rsidRDefault="006D1347" w:rsidP="006D1347">
      <w:pPr>
        <w:jc w:val="center"/>
        <w:rPr>
          <w:rFonts w:ascii="Arial" w:eastAsia="MS Mincho" w:hAnsi="Arial" w:cs="Arial"/>
          <w:color w:val="00863D"/>
          <w:sz w:val="48"/>
          <w:szCs w:val="24"/>
          <w:lang w:val="es-ES_tradnl" w:eastAsia="es-ES"/>
        </w:rPr>
      </w:pPr>
      <w:r w:rsidRPr="002645BB">
        <w:rPr>
          <w:rFonts w:ascii="Arial" w:hAnsi="Arial" w:cs="Arial"/>
          <w:b/>
          <w:color w:val="008000"/>
          <w:sz w:val="48"/>
          <w:szCs w:val="48"/>
        </w:rPr>
        <w:t>Lineamientos de la Defensoría Pública Electoral para Pueblos y Comunidades Indígenas del Tribunal Electoral del Poder Judicial de la Federación</w:t>
      </w:r>
      <w:r>
        <w:rPr>
          <w:rFonts w:ascii="Arial" w:eastAsia="MS Mincho" w:hAnsi="Arial" w:cs="Arial"/>
          <w:color w:val="00863D"/>
          <w:sz w:val="48"/>
          <w:szCs w:val="24"/>
          <w:lang w:val="es-ES_tradnl" w:eastAsia="es-ES"/>
        </w:rPr>
        <w:t xml:space="preserve"> </w:t>
      </w:r>
      <w:r>
        <w:rPr>
          <w:rFonts w:ascii="Arial" w:eastAsia="MS Mincho" w:hAnsi="Arial" w:cs="Arial"/>
          <w:color w:val="00863D"/>
          <w:sz w:val="48"/>
          <w:szCs w:val="24"/>
          <w:lang w:val="es-ES_tradnl" w:eastAsia="es-ES"/>
        </w:rPr>
        <w:br w:type="page"/>
      </w:r>
    </w:p>
    <w:p w:rsidR="006D1347" w:rsidRPr="004804DB" w:rsidRDefault="006D1347" w:rsidP="006D1347">
      <w:pPr>
        <w:shd w:val="clear" w:color="auto" w:fill="FFFFFF" w:themeFill="background1"/>
        <w:spacing w:line="240" w:lineRule="auto"/>
        <w:ind w:right="48"/>
        <w:jc w:val="right"/>
        <w:rPr>
          <w:rFonts w:ascii="Arial" w:eastAsia="MS Mincho" w:hAnsi="Arial" w:cs="Arial"/>
          <w:color w:val="00863D"/>
          <w:sz w:val="48"/>
          <w:szCs w:val="24"/>
          <w:lang w:val="es-ES_tradnl" w:eastAsia="es-ES"/>
        </w:rPr>
      </w:pPr>
      <w:r w:rsidRPr="004804DB">
        <w:rPr>
          <w:rFonts w:ascii="Arial" w:eastAsia="MS Mincho" w:hAnsi="Arial" w:cs="Arial"/>
          <w:color w:val="00863D"/>
          <w:sz w:val="48"/>
          <w:szCs w:val="24"/>
          <w:lang w:val="es-ES_tradnl" w:eastAsia="es-ES"/>
        </w:rPr>
        <w:lastRenderedPageBreak/>
        <w:t>ÍNDICE</w:t>
      </w:r>
    </w:p>
    <w:p w:rsidR="006D1347" w:rsidRPr="002645BB" w:rsidRDefault="006D1347" w:rsidP="006D1347">
      <w:pPr>
        <w:shd w:val="clear" w:color="auto" w:fill="FFFFFF" w:themeFill="background1"/>
        <w:spacing w:line="240" w:lineRule="auto"/>
        <w:ind w:right="34"/>
        <w:rPr>
          <w:rFonts w:ascii="Arial" w:eastAsia="MS Mincho" w:hAnsi="Arial" w:cs="Arial"/>
          <w:b/>
          <w:color w:val="00863D"/>
          <w:lang w:val="es-ES_tradnl" w:eastAsia="es-ES"/>
        </w:rPr>
      </w:pPr>
      <w:r w:rsidRPr="002645BB">
        <w:rPr>
          <w:rFonts w:ascii="Arial" w:eastAsia="MS Mincho" w:hAnsi="Arial" w:cs="Arial"/>
          <w:b/>
          <w:color w:val="00863D"/>
          <w:lang w:val="es-ES_tradnl" w:eastAsia="es-ES"/>
        </w:rPr>
        <w:t>_____________________________________________________________________</w:t>
      </w:r>
      <w:r>
        <w:rPr>
          <w:rFonts w:ascii="Arial" w:eastAsia="MS Mincho" w:hAnsi="Arial" w:cs="Arial"/>
          <w:b/>
          <w:color w:val="00863D"/>
          <w:lang w:val="es-ES_tradnl" w:eastAsia="es-ES"/>
        </w:rPr>
        <w:t>__</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Presentación…………………………………………………………..……………....……..3</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Objetivo……………………………………………………………………..…..…………….</w:t>
      </w:r>
      <w:r w:rsidR="00FB50E1">
        <w:rPr>
          <w:rFonts w:ascii="Arial" w:eastAsia="MS Mincho" w:hAnsi="Arial" w:cs="Arial"/>
          <w:bCs/>
          <w:noProof/>
          <w:color w:val="000000"/>
          <w:lang w:val="es-ES_tradnl" w:eastAsia="es-ES"/>
        </w:rPr>
        <w:t>4</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Marco jurídico…………………………………………………….....................................</w:t>
      </w:r>
      <w:r w:rsidR="00FB50E1">
        <w:rPr>
          <w:rFonts w:ascii="Arial" w:eastAsia="MS Mincho" w:hAnsi="Arial" w:cs="Arial"/>
          <w:bCs/>
          <w:noProof/>
          <w:color w:val="000000"/>
          <w:lang w:val="es-ES_tradnl" w:eastAsia="es-ES"/>
        </w:rPr>
        <w:t>..5</w:t>
      </w:r>
    </w:p>
    <w:p w:rsidR="006D1347" w:rsidRPr="002645BB" w:rsidRDefault="006D1347" w:rsidP="006D1347">
      <w:pPr>
        <w:shd w:val="clear" w:color="auto" w:fill="FFFFFF" w:themeFill="background1"/>
        <w:spacing w:line="360" w:lineRule="auto"/>
        <w:ind w:right="-94"/>
        <w:jc w:val="both"/>
        <w:rPr>
          <w:rFonts w:ascii="Arial" w:eastAsia="MS Mincho" w:hAnsi="Arial" w:cs="Arial"/>
          <w:b/>
          <w:bCs/>
          <w:noProof/>
          <w:color w:val="000000"/>
          <w:lang w:val="es-ES_tradnl" w:eastAsia="es-ES"/>
        </w:rPr>
      </w:pPr>
      <w:r w:rsidRPr="002645BB">
        <w:rPr>
          <w:rFonts w:ascii="Arial" w:eastAsia="MS Mincho" w:hAnsi="Arial" w:cs="Arial"/>
          <w:b/>
          <w:bCs/>
          <w:noProof/>
          <w:color w:val="000000"/>
          <w:lang w:val="es-ES_tradnl" w:eastAsia="es-ES"/>
        </w:rPr>
        <w:t>Capítulo Primero</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Disposiciones generales………………………………………………………..………</w:t>
      </w:r>
      <w:r w:rsidR="00FB50E1">
        <w:rPr>
          <w:rFonts w:ascii="Arial" w:eastAsia="MS Mincho" w:hAnsi="Arial" w:cs="Arial"/>
          <w:bCs/>
          <w:noProof/>
          <w:color w:val="000000"/>
          <w:lang w:val="es-ES_tradnl" w:eastAsia="es-ES"/>
        </w:rPr>
        <w:t>......6</w:t>
      </w:r>
    </w:p>
    <w:p w:rsidR="006D1347" w:rsidRPr="002645BB" w:rsidRDefault="006D1347" w:rsidP="006D1347">
      <w:pPr>
        <w:shd w:val="clear" w:color="auto" w:fill="FFFFFF" w:themeFill="background1"/>
        <w:spacing w:line="360" w:lineRule="auto"/>
        <w:ind w:right="-94"/>
        <w:jc w:val="both"/>
        <w:rPr>
          <w:rFonts w:ascii="Arial" w:eastAsia="MS Mincho" w:hAnsi="Arial" w:cs="Arial"/>
          <w:b/>
          <w:bCs/>
          <w:noProof/>
          <w:color w:val="000000"/>
          <w:lang w:val="es-ES_tradnl" w:eastAsia="es-ES"/>
        </w:rPr>
      </w:pPr>
      <w:r w:rsidRPr="002645BB">
        <w:rPr>
          <w:rFonts w:ascii="Arial" w:eastAsia="MS Mincho" w:hAnsi="Arial" w:cs="Arial"/>
          <w:b/>
          <w:bCs/>
          <w:noProof/>
          <w:color w:val="000000"/>
          <w:lang w:val="es-ES_tradnl" w:eastAsia="es-ES"/>
        </w:rPr>
        <w:t>Capítulo Segundo</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Del contenido e integración del cuaderno de antecedentes y los expedientes….......</w:t>
      </w:r>
      <w:r w:rsidR="00FB50E1">
        <w:rPr>
          <w:rFonts w:ascii="Arial" w:eastAsia="MS Mincho" w:hAnsi="Arial" w:cs="Arial"/>
          <w:bCs/>
          <w:noProof/>
          <w:color w:val="000000"/>
          <w:lang w:val="es-ES_tradnl" w:eastAsia="es-ES"/>
        </w:rPr>
        <w:t>8</w:t>
      </w:r>
    </w:p>
    <w:p w:rsidR="006D1347" w:rsidRPr="002645BB" w:rsidRDefault="006D1347" w:rsidP="006D1347">
      <w:pPr>
        <w:shd w:val="clear" w:color="auto" w:fill="FFFFFF" w:themeFill="background1"/>
        <w:spacing w:line="360" w:lineRule="auto"/>
        <w:ind w:right="-94"/>
        <w:jc w:val="both"/>
        <w:rPr>
          <w:rFonts w:ascii="Arial" w:eastAsia="MS Mincho" w:hAnsi="Arial" w:cs="Arial"/>
          <w:b/>
          <w:bCs/>
          <w:noProof/>
          <w:color w:val="000000"/>
          <w:lang w:val="es-ES_tradnl" w:eastAsia="es-ES"/>
        </w:rPr>
      </w:pPr>
      <w:r w:rsidRPr="002645BB">
        <w:rPr>
          <w:rFonts w:ascii="Arial" w:eastAsia="MS Mincho" w:hAnsi="Arial" w:cs="Arial"/>
          <w:b/>
          <w:bCs/>
          <w:noProof/>
          <w:color w:val="000000"/>
          <w:lang w:val="es-ES_tradnl" w:eastAsia="es-ES"/>
        </w:rPr>
        <w:t>Capítulo Tercero</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De la identificación del cuaderno de antecedentes y los expedientes……….……….</w:t>
      </w:r>
      <w:r w:rsidR="00FB50E1">
        <w:rPr>
          <w:rFonts w:ascii="Arial" w:eastAsia="MS Mincho" w:hAnsi="Arial" w:cs="Arial"/>
          <w:bCs/>
          <w:noProof/>
          <w:color w:val="000000"/>
          <w:lang w:val="es-ES_tradnl" w:eastAsia="es-ES"/>
        </w:rPr>
        <w:t>.11</w:t>
      </w:r>
    </w:p>
    <w:p w:rsidR="006D1347" w:rsidRPr="002645BB" w:rsidRDefault="006D1347" w:rsidP="006D1347">
      <w:pPr>
        <w:shd w:val="clear" w:color="auto" w:fill="FFFFFF" w:themeFill="background1"/>
        <w:spacing w:line="360" w:lineRule="auto"/>
        <w:ind w:right="-94"/>
        <w:jc w:val="both"/>
        <w:rPr>
          <w:rFonts w:ascii="Arial" w:eastAsia="MS Mincho" w:hAnsi="Arial" w:cs="Arial"/>
          <w:b/>
          <w:bCs/>
          <w:noProof/>
          <w:color w:val="000000"/>
          <w:lang w:val="es-ES_tradnl" w:eastAsia="es-ES"/>
        </w:rPr>
      </w:pPr>
      <w:r w:rsidRPr="002645BB">
        <w:rPr>
          <w:rFonts w:ascii="Arial" w:eastAsia="MS Mincho" w:hAnsi="Arial" w:cs="Arial"/>
          <w:b/>
          <w:bCs/>
          <w:noProof/>
          <w:color w:val="000000"/>
          <w:lang w:val="es-ES_tradnl" w:eastAsia="es-ES"/>
        </w:rPr>
        <w:t>Capítulo Cuarto</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Turnos……………………………………………………………………………..…………..1</w:t>
      </w:r>
      <w:r w:rsidR="00FB50E1">
        <w:rPr>
          <w:rFonts w:ascii="Arial" w:eastAsia="MS Mincho" w:hAnsi="Arial" w:cs="Arial"/>
          <w:bCs/>
          <w:noProof/>
          <w:color w:val="000000"/>
          <w:lang w:val="es-ES_tradnl" w:eastAsia="es-ES"/>
        </w:rPr>
        <w:t>3</w:t>
      </w:r>
    </w:p>
    <w:p w:rsidR="006D1347" w:rsidRPr="002645BB" w:rsidRDefault="006D1347" w:rsidP="006D1347">
      <w:pPr>
        <w:shd w:val="clear" w:color="auto" w:fill="FFFFFF" w:themeFill="background1"/>
        <w:spacing w:line="360" w:lineRule="auto"/>
        <w:ind w:right="-94"/>
        <w:jc w:val="both"/>
        <w:rPr>
          <w:rFonts w:ascii="Arial" w:eastAsia="MS Mincho" w:hAnsi="Arial" w:cs="Arial"/>
          <w:b/>
          <w:bCs/>
          <w:noProof/>
          <w:color w:val="000000"/>
          <w:lang w:val="es-ES_tradnl" w:eastAsia="es-ES"/>
        </w:rPr>
      </w:pPr>
      <w:r w:rsidRPr="002645BB">
        <w:rPr>
          <w:rFonts w:ascii="Arial" w:eastAsia="MS Mincho" w:hAnsi="Arial" w:cs="Arial"/>
          <w:b/>
          <w:bCs/>
          <w:noProof/>
          <w:color w:val="000000"/>
          <w:lang w:val="es-ES_tradnl" w:eastAsia="es-ES"/>
        </w:rPr>
        <w:t>Capítulo Quinto</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Supuestos en que se dejarán de prestar los servicios………………………..……….</w:t>
      </w:r>
      <w:r w:rsidR="00FB50E1">
        <w:rPr>
          <w:rFonts w:ascii="Arial" w:eastAsia="MS Mincho" w:hAnsi="Arial" w:cs="Arial"/>
          <w:bCs/>
          <w:noProof/>
          <w:color w:val="000000"/>
          <w:lang w:val="es-ES_tradnl" w:eastAsia="es-ES"/>
        </w:rPr>
        <w:t>...13</w:t>
      </w:r>
    </w:p>
    <w:p w:rsidR="006D1347" w:rsidRPr="002645BB" w:rsidRDefault="006D1347" w:rsidP="006D1347">
      <w:pPr>
        <w:shd w:val="clear" w:color="auto" w:fill="FFFFFF" w:themeFill="background1"/>
        <w:spacing w:line="360" w:lineRule="auto"/>
        <w:ind w:right="-94"/>
        <w:jc w:val="both"/>
        <w:rPr>
          <w:rFonts w:ascii="Arial" w:eastAsia="MS Mincho" w:hAnsi="Arial" w:cs="Arial"/>
          <w:b/>
          <w:bCs/>
          <w:noProof/>
          <w:color w:val="000000"/>
          <w:lang w:val="es-ES_tradnl" w:eastAsia="es-ES"/>
        </w:rPr>
      </w:pPr>
      <w:r w:rsidRPr="002645BB">
        <w:rPr>
          <w:rFonts w:ascii="Arial" w:eastAsia="MS Mincho" w:hAnsi="Arial" w:cs="Arial"/>
          <w:b/>
          <w:bCs/>
          <w:noProof/>
          <w:color w:val="000000"/>
          <w:lang w:val="es-ES_tradnl" w:eastAsia="es-ES"/>
        </w:rPr>
        <w:t>Capítulo Sexto</w:t>
      </w:r>
    </w:p>
    <w:p w:rsidR="006D1347" w:rsidRPr="002645BB" w:rsidRDefault="006D1347" w:rsidP="006D1347">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Disposiciones finales……………………………..……..……………………....…….</w:t>
      </w:r>
      <w:r w:rsidR="00FB50E1">
        <w:rPr>
          <w:rFonts w:ascii="Arial" w:eastAsia="MS Mincho" w:hAnsi="Arial" w:cs="Arial"/>
          <w:bCs/>
          <w:noProof/>
          <w:color w:val="000000"/>
          <w:lang w:val="es-ES_tradnl" w:eastAsia="es-ES"/>
        </w:rPr>
        <w:t>…….14</w:t>
      </w:r>
    </w:p>
    <w:p w:rsidR="006D1347" w:rsidRDefault="006D1347" w:rsidP="006D1347">
      <w:pPr>
        <w:shd w:val="clear" w:color="auto" w:fill="FFFFFF" w:themeFill="background1"/>
        <w:tabs>
          <w:tab w:val="right" w:pos="8932"/>
        </w:tabs>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Anexos……………………………………………………………….………………….</w:t>
      </w:r>
      <w:r w:rsidR="00FB50E1">
        <w:rPr>
          <w:rFonts w:ascii="Arial" w:eastAsia="MS Mincho" w:hAnsi="Arial" w:cs="Arial"/>
          <w:bCs/>
          <w:noProof/>
          <w:color w:val="000000"/>
          <w:lang w:val="es-ES_tradnl" w:eastAsia="es-ES"/>
        </w:rPr>
        <w:t>.…...15</w:t>
      </w:r>
      <w:r w:rsidRPr="002645BB">
        <w:rPr>
          <w:rFonts w:ascii="Arial" w:eastAsia="MS Mincho" w:hAnsi="Arial" w:cs="Arial"/>
          <w:bCs/>
          <w:noProof/>
          <w:color w:val="000000"/>
          <w:lang w:val="es-ES_tradnl" w:eastAsia="es-ES"/>
        </w:rPr>
        <w:tab/>
      </w:r>
    </w:p>
    <w:p w:rsidR="00FB50E1" w:rsidRPr="002645BB" w:rsidRDefault="00FB50E1" w:rsidP="00FB50E1">
      <w:pPr>
        <w:shd w:val="clear" w:color="auto" w:fill="FFFFFF" w:themeFill="background1"/>
        <w:spacing w:line="360" w:lineRule="auto"/>
        <w:ind w:right="-94"/>
        <w:jc w:val="both"/>
        <w:rPr>
          <w:rFonts w:ascii="Arial" w:eastAsia="MS Mincho" w:hAnsi="Arial" w:cs="Arial"/>
          <w:bCs/>
          <w:noProof/>
          <w:color w:val="000000"/>
          <w:lang w:val="es-ES_tradnl" w:eastAsia="es-ES"/>
        </w:rPr>
      </w:pPr>
      <w:r w:rsidRPr="002645BB">
        <w:rPr>
          <w:rFonts w:ascii="Arial" w:eastAsia="MS Mincho" w:hAnsi="Arial" w:cs="Arial"/>
          <w:bCs/>
          <w:noProof/>
          <w:color w:val="000000"/>
          <w:lang w:val="es-ES_tradnl" w:eastAsia="es-ES"/>
        </w:rPr>
        <w:t>Transitorios……………………………………………………….……………….……….</w:t>
      </w:r>
      <w:r>
        <w:rPr>
          <w:rFonts w:ascii="Arial" w:eastAsia="MS Mincho" w:hAnsi="Arial" w:cs="Arial"/>
          <w:bCs/>
          <w:noProof/>
          <w:color w:val="000000"/>
          <w:lang w:val="es-ES_tradnl" w:eastAsia="es-ES"/>
        </w:rPr>
        <w:t>....26</w:t>
      </w:r>
    </w:p>
    <w:p w:rsidR="00FB50E1" w:rsidRDefault="00FB50E1" w:rsidP="006D1347">
      <w:pPr>
        <w:shd w:val="clear" w:color="auto" w:fill="FFFFFF" w:themeFill="background1"/>
        <w:spacing w:line="360" w:lineRule="auto"/>
        <w:ind w:right="-94"/>
        <w:jc w:val="both"/>
        <w:rPr>
          <w:rFonts w:ascii="Arial" w:eastAsia="MS Mincho" w:hAnsi="Arial" w:cs="Arial"/>
          <w:b/>
          <w:noProof/>
          <w:color w:val="00863D"/>
          <w:sz w:val="24"/>
          <w:szCs w:val="24"/>
          <w:lang w:val="es-ES_tradnl" w:eastAsia="es-MX"/>
        </w:rPr>
      </w:pPr>
    </w:p>
    <w:p w:rsidR="006D1347" w:rsidRPr="002645BB" w:rsidRDefault="006D1347" w:rsidP="006D1347">
      <w:pPr>
        <w:shd w:val="clear" w:color="auto" w:fill="FFFFFF" w:themeFill="background1"/>
        <w:spacing w:line="360" w:lineRule="auto"/>
        <w:ind w:right="-94"/>
        <w:jc w:val="both"/>
        <w:rPr>
          <w:rFonts w:ascii="Arial" w:eastAsia="MS Mincho" w:hAnsi="Arial" w:cs="Arial"/>
          <w:b/>
          <w:noProof/>
          <w:color w:val="00863D"/>
          <w:sz w:val="24"/>
          <w:szCs w:val="24"/>
          <w:lang w:val="es-ES_tradnl" w:eastAsia="es-MX"/>
        </w:rPr>
      </w:pPr>
      <w:r w:rsidRPr="002645BB">
        <w:rPr>
          <w:rFonts w:ascii="Arial" w:eastAsia="MS Mincho" w:hAnsi="Arial" w:cs="Arial"/>
          <w:b/>
          <w:noProof/>
          <w:color w:val="00863D"/>
          <w:sz w:val="24"/>
          <w:szCs w:val="24"/>
          <w:lang w:val="es-ES_tradnl" w:eastAsia="es-MX"/>
        </w:rPr>
        <w:lastRenderedPageBreak/>
        <w:t>PRESENTACIÓN____________________________________________________</w:t>
      </w:r>
    </w:p>
    <w:p w:rsidR="006D1347" w:rsidRPr="006F35BB" w:rsidRDefault="006D1347" w:rsidP="006D1347">
      <w:pPr>
        <w:shd w:val="clear" w:color="auto" w:fill="FFFFFF" w:themeFill="background1"/>
        <w:spacing w:line="360" w:lineRule="auto"/>
        <w:ind w:right="48"/>
        <w:jc w:val="both"/>
        <w:rPr>
          <w:rFonts w:ascii="Arial" w:eastAsia="MS Mincho" w:hAnsi="Arial" w:cs="Arial"/>
          <w:noProof/>
          <w:lang w:eastAsia="es-MX"/>
        </w:rPr>
      </w:pPr>
      <w:r w:rsidRPr="006F35BB">
        <w:rPr>
          <w:rFonts w:ascii="Arial" w:eastAsia="MS Mincho" w:hAnsi="Arial" w:cs="Arial"/>
          <w:noProof/>
          <w:lang w:eastAsia="es-MX"/>
        </w:rPr>
        <w:t xml:space="preserve">A fin de establecer con mayor precisión las funciones y actividades que tiene la Defensoría Pública Electoral para Pueblos y Comunidades Indígenas del Tribunal Electoral del Poder Judicial de la Federación, así como los servidores públicos que la integran, se realizan los nuevos lineamientos de este órgano. </w:t>
      </w:r>
    </w:p>
    <w:p w:rsidR="006D1347" w:rsidRPr="006F35BB" w:rsidRDefault="006D1347" w:rsidP="006D1347">
      <w:pPr>
        <w:shd w:val="clear" w:color="auto" w:fill="FFFFFF" w:themeFill="background1"/>
        <w:spacing w:line="360" w:lineRule="auto"/>
        <w:ind w:right="48"/>
        <w:jc w:val="both"/>
        <w:rPr>
          <w:rFonts w:ascii="Arial" w:eastAsia="MS Mincho" w:hAnsi="Arial" w:cs="Arial"/>
          <w:noProof/>
          <w:lang w:eastAsia="es-MX"/>
        </w:rPr>
      </w:pPr>
      <w:r w:rsidRPr="006F35BB">
        <w:rPr>
          <w:rFonts w:ascii="Arial" w:eastAsia="MS Mincho" w:hAnsi="Arial" w:cs="Arial"/>
          <w:noProof/>
          <w:lang w:eastAsia="es-MX"/>
        </w:rPr>
        <w:t xml:space="preserve">La presente normativa se divide en seis capítulos, empezando así con las disposiciones generales que regulan el ámbito de aplicación, un glosario de términos que facilitan la lectura y compresión del instrumento, así como las facultades de interpretación y los casos no previstos. </w:t>
      </w:r>
    </w:p>
    <w:p w:rsidR="006D1347" w:rsidRPr="006F35BB" w:rsidRDefault="006D1347" w:rsidP="006D1347">
      <w:pPr>
        <w:shd w:val="clear" w:color="auto" w:fill="FFFFFF" w:themeFill="background1"/>
        <w:spacing w:line="360" w:lineRule="auto"/>
        <w:ind w:right="48"/>
        <w:jc w:val="both"/>
        <w:rPr>
          <w:rFonts w:ascii="Arial" w:eastAsia="MS Mincho" w:hAnsi="Arial" w:cs="Arial"/>
          <w:noProof/>
          <w:lang w:eastAsia="es-MX"/>
        </w:rPr>
      </w:pPr>
      <w:r w:rsidRPr="006F35BB">
        <w:rPr>
          <w:rFonts w:ascii="Arial" w:eastAsia="MS Mincho" w:hAnsi="Arial" w:cs="Arial"/>
          <w:noProof/>
          <w:lang w:eastAsia="es-MX"/>
        </w:rPr>
        <w:t xml:space="preserve">El capitulo segundo establece el contenido e integración tanto del cuaderno de antecedentes como de los expedientes de defensa y asesoría, señalando la documentación que debe de ser integrada a cada uno de estós. </w:t>
      </w:r>
    </w:p>
    <w:p w:rsidR="006D1347" w:rsidRPr="006F35BB" w:rsidRDefault="006D1347" w:rsidP="006D1347">
      <w:pPr>
        <w:shd w:val="clear" w:color="auto" w:fill="FFFFFF" w:themeFill="background1"/>
        <w:spacing w:line="360" w:lineRule="auto"/>
        <w:ind w:right="48"/>
        <w:jc w:val="both"/>
        <w:rPr>
          <w:rFonts w:ascii="Arial" w:eastAsia="MS Mincho" w:hAnsi="Arial" w:cs="Arial"/>
          <w:noProof/>
          <w:lang w:eastAsia="es-MX"/>
        </w:rPr>
      </w:pPr>
      <w:r w:rsidRPr="006F35BB">
        <w:rPr>
          <w:rFonts w:ascii="Arial" w:eastAsia="MS Mincho" w:hAnsi="Arial" w:cs="Arial"/>
          <w:noProof/>
          <w:lang w:eastAsia="es-MX"/>
        </w:rPr>
        <w:t xml:space="preserve">En este mismo sentido, en el capítulo tercero se describen los elementos comunes que integran la clave para la identifación del cuaderno de antecedentes y los expedientes de defensa y asesoría. </w:t>
      </w:r>
    </w:p>
    <w:p w:rsidR="006D1347" w:rsidRPr="006F35BB" w:rsidRDefault="006D1347" w:rsidP="006D1347">
      <w:pPr>
        <w:shd w:val="clear" w:color="auto" w:fill="FFFFFF" w:themeFill="background1"/>
        <w:spacing w:line="360" w:lineRule="auto"/>
        <w:ind w:right="48"/>
        <w:jc w:val="both"/>
        <w:rPr>
          <w:rFonts w:ascii="Arial" w:eastAsia="MS Mincho" w:hAnsi="Arial" w:cs="Arial"/>
          <w:noProof/>
          <w:lang w:eastAsia="es-MX"/>
        </w:rPr>
      </w:pPr>
      <w:r w:rsidRPr="006F35BB">
        <w:rPr>
          <w:rFonts w:ascii="Arial" w:eastAsia="MS Mincho" w:hAnsi="Arial" w:cs="Arial"/>
          <w:noProof/>
          <w:lang w:eastAsia="es-MX"/>
        </w:rPr>
        <w:t xml:space="preserve">Por otra parte, considerando que los turnos de los asuntos a las/los defensores (as) son trascendentales para llevar a cabo de manera eficaz y plena las funciones mismas de la Defensoría Electoral, así como de dichos servidores públicos, en el capítulo cuarto se detallan los dos turnos que existen en este órgano. </w:t>
      </w:r>
    </w:p>
    <w:p w:rsidR="006D1347" w:rsidRPr="006F35BB" w:rsidRDefault="006D1347" w:rsidP="006D1347">
      <w:pPr>
        <w:shd w:val="clear" w:color="auto" w:fill="FFFFFF" w:themeFill="background1"/>
        <w:spacing w:line="360" w:lineRule="auto"/>
        <w:ind w:right="48"/>
        <w:jc w:val="both"/>
        <w:rPr>
          <w:rFonts w:ascii="Arial" w:eastAsia="MS Mincho" w:hAnsi="Arial" w:cs="Arial"/>
          <w:noProof/>
          <w:lang w:eastAsia="es-MX"/>
        </w:rPr>
      </w:pPr>
      <w:r w:rsidRPr="006F35BB">
        <w:rPr>
          <w:rFonts w:ascii="Arial" w:eastAsia="MS Mincho" w:hAnsi="Arial" w:cs="Arial"/>
          <w:noProof/>
          <w:lang w:eastAsia="es-MX"/>
        </w:rPr>
        <w:t>Es importante mencionar los supuestos en los que se dejarán de prestar los servicios de esta Defensoría Electoral, así como las directrices a seguir, encontrándose éstos en el capítulo quinto.</w:t>
      </w:r>
    </w:p>
    <w:p w:rsidR="006D1347" w:rsidRPr="006D1347" w:rsidRDefault="006D1347" w:rsidP="006D1347">
      <w:pPr>
        <w:shd w:val="clear" w:color="auto" w:fill="FFFFFF" w:themeFill="background1"/>
        <w:spacing w:line="360" w:lineRule="auto"/>
        <w:ind w:right="48"/>
        <w:jc w:val="both"/>
        <w:rPr>
          <w:rFonts w:ascii="Arial" w:eastAsia="MS Mincho" w:hAnsi="Arial" w:cs="Arial"/>
          <w:noProof/>
          <w:lang w:eastAsia="es-MX"/>
        </w:rPr>
      </w:pPr>
      <w:r w:rsidRPr="006F35BB">
        <w:rPr>
          <w:rFonts w:ascii="Arial" w:eastAsia="MS Mincho" w:hAnsi="Arial" w:cs="Arial"/>
          <w:noProof/>
          <w:lang w:eastAsia="es-MX"/>
        </w:rPr>
        <w:t xml:space="preserve">Finalmente, el capítulo sexto contiene las disposiciones finales relativas al registro y control de los expedientes y la rendición de un informe mensual del estado de éstos por parte de las/los Defensores (as). Así también, la mención de los formatos a utilizar como anexos a la presente normativa. </w:t>
      </w:r>
      <w:r w:rsidRPr="006F35BB">
        <w:rPr>
          <w:rFonts w:ascii="Arial" w:eastAsia="MS Mincho" w:hAnsi="Arial" w:cs="Arial"/>
          <w:b/>
          <w:noProof/>
          <w:lang w:val="es-ES_tradnl" w:eastAsia="es-MX"/>
        </w:rPr>
        <w:br w:type="page"/>
      </w:r>
    </w:p>
    <w:p w:rsidR="006D1347" w:rsidRPr="002645BB" w:rsidRDefault="006D1347" w:rsidP="006D1347">
      <w:pPr>
        <w:shd w:val="clear" w:color="auto" w:fill="FFFFFF" w:themeFill="background1"/>
        <w:spacing w:before="100" w:beforeAutospacing="1" w:line="360" w:lineRule="auto"/>
        <w:jc w:val="both"/>
        <w:rPr>
          <w:rFonts w:ascii="Arial" w:eastAsia="MS Mincho" w:hAnsi="Arial" w:cs="Arial"/>
          <w:b/>
          <w:noProof/>
          <w:color w:val="00863D"/>
          <w:sz w:val="24"/>
          <w:szCs w:val="24"/>
          <w:lang w:val="es-ES_tradnl" w:eastAsia="es-MX"/>
        </w:rPr>
      </w:pPr>
      <w:r w:rsidRPr="002645BB">
        <w:rPr>
          <w:rFonts w:ascii="Arial" w:eastAsia="MS Mincho" w:hAnsi="Arial" w:cs="Arial"/>
          <w:b/>
          <w:noProof/>
          <w:color w:val="00863D"/>
          <w:sz w:val="24"/>
          <w:szCs w:val="24"/>
          <w:lang w:val="es-ES_tradnl" w:eastAsia="es-MX"/>
        </w:rPr>
        <w:lastRenderedPageBreak/>
        <w:t>OBJETIVO_________________________________________________________</w:t>
      </w: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lang w:val="es-ES_tradnl" w:eastAsia="es-ES"/>
        </w:rPr>
        <w:t xml:space="preserve">Contar con un instrumento normativo que establezca las acciones, directrices y características que deberán de observarse por los servidores públicos de la Defensoría Pública Electoral para Pueblos y Comunidades Indígenas del Tribunal Electoral del Poder Judicial de la Federación, para llevar a cabo de manera eficaz los servicios que presta este órgano a los pueblos y comunidades indígenas, así como a las personas que los integran. </w:t>
      </w: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p>
    <w:p w:rsidR="006D1347" w:rsidRPr="006F35BB" w:rsidRDefault="006D1347" w:rsidP="006D1347">
      <w:pPr>
        <w:shd w:val="clear" w:color="auto" w:fill="FFFFFF" w:themeFill="background1"/>
        <w:spacing w:line="259" w:lineRule="auto"/>
        <w:rPr>
          <w:rFonts w:ascii="Arial" w:eastAsia="MS Mincho" w:hAnsi="Arial" w:cs="Arial"/>
          <w:b/>
          <w:noProof/>
          <w:color w:val="00863D"/>
          <w:lang w:eastAsia="es-ES"/>
        </w:rPr>
      </w:pPr>
      <w:r w:rsidRPr="006F35BB">
        <w:rPr>
          <w:rFonts w:ascii="Arial" w:eastAsia="MS Mincho" w:hAnsi="Arial" w:cs="Arial"/>
          <w:b/>
          <w:noProof/>
          <w:color w:val="00863D"/>
          <w:lang w:eastAsia="es-ES"/>
        </w:rPr>
        <w:br w:type="page"/>
      </w:r>
    </w:p>
    <w:p w:rsidR="006D1347" w:rsidRPr="002645BB" w:rsidRDefault="006D1347" w:rsidP="006D1347">
      <w:pPr>
        <w:shd w:val="clear" w:color="auto" w:fill="FFFFFF" w:themeFill="background1"/>
        <w:spacing w:before="100" w:beforeAutospacing="1" w:line="360" w:lineRule="auto"/>
        <w:jc w:val="both"/>
        <w:rPr>
          <w:rFonts w:ascii="Arial" w:eastAsia="MS Mincho" w:hAnsi="Arial" w:cs="Arial"/>
          <w:b/>
          <w:noProof/>
          <w:color w:val="00863D"/>
          <w:sz w:val="24"/>
          <w:szCs w:val="24"/>
          <w:lang w:eastAsia="es-ES"/>
        </w:rPr>
      </w:pPr>
      <w:r>
        <w:rPr>
          <w:rFonts w:ascii="Arial" w:eastAsia="MS Mincho" w:hAnsi="Arial" w:cs="Arial"/>
          <w:b/>
          <w:noProof/>
          <w:color w:val="00863D"/>
          <w:sz w:val="24"/>
          <w:szCs w:val="24"/>
          <w:lang w:eastAsia="es-ES"/>
        </w:rPr>
        <w:lastRenderedPageBreak/>
        <w:t xml:space="preserve">MARCO </w:t>
      </w:r>
      <w:r w:rsidRPr="002645BB">
        <w:rPr>
          <w:rFonts w:ascii="Arial" w:eastAsia="MS Mincho" w:hAnsi="Arial" w:cs="Arial"/>
          <w:b/>
          <w:noProof/>
          <w:color w:val="00863D"/>
          <w:sz w:val="24"/>
          <w:szCs w:val="24"/>
          <w:lang w:eastAsia="es-ES"/>
        </w:rPr>
        <w:t>JURÍDICO__________________________________________________</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Constitución Política de los Estados Unidos Mexicanos.</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Ley Orgánica del Poder Judicial de la Federación.</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 xml:space="preserve">Ley General de Transparencia y Acceso a la Información Pública. </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Ley Federal de Transparencia y Acceso a la Información Pública.</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Ley Federal para Prevenir y Eliminar la Discriminación.</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Reglamento Interno del Tribunal Electoral del Poder Judicial de la Federación.</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val="es-ES_tradnl" w:eastAsia="es-ES"/>
        </w:rPr>
        <w:t>Acuerdo General de Transparencia, Acceso a la Información y Protección de</w:t>
      </w:r>
      <w:r w:rsidRPr="006F35BB">
        <w:rPr>
          <w:rFonts w:ascii="Arial" w:eastAsia="MS Mincho" w:hAnsi="Arial" w:cs="Arial"/>
          <w:lang w:eastAsia="es-ES"/>
        </w:rPr>
        <w:t xml:space="preserve"> </w:t>
      </w:r>
      <w:r w:rsidRPr="006F35BB">
        <w:rPr>
          <w:rFonts w:ascii="Arial" w:eastAsia="MS Mincho" w:hAnsi="Arial" w:cs="Arial"/>
          <w:lang w:val="es-ES_tradnl" w:eastAsia="es-ES"/>
        </w:rPr>
        <w:t>Datos Personales del Tribunal Electoral del Poder Judicial de la Federación.</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Acuerdo General de Administración del Tribunal Electoral del Poder Judicial de la Federación.</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val="es-ES_tradnl" w:eastAsia="es-ES"/>
        </w:rPr>
        <w:t>Acuerdo General por el que se establecen las bases de organización y funcionamiento de la Defensoría Pública Electoral para Pueblos y Comunidades Indígenas.</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 xml:space="preserve">Acuerdo General por el que se establecen las bases para la Implementación del Sistema de Gestión de Control Interno y de Mejora Continua en el Tribunal Electoral del Poder Judicial de la Federación. </w:t>
      </w:r>
    </w:p>
    <w:p w:rsidR="006D1347" w:rsidRPr="006F35BB" w:rsidRDefault="006D1347" w:rsidP="006D1347">
      <w:pPr>
        <w:numPr>
          <w:ilvl w:val="0"/>
          <w:numId w:val="1"/>
        </w:numPr>
        <w:shd w:val="clear" w:color="auto" w:fill="FFFFFF" w:themeFill="background1"/>
        <w:spacing w:after="120" w:line="360" w:lineRule="auto"/>
        <w:ind w:left="993" w:hanging="993"/>
        <w:jc w:val="both"/>
        <w:rPr>
          <w:rFonts w:ascii="Arial" w:eastAsia="MS Mincho" w:hAnsi="Arial" w:cs="Arial"/>
          <w:lang w:eastAsia="es-ES"/>
        </w:rPr>
      </w:pPr>
      <w:r w:rsidRPr="006F35BB">
        <w:rPr>
          <w:rFonts w:ascii="Arial" w:eastAsia="MS Mincho" w:hAnsi="Arial" w:cs="Arial"/>
          <w:lang w:eastAsia="es-ES"/>
        </w:rPr>
        <w:t>Manual de Procedimientos de la Defensoría Pública Electoral para Pueblos y Comunidades Indígenas.</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 xml:space="preserve">Plan de Implementación del Sistema de Gestión de Control Interno y de Mejora Continua del Tribunal Electoral del Poder Judicial de la Federación. </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Código Modelo de Ética Judicial Electoral.</w:t>
      </w:r>
    </w:p>
    <w:p w:rsidR="006D1347" w:rsidRPr="006F35BB" w:rsidRDefault="006D1347" w:rsidP="006D1347">
      <w:pPr>
        <w:numPr>
          <w:ilvl w:val="0"/>
          <w:numId w:val="1"/>
        </w:numPr>
        <w:shd w:val="clear" w:color="auto" w:fill="FFFFFF" w:themeFill="background1"/>
        <w:spacing w:after="120" w:line="360" w:lineRule="auto"/>
        <w:ind w:left="992" w:hanging="992"/>
        <w:jc w:val="both"/>
        <w:rPr>
          <w:rFonts w:ascii="Arial" w:eastAsia="MS Mincho" w:hAnsi="Arial" w:cs="Arial"/>
          <w:lang w:eastAsia="es-ES"/>
        </w:rPr>
      </w:pPr>
      <w:r w:rsidRPr="006F35BB">
        <w:rPr>
          <w:rFonts w:ascii="Arial" w:eastAsia="MS Mincho" w:hAnsi="Arial" w:cs="Arial"/>
          <w:lang w:eastAsia="es-ES"/>
        </w:rPr>
        <w:t>Protocolo para Defensoras y Defensores de los Derechos Político-Electorales de los Pueblos y Comunidades Indígenas.</w:t>
      </w:r>
      <w:r w:rsidRPr="006F35BB">
        <w:rPr>
          <w:rFonts w:ascii="Arial" w:eastAsia="MS Mincho" w:hAnsi="Arial" w:cs="Arial"/>
          <w:lang w:val="es-ES_tradnl" w:eastAsia="es-ES"/>
        </w:rPr>
        <w:br w:type="page"/>
      </w:r>
    </w:p>
    <w:p w:rsidR="006D1347" w:rsidRPr="002645BB" w:rsidRDefault="006D1347"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r w:rsidRPr="002645BB">
        <w:rPr>
          <w:rFonts w:ascii="Arial" w:eastAsia="MS Mincho" w:hAnsi="Arial" w:cs="Arial"/>
          <w:b/>
          <w:noProof/>
          <w:sz w:val="24"/>
          <w:szCs w:val="24"/>
          <w:lang w:val="es-ES_tradnl" w:eastAsia="es-MX"/>
        </w:rPr>
        <w:lastRenderedPageBreak/>
        <w:t>CAPÍTULO PRIMERO</w:t>
      </w:r>
    </w:p>
    <w:p w:rsidR="006D1347" w:rsidRPr="002645BB" w:rsidRDefault="006D1347" w:rsidP="006D1347">
      <w:pPr>
        <w:shd w:val="clear" w:color="auto" w:fill="FFFFFF" w:themeFill="background1"/>
        <w:spacing w:line="240" w:lineRule="auto"/>
        <w:ind w:right="48"/>
        <w:jc w:val="center"/>
        <w:rPr>
          <w:rFonts w:ascii="Arial" w:eastAsia="MS Mincho" w:hAnsi="Arial" w:cs="Arial"/>
          <w:b/>
          <w:noProof/>
          <w:sz w:val="24"/>
          <w:szCs w:val="24"/>
          <w:lang w:val="es-ES_tradnl" w:eastAsia="es-MX"/>
        </w:rPr>
      </w:pPr>
      <w:r w:rsidRPr="002645BB">
        <w:rPr>
          <w:rFonts w:ascii="Arial" w:eastAsia="MS Mincho" w:hAnsi="Arial" w:cs="Arial"/>
          <w:b/>
          <w:noProof/>
          <w:sz w:val="24"/>
          <w:szCs w:val="24"/>
          <w:lang w:val="es-ES_tradnl" w:eastAsia="es-MX"/>
        </w:rPr>
        <w:t>DISPOSICIONES GENERALES</w:t>
      </w:r>
    </w:p>
    <w:p w:rsidR="006D1347" w:rsidRPr="006F35BB" w:rsidRDefault="006D1347" w:rsidP="006D1347">
      <w:pPr>
        <w:shd w:val="clear" w:color="auto" w:fill="FFFFFF" w:themeFill="background1"/>
        <w:spacing w:line="240" w:lineRule="auto"/>
        <w:ind w:right="48"/>
        <w:jc w:val="center"/>
        <w:rPr>
          <w:rFonts w:ascii="Arial" w:eastAsia="MS Mincho" w:hAnsi="Arial" w:cs="Arial"/>
          <w:b/>
          <w:noProof/>
          <w:lang w:val="es-ES_tradnl" w:eastAsia="es-MX"/>
        </w:rPr>
      </w:pP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val="es-ES_tradnl" w:eastAsia="es-ES"/>
        </w:rPr>
        <w:t>1.</w:t>
      </w:r>
      <w:r w:rsidRPr="006F35BB">
        <w:rPr>
          <w:rFonts w:ascii="Arial" w:eastAsia="MS Mincho" w:hAnsi="Arial" w:cs="Arial"/>
          <w:lang w:val="es-ES_tradnl" w:eastAsia="es-ES"/>
        </w:rPr>
        <w:t xml:space="preserve"> Los presentes Lineamientos son de observancia obligatoria para las y los servidores públicos de la Defensoría Pública Electoral para Pueblos y Comunidades Indígenas.</w:t>
      </w: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val="es-ES_tradnl" w:eastAsia="es-ES"/>
        </w:rPr>
        <w:t>2.</w:t>
      </w:r>
      <w:r w:rsidRPr="006F35BB">
        <w:rPr>
          <w:rFonts w:ascii="Arial" w:eastAsia="MS Mincho" w:hAnsi="Arial" w:cs="Arial"/>
          <w:lang w:val="es-ES_tradnl" w:eastAsia="es-ES"/>
        </w:rPr>
        <w:t xml:space="preserve"> Para</w:t>
      </w:r>
      <w:r w:rsidRPr="006F35BB">
        <w:rPr>
          <w:rFonts w:ascii="Arial" w:eastAsia="MS Mincho" w:hAnsi="Arial" w:cs="Arial"/>
          <w:color w:val="000000"/>
          <w:lang w:val="es-ES_tradnl" w:eastAsia="es-ES"/>
        </w:rPr>
        <w:t xml:space="preserve"> los efectos de los presentes Lineamientos se </w:t>
      </w:r>
      <w:r w:rsidRPr="006F35BB">
        <w:rPr>
          <w:rFonts w:ascii="Arial" w:eastAsia="MS Mincho" w:hAnsi="Arial" w:cs="Arial"/>
          <w:lang w:val="es-ES_tradnl" w:eastAsia="es-ES"/>
        </w:rPr>
        <w:t>entenderá por:</w:t>
      </w:r>
    </w:p>
    <w:p w:rsidR="006D1347" w:rsidRPr="006F35BB" w:rsidRDefault="006D1347" w:rsidP="006D1347">
      <w:pPr>
        <w:pStyle w:val="Prrafodelista"/>
        <w:numPr>
          <w:ilvl w:val="0"/>
          <w:numId w:val="2"/>
        </w:numPr>
        <w:shd w:val="clear" w:color="auto" w:fill="FFFFFF" w:themeFill="background1"/>
        <w:spacing w:line="360" w:lineRule="auto"/>
        <w:ind w:left="714" w:hanging="357"/>
        <w:contextualSpacing w:val="0"/>
        <w:jc w:val="both"/>
        <w:rPr>
          <w:rFonts w:ascii="Arial" w:eastAsia="MS Mincho" w:hAnsi="Arial" w:cs="Arial"/>
          <w:lang w:val="es-ES_tradnl" w:eastAsia="es-ES"/>
        </w:rPr>
      </w:pPr>
      <w:r w:rsidRPr="006F35BB">
        <w:rPr>
          <w:rFonts w:ascii="Arial" w:eastAsia="MS Mincho" w:hAnsi="Arial" w:cs="Arial"/>
          <w:b/>
          <w:lang w:val="es-ES_tradnl" w:eastAsia="es-ES"/>
        </w:rPr>
        <w:t>Acuerdo General:</w:t>
      </w:r>
      <w:r w:rsidRPr="006F35BB">
        <w:rPr>
          <w:rFonts w:ascii="Arial" w:eastAsia="MS Mincho" w:hAnsi="Arial" w:cs="Arial"/>
          <w:lang w:val="es-ES_tradnl" w:eastAsia="es-ES"/>
        </w:rPr>
        <w:t xml:space="preserve"> Acuerdo General por el que se establecen las bases de organización y funcionamiento de la Defensoría Pública Electoral para Pueblos y Comunidades Indígenas;</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val="es-ES_tradnl" w:eastAsia="es-ES"/>
        </w:rPr>
        <w:t>Aviso de ingreso de solicitud:</w:t>
      </w:r>
      <w:r w:rsidRPr="006F35BB">
        <w:rPr>
          <w:rFonts w:ascii="Arial" w:eastAsia="MS Mincho" w:hAnsi="Arial" w:cs="Arial"/>
          <w:lang w:val="es-ES_tradnl" w:eastAsia="es-ES"/>
        </w:rPr>
        <w:t xml:space="preserve"> Es el aviso electrónico que se realiza al o a la Titular de la Defensoría Electoral al momento de ingresar una nueva solicitud de servicio;</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Comisión:</w:t>
      </w:r>
      <w:r w:rsidRPr="006F35BB">
        <w:rPr>
          <w:rFonts w:ascii="Arial" w:eastAsia="MS Mincho" w:hAnsi="Arial" w:cs="Arial"/>
          <w:lang w:eastAsia="es-ES"/>
        </w:rPr>
        <w:t xml:space="preserve"> La Comisión de Administración del Tribunal Electoral del Poder Judicial de la Federación;</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Constancia de entrega de documentos de asesoría:</w:t>
      </w:r>
      <w:r w:rsidRPr="006F35BB">
        <w:rPr>
          <w:rFonts w:ascii="Arial" w:eastAsia="MS Mincho" w:hAnsi="Arial" w:cs="Arial"/>
          <w:lang w:val="es-ES_tradnl" w:eastAsia="es-ES"/>
        </w:rPr>
        <w:t xml:space="preserve"> Consiste en los acuses de recibido, firmados por el/los asesorado(s) de los documentos que generan los defensores con motivo del servicio de asesoría;</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Constancia de integración de expediente:</w:t>
      </w:r>
      <w:r w:rsidRPr="006F35BB">
        <w:rPr>
          <w:rFonts w:ascii="Arial" w:eastAsia="MS Mincho" w:hAnsi="Arial" w:cs="Arial"/>
          <w:lang w:val="es-ES_tradnl" w:eastAsia="es-ES"/>
        </w:rPr>
        <w:t xml:space="preserve"> Documento que se encuentra al final de cada expediente de defensa o asesoría, en la cual se consta el número de fojas del mismo y del cuaderno de antecedentes respectivo; así como del número de cuadernos y anexos que lo integren, precisando los folios de cada uno de éstos; </w:t>
      </w:r>
      <w:r w:rsidRPr="006F35BB">
        <w:rPr>
          <w:rFonts w:ascii="Arial" w:eastAsia="MS Mincho" w:hAnsi="Arial" w:cs="Arial"/>
          <w:lang w:val="es-ES_tradnl" w:eastAsia="es-ES"/>
        </w:rPr>
        <w:tab/>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 xml:space="preserve">Cuaderno de antecedentes: </w:t>
      </w:r>
      <w:r w:rsidRPr="006F35BB">
        <w:rPr>
          <w:rFonts w:ascii="Arial" w:eastAsia="MS Mincho" w:hAnsi="Arial" w:cs="Arial"/>
          <w:lang w:eastAsia="es-ES"/>
        </w:rPr>
        <w:t xml:space="preserve">Documentales integradas por la solicitud de servicio, </w:t>
      </w:r>
      <w:proofErr w:type="gramStart"/>
      <w:r w:rsidRPr="006F35BB">
        <w:rPr>
          <w:rFonts w:ascii="Arial" w:eastAsia="MS Mincho" w:hAnsi="Arial" w:cs="Arial"/>
          <w:lang w:eastAsia="es-ES"/>
        </w:rPr>
        <w:t>los documentos soporte</w:t>
      </w:r>
      <w:proofErr w:type="gramEnd"/>
      <w:r w:rsidRPr="006F35BB">
        <w:rPr>
          <w:rFonts w:ascii="Arial" w:eastAsia="MS Mincho" w:hAnsi="Arial" w:cs="Arial"/>
          <w:lang w:eastAsia="es-ES"/>
        </w:rPr>
        <w:t xml:space="preserve"> de la solicitud, el acuerdo de turno y el dictamen aprobado;</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Defensora o Defensor:</w:t>
      </w:r>
      <w:r w:rsidRPr="006F35BB">
        <w:rPr>
          <w:rFonts w:ascii="Arial" w:eastAsia="MS Mincho" w:hAnsi="Arial" w:cs="Arial"/>
          <w:lang w:eastAsia="es-ES"/>
        </w:rPr>
        <w:t xml:space="preserve"> Servidora o servidor público adscrito a la Defensoría Electoral, encargado de prestar los servicios de defensa y asesoría electorales a </w:t>
      </w:r>
      <w:r w:rsidRPr="006F35BB">
        <w:rPr>
          <w:rFonts w:ascii="Arial" w:eastAsia="MS Mincho" w:hAnsi="Arial" w:cs="Arial"/>
          <w:lang w:eastAsia="es-ES"/>
        </w:rPr>
        <w:lastRenderedPageBreak/>
        <w:t>los pueblos, comunidades indígenas o alguna de las personas que los integren;</w:t>
      </w:r>
      <w:r w:rsidRPr="006D1347">
        <w:rPr>
          <w:rFonts w:ascii="Arial" w:eastAsia="MS Mincho" w:hAnsi="Arial" w:cs="Arial"/>
          <w:b/>
          <w:lang w:eastAsia="es-ES"/>
        </w:rPr>
        <w:t xml:space="preserve"> </w:t>
      </w:r>
      <w:r w:rsidRPr="006F35BB">
        <w:rPr>
          <w:rFonts w:ascii="Arial" w:eastAsia="MS Mincho" w:hAnsi="Arial" w:cs="Arial"/>
          <w:b/>
          <w:lang w:eastAsia="es-ES"/>
        </w:rPr>
        <w:t xml:space="preserve">Defensoría Electoral: </w:t>
      </w:r>
      <w:r w:rsidRPr="006F35BB">
        <w:rPr>
          <w:rFonts w:ascii="Arial" w:eastAsia="MS Mincho" w:hAnsi="Arial" w:cs="Arial"/>
          <w:lang w:val="es-ES_tradnl" w:eastAsia="es-ES"/>
        </w:rPr>
        <w:t>Defensoría Pública Electoral para Pueblos y Comunidades Indígenas</w:t>
      </w:r>
      <w:r w:rsidRPr="006F35BB">
        <w:rPr>
          <w:rFonts w:ascii="Arial" w:eastAsia="MS Mincho" w:hAnsi="Arial" w:cs="Arial"/>
          <w:lang w:eastAsia="es-ES"/>
        </w:rPr>
        <w:t xml:space="preserve"> del Tribunal Electoral del Poder Judicial de la Federación; </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Dictamen:</w:t>
      </w:r>
      <w:r w:rsidRPr="006F35BB">
        <w:rPr>
          <w:rFonts w:ascii="Arial" w:eastAsia="MS Mincho" w:hAnsi="Arial" w:cs="Arial"/>
          <w:lang w:val="es-ES_tradnl" w:eastAsia="es-ES"/>
        </w:rPr>
        <w:t xml:space="preserve"> Es el documento fundado y motivado en el cual con base a los hechos expuestos por el solicitante se determina la procedencia o no del servicio de asesoría o defensa electorales;</w:t>
      </w:r>
    </w:p>
    <w:p w:rsidR="006D1347" w:rsidRPr="006F35BB" w:rsidRDefault="006D1347" w:rsidP="006D1347">
      <w:pPr>
        <w:pStyle w:val="Textoindependiente"/>
        <w:numPr>
          <w:ilvl w:val="0"/>
          <w:numId w:val="2"/>
        </w:numPr>
        <w:shd w:val="clear" w:color="auto" w:fill="FFFFFF" w:themeFill="background1"/>
        <w:spacing w:before="120" w:after="200" w:line="360" w:lineRule="auto"/>
        <w:ind w:right="280"/>
        <w:jc w:val="both"/>
        <w:rPr>
          <w:rFonts w:cs="Arial"/>
          <w:b/>
          <w:sz w:val="22"/>
          <w:szCs w:val="22"/>
        </w:rPr>
      </w:pPr>
      <w:r w:rsidRPr="006F35BB">
        <w:rPr>
          <w:rFonts w:cs="Arial"/>
          <w:b/>
          <w:sz w:val="22"/>
          <w:szCs w:val="22"/>
        </w:rPr>
        <w:t xml:space="preserve">Escrito de abstención: </w:t>
      </w:r>
      <w:r w:rsidRPr="006F35BB">
        <w:rPr>
          <w:rFonts w:cs="Arial"/>
          <w:sz w:val="22"/>
          <w:szCs w:val="22"/>
        </w:rPr>
        <w:t>Documento fundado y motivado, dirigido al solicitante, manifestando las razones por las cuales la Defensoría Electoral se abstiene de presentar sus servicios, conforme a los supuestos establecidos en el artículo 16 del Acuerdo General por el que se establecen las bases de organización y funcionamiento de la Defensoría Pública Electoral para Pueblos y Comunidades Indígenas;</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Expediente:</w:t>
      </w:r>
      <w:r w:rsidRPr="006F35BB">
        <w:rPr>
          <w:rFonts w:ascii="Arial" w:eastAsia="MS Mincho" w:hAnsi="Arial" w:cs="Arial"/>
          <w:lang w:val="es-ES_tradnl" w:eastAsia="es-ES"/>
        </w:rPr>
        <w:t xml:space="preserve"> Documentales que conforman el procedimiento de asesoría o el procedimiento de defensa, identificado con un número de clave;</w:t>
      </w:r>
    </w:p>
    <w:p w:rsidR="006D1347" w:rsidRPr="006F35BB" w:rsidRDefault="006D1347" w:rsidP="006D1347">
      <w:pPr>
        <w:pStyle w:val="Textoindependiente"/>
        <w:numPr>
          <w:ilvl w:val="0"/>
          <w:numId w:val="2"/>
        </w:numPr>
        <w:shd w:val="clear" w:color="auto" w:fill="FFFFFF" w:themeFill="background1"/>
        <w:spacing w:before="120" w:after="200" w:line="360" w:lineRule="auto"/>
        <w:ind w:right="280"/>
        <w:jc w:val="both"/>
        <w:rPr>
          <w:rFonts w:cs="Arial"/>
          <w:sz w:val="22"/>
          <w:szCs w:val="22"/>
        </w:rPr>
      </w:pPr>
      <w:r w:rsidRPr="006F35BB">
        <w:rPr>
          <w:rFonts w:cs="Arial"/>
          <w:b/>
          <w:sz w:val="22"/>
          <w:szCs w:val="22"/>
        </w:rPr>
        <w:t xml:space="preserve">Informe de Conclusión y </w:t>
      </w:r>
      <w:r w:rsidRPr="006F35BB">
        <w:rPr>
          <w:rFonts w:cs="Arial"/>
          <w:b/>
          <w:sz w:val="22"/>
          <w:szCs w:val="22"/>
          <w:shd w:val="clear" w:color="auto" w:fill="FFFFFF" w:themeFill="background1"/>
        </w:rPr>
        <w:t>archivo:</w:t>
      </w:r>
      <w:r w:rsidRPr="006F35BB">
        <w:rPr>
          <w:rFonts w:cs="Arial"/>
          <w:sz w:val="22"/>
          <w:szCs w:val="22"/>
        </w:rPr>
        <w:t xml:space="preserve"> Documento debidamente fundado y motivado en el que se hace constar las actuaciones que integran el expediente del servicio prestado y mediante el cual se da por concluido esté y se envía al archivo de la Defensoría Electoral;</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Servicios</w:t>
      </w:r>
      <w:r w:rsidRPr="006F35BB">
        <w:rPr>
          <w:rFonts w:ascii="Arial" w:eastAsia="MS Mincho" w:hAnsi="Arial" w:cs="Arial"/>
          <w:lang w:eastAsia="es-ES"/>
        </w:rPr>
        <w:t>: Los servicios de defensa y asesoría electorales</w:t>
      </w:r>
      <w:r w:rsidRPr="006F35BB">
        <w:rPr>
          <w:rFonts w:ascii="Arial" w:eastAsia="MS Mincho" w:hAnsi="Arial" w:cs="Arial"/>
          <w:lang w:val="es-ES_tradnl" w:eastAsia="es-ES"/>
        </w:rPr>
        <w:t>.</w:t>
      </w:r>
    </w:p>
    <w:p w:rsidR="006D1347" w:rsidRPr="006F35BB" w:rsidRDefault="006D1347" w:rsidP="006D1347">
      <w:pPr>
        <w:numPr>
          <w:ilvl w:val="0"/>
          <w:numId w:val="2"/>
        </w:num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eastAsia="es-ES"/>
        </w:rPr>
        <w:t>Sistema informático</w:t>
      </w:r>
      <w:r w:rsidRPr="006F35BB">
        <w:rPr>
          <w:rFonts w:ascii="Arial" w:eastAsia="MS Mincho" w:hAnsi="Arial" w:cs="Arial"/>
          <w:lang w:val="es-ES_tradnl" w:eastAsia="es-ES"/>
        </w:rPr>
        <w:t>: Sistema Integral de la Defensoría Pública Electoral (SIDEPE), que consiste en una herramienta tecnológica en donde se carga toda la información y documentación de cada servicio que presta este órgano.</w:t>
      </w:r>
    </w:p>
    <w:p w:rsidR="006D1347" w:rsidRPr="006F35BB" w:rsidRDefault="006D1347" w:rsidP="006D1347">
      <w:pPr>
        <w:pStyle w:val="Textoindependiente"/>
        <w:numPr>
          <w:ilvl w:val="0"/>
          <w:numId w:val="2"/>
        </w:numPr>
        <w:shd w:val="clear" w:color="auto" w:fill="FFFFFF" w:themeFill="background1"/>
        <w:spacing w:before="120" w:after="200" w:line="360" w:lineRule="auto"/>
        <w:ind w:right="280"/>
        <w:jc w:val="both"/>
        <w:rPr>
          <w:rFonts w:cs="Arial"/>
          <w:sz w:val="22"/>
          <w:szCs w:val="22"/>
        </w:rPr>
      </w:pPr>
      <w:r w:rsidRPr="006F35BB">
        <w:rPr>
          <w:rFonts w:cs="Arial"/>
          <w:b/>
          <w:sz w:val="22"/>
          <w:szCs w:val="22"/>
        </w:rPr>
        <w:t>Solicitud de servicio</w:t>
      </w:r>
      <w:r w:rsidRPr="006F35BB">
        <w:rPr>
          <w:rFonts w:cs="Arial"/>
          <w:sz w:val="22"/>
          <w:szCs w:val="22"/>
        </w:rPr>
        <w:t xml:space="preserve">: Formato que se levanta derivado de una solicitud de un pueblo, comunidad indígena o alguna de las personas que los integren o su representante colectivo, en el cual se ingresan las generales del solicitante y el motivo de la solicitud. </w:t>
      </w:r>
    </w:p>
    <w:p w:rsidR="006D1347" w:rsidRPr="006D1347" w:rsidRDefault="006D1347" w:rsidP="006D1347">
      <w:pPr>
        <w:shd w:val="clear" w:color="auto" w:fill="FFFFFF" w:themeFill="background1"/>
        <w:tabs>
          <w:tab w:val="left" w:pos="9356"/>
        </w:tabs>
        <w:spacing w:line="360" w:lineRule="auto"/>
        <w:ind w:left="360" w:right="48"/>
        <w:jc w:val="both"/>
        <w:rPr>
          <w:rFonts w:ascii="Arial" w:eastAsia="MS Mincho" w:hAnsi="Arial" w:cs="Arial"/>
          <w:b/>
          <w:lang w:eastAsia="es-ES"/>
        </w:rPr>
      </w:pPr>
      <w:r>
        <w:rPr>
          <w:rFonts w:ascii="Arial" w:eastAsia="MS Mincho" w:hAnsi="Arial" w:cs="Arial"/>
          <w:b/>
          <w:lang w:eastAsia="es-ES"/>
        </w:rPr>
        <w:lastRenderedPageBreak/>
        <w:t xml:space="preserve">ñ) </w:t>
      </w:r>
      <w:r w:rsidRPr="006F35BB">
        <w:rPr>
          <w:rFonts w:ascii="Arial" w:eastAsia="MS Mincho" w:hAnsi="Arial" w:cs="Arial"/>
          <w:b/>
          <w:lang w:eastAsia="es-ES"/>
        </w:rPr>
        <w:t>Titular:</w:t>
      </w:r>
      <w:r w:rsidRPr="006F35BB">
        <w:rPr>
          <w:rFonts w:ascii="Arial" w:eastAsia="MS Mincho" w:hAnsi="Arial" w:cs="Arial"/>
          <w:lang w:eastAsia="es-ES"/>
        </w:rPr>
        <w:t xml:space="preserve"> Persona titular de la </w:t>
      </w:r>
      <w:r w:rsidRPr="006F35BB">
        <w:rPr>
          <w:rFonts w:ascii="Arial" w:eastAsia="MS Mincho" w:hAnsi="Arial" w:cs="Arial"/>
          <w:lang w:val="es-ES_tradnl" w:eastAsia="es-ES"/>
        </w:rPr>
        <w:t>Defensoría Electoral</w:t>
      </w:r>
      <w:r w:rsidRPr="006F35BB">
        <w:rPr>
          <w:rFonts w:ascii="Arial" w:eastAsia="MS Mincho" w:hAnsi="Arial" w:cs="Arial"/>
          <w:lang w:eastAsia="es-ES"/>
        </w:rPr>
        <w:t>;</w:t>
      </w:r>
      <w:r w:rsidRPr="006F35BB">
        <w:rPr>
          <w:rFonts w:ascii="Arial" w:eastAsia="MS Mincho" w:hAnsi="Arial" w:cs="Arial"/>
          <w:lang w:val="es-ES_tradnl" w:eastAsia="es-ES"/>
        </w:rPr>
        <w:t xml:space="preserve"> </w:t>
      </w:r>
      <w:r w:rsidRPr="006F35BB">
        <w:rPr>
          <w:rFonts w:ascii="Arial" w:eastAsia="MS Mincho" w:hAnsi="Arial" w:cs="Arial"/>
          <w:lang w:eastAsia="es-ES"/>
        </w:rPr>
        <w:t>y</w:t>
      </w:r>
    </w:p>
    <w:p w:rsidR="006D1347" w:rsidRPr="006F35BB" w:rsidRDefault="006D1347" w:rsidP="006D1347">
      <w:pPr>
        <w:numPr>
          <w:ilvl w:val="0"/>
          <w:numId w:val="2"/>
        </w:numPr>
        <w:shd w:val="clear" w:color="auto" w:fill="FFFFFF" w:themeFill="background1"/>
        <w:tabs>
          <w:tab w:val="left" w:pos="9356"/>
        </w:tabs>
        <w:spacing w:line="360" w:lineRule="auto"/>
        <w:ind w:right="48"/>
        <w:rPr>
          <w:rFonts w:ascii="Arial" w:eastAsia="MS Mincho" w:hAnsi="Arial" w:cs="Arial"/>
          <w:lang w:val="es-ES_tradnl" w:eastAsia="es-ES"/>
        </w:rPr>
      </w:pPr>
      <w:r w:rsidRPr="006F35BB">
        <w:rPr>
          <w:rFonts w:ascii="Arial" w:eastAsia="MS Mincho" w:hAnsi="Arial" w:cs="Arial"/>
          <w:b/>
          <w:lang w:eastAsia="es-ES"/>
        </w:rPr>
        <w:t>Tribunal:</w:t>
      </w:r>
      <w:r w:rsidRPr="006F35BB">
        <w:rPr>
          <w:rFonts w:ascii="Arial" w:eastAsia="MS Mincho" w:hAnsi="Arial" w:cs="Arial"/>
          <w:lang w:eastAsia="es-ES"/>
        </w:rPr>
        <w:t xml:space="preserve"> Tribunal Electoral del Poder Judicial de la Federación          </w:t>
      </w:r>
    </w:p>
    <w:p w:rsidR="006D1347" w:rsidRPr="006F35BB"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r w:rsidRPr="006F35BB">
        <w:rPr>
          <w:rFonts w:ascii="Arial" w:eastAsia="MS Mincho" w:hAnsi="Arial" w:cs="Arial"/>
          <w:b/>
          <w:lang w:val="es-ES_tradnl" w:eastAsia="es-ES"/>
        </w:rPr>
        <w:t xml:space="preserve">3. </w:t>
      </w:r>
      <w:r w:rsidRPr="006F35BB">
        <w:rPr>
          <w:rFonts w:ascii="Arial" w:eastAsia="MS Mincho" w:hAnsi="Arial" w:cs="Arial"/>
          <w:lang w:val="es-ES_tradnl" w:eastAsia="es-ES"/>
        </w:rPr>
        <w:t xml:space="preserve">La Comisión será competente para interpretar las disposiciones de los presentes Lineamientos. </w:t>
      </w:r>
    </w:p>
    <w:p w:rsidR="006D1347" w:rsidRPr="002645BB" w:rsidRDefault="006D1347" w:rsidP="006D1347">
      <w:pPr>
        <w:shd w:val="clear" w:color="auto" w:fill="FFFFFF" w:themeFill="background1"/>
        <w:tabs>
          <w:tab w:val="left" w:pos="9356"/>
        </w:tabs>
        <w:spacing w:line="360" w:lineRule="auto"/>
        <w:ind w:right="48"/>
        <w:jc w:val="both"/>
        <w:rPr>
          <w:rFonts w:ascii="Arial" w:eastAsia="MS Mincho" w:hAnsi="Arial" w:cs="Arial"/>
          <w:b/>
          <w:noProof/>
          <w:lang w:val="es-ES_tradnl" w:eastAsia="es-MX"/>
        </w:rPr>
      </w:pPr>
      <w:r w:rsidRPr="006F35BB">
        <w:rPr>
          <w:rFonts w:ascii="Arial" w:eastAsia="MS Mincho" w:hAnsi="Arial" w:cs="Arial"/>
          <w:b/>
          <w:lang w:val="es-ES_tradnl" w:eastAsia="es-ES"/>
        </w:rPr>
        <w:t xml:space="preserve">4. </w:t>
      </w:r>
      <w:r w:rsidRPr="006F35BB">
        <w:rPr>
          <w:rFonts w:ascii="Arial" w:eastAsia="MS Mincho" w:hAnsi="Arial" w:cs="Arial"/>
          <w:lang w:val="es-ES_tradnl" w:eastAsia="es-ES"/>
        </w:rPr>
        <w:t xml:space="preserve">Las cuestiones operativas no previstas serán resueltas en el ámbito de su competencia por la persona Titular. </w:t>
      </w:r>
    </w:p>
    <w:p w:rsidR="006D1347" w:rsidRPr="002645BB" w:rsidRDefault="006D1347"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r w:rsidRPr="002645BB">
        <w:rPr>
          <w:rFonts w:ascii="Arial" w:eastAsia="MS Mincho" w:hAnsi="Arial" w:cs="Arial"/>
          <w:b/>
          <w:noProof/>
          <w:sz w:val="24"/>
          <w:szCs w:val="24"/>
          <w:lang w:val="es-ES_tradnl" w:eastAsia="es-MX"/>
        </w:rPr>
        <w:t>CAPÍTULO SEGUNDO</w:t>
      </w:r>
    </w:p>
    <w:p w:rsidR="006D1347" w:rsidRPr="002645BB" w:rsidRDefault="006D1347"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r w:rsidRPr="002645BB">
        <w:rPr>
          <w:rFonts w:ascii="Arial" w:eastAsia="MS Mincho" w:hAnsi="Arial" w:cs="Arial"/>
          <w:b/>
          <w:noProof/>
          <w:sz w:val="24"/>
          <w:szCs w:val="24"/>
          <w:lang w:val="es-ES_tradnl" w:eastAsia="es-MX"/>
        </w:rPr>
        <w:t xml:space="preserve">DEL CONTENIDO E INTEGRACIÓN </w:t>
      </w:r>
    </w:p>
    <w:p w:rsidR="006D1347" w:rsidRPr="002645BB" w:rsidRDefault="006D1347" w:rsidP="006D1347">
      <w:pPr>
        <w:shd w:val="clear" w:color="auto" w:fill="FFFFFF" w:themeFill="background1"/>
        <w:spacing w:line="240" w:lineRule="auto"/>
        <w:ind w:right="48"/>
        <w:jc w:val="center"/>
        <w:rPr>
          <w:rFonts w:ascii="Arial" w:eastAsia="MS Mincho" w:hAnsi="Arial" w:cs="Arial"/>
          <w:b/>
          <w:noProof/>
          <w:sz w:val="24"/>
          <w:szCs w:val="24"/>
          <w:lang w:val="es-ES_tradnl" w:eastAsia="es-MX"/>
        </w:rPr>
      </w:pPr>
      <w:r w:rsidRPr="002645BB">
        <w:rPr>
          <w:rFonts w:ascii="Arial" w:eastAsia="MS Mincho" w:hAnsi="Arial" w:cs="Arial"/>
          <w:b/>
          <w:noProof/>
          <w:sz w:val="24"/>
          <w:szCs w:val="24"/>
          <w:lang w:val="es-ES_tradnl" w:eastAsia="es-MX"/>
        </w:rPr>
        <w:t>DEL CUADERNO DE ANTECEDENTES Y LOS EXPEDIENTES</w:t>
      </w:r>
    </w:p>
    <w:p w:rsidR="006D1347" w:rsidRPr="002645BB" w:rsidRDefault="006D1347" w:rsidP="006D1347">
      <w:pPr>
        <w:shd w:val="clear" w:color="auto" w:fill="FFFFFF" w:themeFill="background1"/>
        <w:spacing w:after="0" w:line="240" w:lineRule="auto"/>
        <w:ind w:right="45"/>
        <w:jc w:val="center"/>
        <w:rPr>
          <w:rFonts w:ascii="Arial" w:eastAsia="MS Mincho" w:hAnsi="Arial" w:cs="Arial"/>
          <w:b/>
          <w:lang w:val="es-ES_tradnl" w:eastAsia="es-ES"/>
        </w:rPr>
      </w:pPr>
    </w:p>
    <w:p w:rsidR="006D1347" w:rsidRPr="002645BB" w:rsidRDefault="006D1347" w:rsidP="006D1347">
      <w:pPr>
        <w:shd w:val="clear" w:color="auto" w:fill="FFFFFF" w:themeFill="background1"/>
        <w:spacing w:line="360" w:lineRule="auto"/>
        <w:jc w:val="both"/>
        <w:rPr>
          <w:rFonts w:ascii="Arial" w:eastAsia="MS Mincho" w:hAnsi="Arial" w:cs="Arial"/>
          <w:lang w:val="es-ES_tradnl" w:eastAsia="es-ES"/>
        </w:rPr>
      </w:pPr>
      <w:r>
        <w:rPr>
          <w:rFonts w:ascii="Arial" w:eastAsia="MS Mincho" w:hAnsi="Arial" w:cs="Arial"/>
          <w:b/>
          <w:lang w:val="es-ES_tradnl" w:eastAsia="es-ES"/>
        </w:rPr>
        <w:t>5</w:t>
      </w:r>
      <w:r w:rsidRPr="002645BB">
        <w:rPr>
          <w:rFonts w:ascii="Arial" w:eastAsia="MS Mincho" w:hAnsi="Arial" w:cs="Arial"/>
          <w:b/>
          <w:lang w:val="es-ES_tradnl" w:eastAsia="es-ES"/>
        </w:rPr>
        <w:t>.</w:t>
      </w:r>
      <w:r w:rsidRPr="002645BB">
        <w:rPr>
          <w:rFonts w:ascii="Arial" w:eastAsia="MS Mincho" w:hAnsi="Arial" w:cs="Arial"/>
          <w:lang w:val="es-ES_tradnl" w:eastAsia="es-ES"/>
        </w:rPr>
        <w:t xml:space="preserve"> Todos los cuadernos de antecedentes deberán contener los siguientes documentos:</w:t>
      </w:r>
    </w:p>
    <w:p w:rsidR="006D1347" w:rsidRPr="002645BB" w:rsidRDefault="006D1347" w:rsidP="006D1347">
      <w:pPr>
        <w:numPr>
          <w:ilvl w:val="0"/>
          <w:numId w:val="4"/>
        </w:numPr>
        <w:shd w:val="clear" w:color="auto" w:fill="FFFFFF" w:themeFill="background1"/>
        <w:spacing w:after="120" w:line="360" w:lineRule="auto"/>
        <w:ind w:left="714" w:hanging="357"/>
        <w:jc w:val="both"/>
        <w:rPr>
          <w:rFonts w:ascii="Arial" w:eastAsia="MS Mincho" w:hAnsi="Arial" w:cs="Arial"/>
          <w:lang w:val="es-ES_tradnl" w:eastAsia="es-ES"/>
        </w:rPr>
      </w:pPr>
      <w:r w:rsidRPr="002645BB">
        <w:rPr>
          <w:rFonts w:ascii="Arial" w:eastAsia="MS Mincho" w:hAnsi="Arial" w:cs="Arial"/>
          <w:lang w:val="es-ES_tradnl" w:eastAsia="es-ES"/>
        </w:rPr>
        <w:t>Solicitud del servicio;</w:t>
      </w:r>
    </w:p>
    <w:p w:rsidR="006D1347" w:rsidRPr="002645BB" w:rsidRDefault="006D1347" w:rsidP="006D1347">
      <w:pPr>
        <w:numPr>
          <w:ilvl w:val="0"/>
          <w:numId w:val="4"/>
        </w:numPr>
        <w:shd w:val="clear" w:color="auto" w:fill="FFFFFF" w:themeFill="background1"/>
        <w:spacing w:after="120" w:line="360" w:lineRule="auto"/>
        <w:ind w:left="714" w:hanging="357"/>
        <w:jc w:val="both"/>
        <w:rPr>
          <w:rFonts w:ascii="Arial" w:eastAsia="MS Mincho" w:hAnsi="Arial" w:cs="Arial"/>
          <w:lang w:val="es-ES_tradnl" w:eastAsia="es-ES"/>
        </w:rPr>
      </w:pPr>
      <w:r w:rsidRPr="002645BB">
        <w:rPr>
          <w:rFonts w:ascii="Arial" w:eastAsia="MS Mincho" w:hAnsi="Arial" w:cs="Arial"/>
          <w:lang w:val="es-ES_tradnl" w:eastAsia="es-ES"/>
        </w:rPr>
        <w:t>En su caso, la documentación que presente la persona solicitante;</w:t>
      </w:r>
    </w:p>
    <w:p w:rsidR="006D1347" w:rsidRPr="002645BB" w:rsidRDefault="006D1347" w:rsidP="006D1347">
      <w:pPr>
        <w:numPr>
          <w:ilvl w:val="0"/>
          <w:numId w:val="4"/>
        </w:numPr>
        <w:shd w:val="clear" w:color="auto" w:fill="FFFFFF" w:themeFill="background1"/>
        <w:spacing w:after="120" w:line="360" w:lineRule="auto"/>
        <w:ind w:left="714" w:hanging="357"/>
        <w:jc w:val="both"/>
        <w:rPr>
          <w:rFonts w:ascii="Arial" w:eastAsia="MS Mincho" w:hAnsi="Arial" w:cs="Arial"/>
          <w:lang w:val="es-ES_tradnl" w:eastAsia="es-ES"/>
        </w:rPr>
      </w:pPr>
      <w:r w:rsidRPr="002645BB">
        <w:rPr>
          <w:rFonts w:ascii="Arial" w:eastAsia="MS Mincho" w:hAnsi="Arial" w:cs="Arial"/>
          <w:lang w:val="es-ES_tradnl" w:eastAsia="es-ES"/>
        </w:rPr>
        <w:t>Constancia de documentos recibidos;</w:t>
      </w:r>
    </w:p>
    <w:p w:rsidR="006D1347" w:rsidRPr="002645BB" w:rsidRDefault="006D1347" w:rsidP="006D1347">
      <w:pPr>
        <w:numPr>
          <w:ilvl w:val="0"/>
          <w:numId w:val="4"/>
        </w:numPr>
        <w:shd w:val="clear" w:color="auto" w:fill="FFFFFF" w:themeFill="background1"/>
        <w:spacing w:after="120" w:line="360" w:lineRule="auto"/>
        <w:ind w:left="714" w:hanging="357"/>
        <w:jc w:val="both"/>
        <w:rPr>
          <w:rFonts w:ascii="Arial" w:eastAsia="MS Mincho" w:hAnsi="Arial" w:cs="Arial"/>
          <w:lang w:val="es-ES_tradnl" w:eastAsia="es-ES"/>
        </w:rPr>
      </w:pPr>
      <w:r w:rsidRPr="002645BB">
        <w:rPr>
          <w:rFonts w:ascii="Arial" w:eastAsia="MS Mincho" w:hAnsi="Arial" w:cs="Arial"/>
          <w:lang w:val="es-ES_tradnl" w:eastAsia="es-ES"/>
        </w:rPr>
        <w:t xml:space="preserve">Turno del cuaderno de antecedentes a la Defensora o Defensor para la elaboración del dictamen; </w:t>
      </w:r>
    </w:p>
    <w:p w:rsidR="006D1347" w:rsidRPr="002645BB" w:rsidRDefault="006D1347" w:rsidP="006D1347">
      <w:pPr>
        <w:numPr>
          <w:ilvl w:val="0"/>
          <w:numId w:val="4"/>
        </w:numPr>
        <w:shd w:val="clear" w:color="auto" w:fill="FFFFFF" w:themeFill="background1"/>
        <w:spacing w:after="120" w:line="360" w:lineRule="auto"/>
        <w:ind w:left="714" w:hanging="357"/>
        <w:jc w:val="both"/>
        <w:rPr>
          <w:rFonts w:ascii="Arial" w:eastAsia="MS Mincho" w:hAnsi="Arial" w:cs="Arial"/>
          <w:lang w:val="es-ES_tradnl" w:eastAsia="es-ES"/>
        </w:rPr>
      </w:pPr>
      <w:r w:rsidRPr="002645BB">
        <w:rPr>
          <w:rFonts w:ascii="Arial" w:eastAsia="MS Mincho" w:hAnsi="Arial" w:cs="Arial"/>
          <w:lang w:val="es-ES_tradnl" w:eastAsia="es-ES"/>
        </w:rPr>
        <w:t xml:space="preserve">Dictamen aprobado por la persona Titular; y </w:t>
      </w:r>
    </w:p>
    <w:p w:rsidR="006D1347" w:rsidRDefault="006D1347" w:rsidP="006D1347">
      <w:pPr>
        <w:numPr>
          <w:ilvl w:val="0"/>
          <w:numId w:val="4"/>
        </w:numPr>
        <w:shd w:val="clear" w:color="auto" w:fill="FFFFFF" w:themeFill="background1"/>
        <w:spacing w:after="120" w:line="360" w:lineRule="auto"/>
        <w:ind w:left="714" w:hanging="357"/>
        <w:jc w:val="both"/>
        <w:rPr>
          <w:rFonts w:ascii="Arial" w:eastAsia="MS Mincho" w:hAnsi="Arial" w:cs="Arial"/>
          <w:lang w:val="es-ES_tradnl" w:eastAsia="es-ES"/>
        </w:rPr>
      </w:pPr>
      <w:r w:rsidRPr="002645BB">
        <w:rPr>
          <w:rFonts w:ascii="Arial" w:eastAsia="MS Mincho" w:hAnsi="Arial" w:cs="Arial"/>
          <w:lang w:val="es-ES_tradnl" w:eastAsia="es-ES"/>
        </w:rPr>
        <w:t xml:space="preserve">En su caso, el escrito de abstención e informe de conclusión y archivo. </w:t>
      </w:r>
    </w:p>
    <w:p w:rsidR="006D1347" w:rsidRPr="002645BB" w:rsidRDefault="006D1347" w:rsidP="006D1347">
      <w:pPr>
        <w:shd w:val="clear" w:color="auto" w:fill="FFFFFF" w:themeFill="background1"/>
        <w:spacing w:after="0" w:line="360" w:lineRule="auto"/>
        <w:jc w:val="both"/>
        <w:rPr>
          <w:rFonts w:ascii="Arial" w:eastAsia="MS Mincho" w:hAnsi="Arial" w:cs="Arial"/>
          <w:lang w:val="es-ES_tradnl" w:eastAsia="es-ES"/>
        </w:rPr>
      </w:pP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Pr>
          <w:rFonts w:ascii="Arial" w:eastAsia="MS Mincho" w:hAnsi="Arial" w:cs="Arial"/>
          <w:b/>
          <w:lang w:val="es-ES_tradnl" w:eastAsia="es-ES"/>
        </w:rPr>
        <w:t>6</w:t>
      </w:r>
      <w:r w:rsidRPr="00F02E6A">
        <w:rPr>
          <w:rFonts w:ascii="Arial" w:eastAsia="MS Mincho" w:hAnsi="Arial" w:cs="Arial"/>
          <w:b/>
          <w:lang w:val="es-ES_tradnl" w:eastAsia="es-ES"/>
        </w:rPr>
        <w:t xml:space="preserve">. </w:t>
      </w:r>
      <w:r w:rsidRPr="00F02E6A">
        <w:rPr>
          <w:rFonts w:ascii="Arial" w:eastAsia="MS Mincho" w:hAnsi="Arial" w:cs="Arial"/>
          <w:lang w:val="es-ES_tradnl" w:eastAsia="es-ES"/>
        </w:rPr>
        <w:t>Los expedientes de Defensa deberán contener:</w:t>
      </w:r>
    </w:p>
    <w:p w:rsidR="006D1347" w:rsidRPr="00F02E6A" w:rsidRDefault="006D1347" w:rsidP="006D1347">
      <w:pPr>
        <w:numPr>
          <w:ilvl w:val="0"/>
          <w:numId w:val="5"/>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 xml:space="preserve">Turno del expediente de Defensa a la Defensora o Defensor; </w:t>
      </w:r>
    </w:p>
    <w:p w:rsidR="006D1347" w:rsidRPr="00F02E6A" w:rsidRDefault="006D1347" w:rsidP="006D1347">
      <w:pPr>
        <w:numPr>
          <w:ilvl w:val="0"/>
          <w:numId w:val="5"/>
        </w:numPr>
        <w:shd w:val="clear" w:color="auto" w:fill="FFFFFF" w:themeFill="background1"/>
        <w:spacing w:after="120" w:line="360" w:lineRule="auto"/>
        <w:ind w:left="714" w:hanging="357"/>
        <w:jc w:val="both"/>
        <w:rPr>
          <w:rFonts w:ascii="Arial" w:eastAsia="MS Mincho" w:hAnsi="Arial" w:cs="Arial"/>
          <w:lang w:val="es-ES_tradnl" w:eastAsia="es-ES"/>
        </w:rPr>
      </w:pPr>
      <w:r w:rsidRPr="00D02C28">
        <w:rPr>
          <w:rFonts w:ascii="Arial" w:eastAsia="MS Mincho" w:hAnsi="Arial" w:cs="Arial"/>
          <w:lang w:val="es-ES_tradnl" w:eastAsia="es-ES"/>
        </w:rPr>
        <w:t>Escrito</w:t>
      </w:r>
      <w:r w:rsidR="005A5D00" w:rsidRPr="00D02C28">
        <w:rPr>
          <w:rFonts w:ascii="Arial" w:eastAsia="MS Mincho" w:hAnsi="Arial" w:cs="Arial"/>
          <w:lang w:val="es-ES_tradnl" w:eastAsia="es-ES"/>
        </w:rPr>
        <w:t>s</w:t>
      </w:r>
      <w:r w:rsidR="00843117" w:rsidRPr="00D02C28">
        <w:rPr>
          <w:rFonts w:ascii="Arial" w:eastAsia="MS Mincho" w:hAnsi="Arial" w:cs="Arial"/>
          <w:lang w:val="es-ES_tradnl" w:eastAsia="es-ES"/>
        </w:rPr>
        <w:t xml:space="preserve"> que tutele</w:t>
      </w:r>
      <w:r w:rsidR="0030605F" w:rsidRPr="00D02C28">
        <w:rPr>
          <w:rFonts w:ascii="Arial" w:eastAsia="MS Mincho" w:hAnsi="Arial" w:cs="Arial"/>
          <w:lang w:val="es-ES_tradnl" w:eastAsia="es-ES"/>
        </w:rPr>
        <w:t>n</w:t>
      </w:r>
      <w:r w:rsidR="00843117" w:rsidRPr="00D02C28">
        <w:rPr>
          <w:rFonts w:ascii="Arial" w:eastAsia="MS Mincho" w:hAnsi="Arial" w:cs="Arial"/>
          <w:lang w:val="es-ES_tradnl" w:eastAsia="es-ES"/>
        </w:rPr>
        <w:t xml:space="preserve"> los derechos político electorales del solicitante</w:t>
      </w:r>
      <w:r w:rsidRPr="00D02C28">
        <w:rPr>
          <w:rFonts w:ascii="Arial" w:eastAsia="MS Mincho" w:hAnsi="Arial" w:cs="Arial"/>
          <w:lang w:val="es-ES_tradnl" w:eastAsia="es-ES"/>
        </w:rPr>
        <w:t>, presentado</w:t>
      </w:r>
      <w:r w:rsidRPr="00F02E6A">
        <w:rPr>
          <w:rFonts w:ascii="Arial" w:eastAsia="MS Mincho" w:hAnsi="Arial" w:cs="Arial"/>
          <w:lang w:val="es-ES_tradnl" w:eastAsia="es-ES"/>
        </w:rPr>
        <w:t xml:space="preserve"> por la Defensora o Defensor;</w:t>
      </w:r>
    </w:p>
    <w:p w:rsidR="006D1347" w:rsidRPr="00F02E6A" w:rsidRDefault="006D1347" w:rsidP="006D1347">
      <w:pPr>
        <w:numPr>
          <w:ilvl w:val="0"/>
          <w:numId w:val="5"/>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 xml:space="preserve">Pruebas y documentos; </w:t>
      </w:r>
    </w:p>
    <w:p w:rsidR="006D1347" w:rsidRPr="00F02E6A" w:rsidRDefault="006D1347" w:rsidP="006D1347">
      <w:pPr>
        <w:numPr>
          <w:ilvl w:val="0"/>
          <w:numId w:val="5"/>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lastRenderedPageBreak/>
        <w:t>Constancia de remisión del escrito a la Sala competente o el acuse de recibido de la autoridad responsable;</w:t>
      </w:r>
    </w:p>
    <w:p w:rsidR="006D1347" w:rsidRPr="00F02E6A" w:rsidRDefault="006D1347" w:rsidP="006D1347">
      <w:pPr>
        <w:numPr>
          <w:ilvl w:val="0"/>
          <w:numId w:val="5"/>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En su caso, los requerimientos formulados por la Sala;</w:t>
      </w:r>
    </w:p>
    <w:p w:rsidR="006D1347" w:rsidRPr="00F02E6A" w:rsidRDefault="006D1347" w:rsidP="006D1347">
      <w:pPr>
        <w:numPr>
          <w:ilvl w:val="0"/>
          <w:numId w:val="5"/>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 xml:space="preserve">En su caso, la contestación de requerimientos; </w:t>
      </w:r>
    </w:p>
    <w:p w:rsidR="006D1347" w:rsidRPr="00F02E6A" w:rsidRDefault="006D1347" w:rsidP="006D1347">
      <w:pPr>
        <w:numPr>
          <w:ilvl w:val="0"/>
          <w:numId w:val="5"/>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Sentencia o resolución recaída al medio de impugnación;</w:t>
      </w:r>
    </w:p>
    <w:p w:rsidR="006D1347" w:rsidRPr="00F02E6A" w:rsidRDefault="006D1347" w:rsidP="006D1347">
      <w:pPr>
        <w:numPr>
          <w:ilvl w:val="0"/>
          <w:numId w:val="5"/>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Demás documentos relacionados con el servicio de defensa;</w:t>
      </w:r>
    </w:p>
    <w:p w:rsidR="006D1347" w:rsidRPr="00F02E6A" w:rsidRDefault="006D1347" w:rsidP="006D1347">
      <w:pPr>
        <w:numPr>
          <w:ilvl w:val="0"/>
          <w:numId w:val="5"/>
        </w:numPr>
        <w:shd w:val="clear" w:color="auto" w:fill="FFFFFF" w:themeFill="background1"/>
        <w:spacing w:after="120" w:line="360" w:lineRule="auto"/>
        <w:jc w:val="both"/>
        <w:rPr>
          <w:rFonts w:ascii="Arial" w:eastAsia="MS Mincho" w:hAnsi="Arial" w:cs="Arial"/>
          <w:lang w:val="es-ES_tradnl" w:eastAsia="es-ES"/>
        </w:rPr>
      </w:pPr>
      <w:r w:rsidRPr="00F02E6A">
        <w:rPr>
          <w:rFonts w:ascii="Arial" w:eastAsia="MS Mincho" w:hAnsi="Arial" w:cs="Arial"/>
          <w:lang w:val="es-ES_tradnl" w:eastAsia="es-ES"/>
        </w:rPr>
        <w:t xml:space="preserve">En su caso, el documento en el que se expongan las razones por las que se dejó de prestar el servicio de defensa; </w:t>
      </w:r>
    </w:p>
    <w:p w:rsidR="006D1347" w:rsidRPr="00F02E6A" w:rsidRDefault="006D1347" w:rsidP="006D1347">
      <w:pPr>
        <w:numPr>
          <w:ilvl w:val="0"/>
          <w:numId w:val="5"/>
        </w:numPr>
        <w:shd w:val="clear" w:color="auto" w:fill="FFFFFF" w:themeFill="background1"/>
        <w:spacing w:after="120" w:line="360" w:lineRule="auto"/>
        <w:jc w:val="both"/>
        <w:rPr>
          <w:rFonts w:ascii="Arial" w:eastAsia="MS Mincho" w:hAnsi="Arial" w:cs="Arial"/>
          <w:lang w:val="es-ES_tradnl" w:eastAsia="es-ES"/>
        </w:rPr>
      </w:pPr>
      <w:r w:rsidRPr="00F02E6A">
        <w:rPr>
          <w:rFonts w:ascii="Arial" w:eastAsia="MS Mincho" w:hAnsi="Arial" w:cs="Arial"/>
          <w:lang w:val="es-ES_tradnl" w:eastAsia="es-ES"/>
        </w:rPr>
        <w:t>Informe de conclusión y archivo del servicio de defensa; y</w:t>
      </w:r>
    </w:p>
    <w:p w:rsidR="006D1347" w:rsidRPr="00F02E6A" w:rsidRDefault="006D1347" w:rsidP="006D1347">
      <w:pPr>
        <w:numPr>
          <w:ilvl w:val="0"/>
          <w:numId w:val="5"/>
        </w:numPr>
        <w:shd w:val="clear" w:color="auto" w:fill="FFFFFF" w:themeFill="background1"/>
        <w:spacing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Constancia de integración de expediente.</w:t>
      </w:r>
    </w:p>
    <w:p w:rsidR="006D1347" w:rsidRPr="00F02E6A" w:rsidRDefault="006D1347" w:rsidP="006D1347">
      <w:pPr>
        <w:shd w:val="clear" w:color="auto" w:fill="FFFFFF" w:themeFill="background1"/>
        <w:spacing w:after="0" w:line="360" w:lineRule="auto"/>
        <w:jc w:val="both"/>
        <w:rPr>
          <w:rFonts w:ascii="Arial" w:eastAsia="MS Mincho" w:hAnsi="Arial" w:cs="Arial"/>
          <w:b/>
          <w:lang w:val="es-ES_tradnl" w:eastAsia="es-ES"/>
        </w:rPr>
      </w:pP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Pr>
          <w:rFonts w:ascii="Arial" w:eastAsia="MS Mincho" w:hAnsi="Arial" w:cs="Arial"/>
          <w:b/>
          <w:lang w:val="es-ES_tradnl" w:eastAsia="es-ES"/>
        </w:rPr>
        <w:t>7</w:t>
      </w:r>
      <w:r w:rsidRPr="00F02E6A">
        <w:rPr>
          <w:rFonts w:ascii="Arial" w:eastAsia="MS Mincho" w:hAnsi="Arial" w:cs="Arial"/>
          <w:b/>
          <w:lang w:val="es-ES_tradnl" w:eastAsia="es-ES"/>
        </w:rPr>
        <w:t xml:space="preserve">. </w:t>
      </w:r>
      <w:r w:rsidRPr="00F02E6A">
        <w:rPr>
          <w:rFonts w:ascii="Arial" w:eastAsia="MS Mincho" w:hAnsi="Arial" w:cs="Arial"/>
          <w:lang w:val="es-ES_tradnl" w:eastAsia="es-ES"/>
        </w:rPr>
        <w:t>Los expedientes de Asesoría deberán contener:</w:t>
      </w:r>
    </w:p>
    <w:p w:rsidR="006D1347" w:rsidRPr="00F02E6A" w:rsidRDefault="006D1347" w:rsidP="006D1347">
      <w:pPr>
        <w:numPr>
          <w:ilvl w:val="0"/>
          <w:numId w:val="6"/>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Turno del expediente de asesoría a la Defensora o Defensor;</w:t>
      </w:r>
    </w:p>
    <w:p w:rsidR="006D1347" w:rsidRPr="00F02E6A" w:rsidRDefault="006D1347" w:rsidP="006D1347">
      <w:pPr>
        <w:numPr>
          <w:ilvl w:val="0"/>
          <w:numId w:val="6"/>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Constancia de entrega de documentos de la asesoría;</w:t>
      </w:r>
    </w:p>
    <w:p w:rsidR="006D1347" w:rsidRPr="00F02E6A" w:rsidRDefault="006D1347" w:rsidP="006D1347">
      <w:pPr>
        <w:numPr>
          <w:ilvl w:val="0"/>
          <w:numId w:val="6"/>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Documentos relacionados con el servicio de asesoría;</w:t>
      </w:r>
    </w:p>
    <w:p w:rsidR="006D1347" w:rsidRPr="00F02E6A" w:rsidRDefault="006D1347" w:rsidP="006D1347">
      <w:pPr>
        <w:numPr>
          <w:ilvl w:val="0"/>
          <w:numId w:val="6"/>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 xml:space="preserve">En su caso, el documento en el que se expongan las razones por las que se dejó de prestar el servicio de asesoría; </w:t>
      </w:r>
    </w:p>
    <w:p w:rsidR="006D1347" w:rsidRPr="00F02E6A" w:rsidRDefault="00843117" w:rsidP="006D1347">
      <w:pPr>
        <w:numPr>
          <w:ilvl w:val="0"/>
          <w:numId w:val="6"/>
        </w:numPr>
        <w:shd w:val="clear" w:color="auto" w:fill="FFFFFF" w:themeFill="background1"/>
        <w:spacing w:after="120" w:line="360" w:lineRule="auto"/>
        <w:ind w:left="714" w:hanging="357"/>
        <w:jc w:val="both"/>
        <w:rPr>
          <w:rFonts w:ascii="Arial" w:eastAsia="MS Mincho" w:hAnsi="Arial" w:cs="Arial"/>
          <w:lang w:val="es-ES_tradnl" w:eastAsia="es-ES"/>
        </w:rPr>
      </w:pPr>
      <w:r>
        <w:rPr>
          <w:rFonts w:ascii="Arial" w:eastAsia="MS Mincho" w:hAnsi="Arial" w:cs="Arial"/>
          <w:lang w:val="es-ES_tradnl" w:eastAsia="es-ES"/>
        </w:rPr>
        <w:t xml:space="preserve">Informe de conclusión </w:t>
      </w:r>
      <w:r w:rsidR="006D1347" w:rsidRPr="00F02E6A">
        <w:rPr>
          <w:rFonts w:ascii="Arial" w:eastAsia="MS Mincho" w:hAnsi="Arial" w:cs="Arial"/>
          <w:lang w:val="es-ES_tradnl" w:eastAsia="es-ES"/>
        </w:rPr>
        <w:t>y archivo del servicio de asesoría; y</w:t>
      </w:r>
    </w:p>
    <w:p w:rsidR="006D1347" w:rsidRPr="00F02E6A" w:rsidRDefault="006D1347" w:rsidP="006D1347">
      <w:pPr>
        <w:numPr>
          <w:ilvl w:val="0"/>
          <w:numId w:val="6"/>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Constancia de integración de expediente.</w:t>
      </w:r>
    </w:p>
    <w:p w:rsidR="006D1347" w:rsidRPr="00F02E6A" w:rsidRDefault="006D1347" w:rsidP="006D1347">
      <w:pPr>
        <w:shd w:val="clear" w:color="auto" w:fill="FFFFFF" w:themeFill="background1"/>
        <w:spacing w:after="0" w:line="360" w:lineRule="auto"/>
        <w:jc w:val="both"/>
        <w:rPr>
          <w:rFonts w:ascii="Arial" w:eastAsia="MS Mincho" w:hAnsi="Arial" w:cs="Arial"/>
          <w:lang w:val="es-ES_tradnl" w:eastAsia="es-ES"/>
        </w:rPr>
      </w:pP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Pr>
          <w:rFonts w:ascii="Arial" w:eastAsia="MS Mincho" w:hAnsi="Arial" w:cs="Arial"/>
          <w:b/>
          <w:lang w:val="es-ES_tradnl" w:eastAsia="es-ES"/>
        </w:rPr>
        <w:t>8</w:t>
      </w:r>
      <w:r w:rsidRPr="00F02E6A">
        <w:rPr>
          <w:rFonts w:ascii="Arial" w:eastAsia="MS Mincho" w:hAnsi="Arial" w:cs="Arial"/>
          <w:b/>
          <w:lang w:val="es-ES_tradnl" w:eastAsia="es-ES"/>
        </w:rPr>
        <w:t xml:space="preserve">. </w:t>
      </w:r>
      <w:r w:rsidRPr="00F02E6A">
        <w:rPr>
          <w:rFonts w:ascii="Arial" w:eastAsia="MS Mincho" w:hAnsi="Arial" w:cs="Arial"/>
          <w:lang w:val="es-ES_tradnl" w:eastAsia="es-ES"/>
        </w:rPr>
        <w:t xml:space="preserve">A partir de la solicitud del servicio, </w:t>
      </w:r>
      <w:r>
        <w:rPr>
          <w:rFonts w:ascii="Arial" w:eastAsia="MS Mincho" w:hAnsi="Arial" w:cs="Arial"/>
          <w:lang w:val="es-ES_tradnl" w:eastAsia="es-ES"/>
        </w:rPr>
        <w:t xml:space="preserve">la persona </w:t>
      </w:r>
      <w:r w:rsidRPr="00F02E6A">
        <w:rPr>
          <w:rFonts w:ascii="Arial" w:eastAsia="MS Mincho" w:hAnsi="Arial" w:cs="Arial"/>
          <w:lang w:val="es-ES_tradnl" w:eastAsia="es-ES"/>
        </w:rPr>
        <w:t xml:space="preserve">Titular turna, mediante el sistema informático y por oficio, a una defensora o defensor, a fin de que integre el cuaderno de antecedentes respectivo y elabore el </w:t>
      </w:r>
      <w:r w:rsidRPr="00F02E6A">
        <w:rPr>
          <w:rFonts w:ascii="Arial" w:eastAsia="MS Mincho" w:hAnsi="Arial" w:cs="Arial"/>
          <w:shd w:val="clear" w:color="auto" w:fill="FFFFFF" w:themeFill="background1"/>
          <w:lang w:val="es-ES_tradnl" w:eastAsia="es-ES"/>
        </w:rPr>
        <w:t xml:space="preserve">dictamen, </w:t>
      </w:r>
      <w:proofErr w:type="gramStart"/>
      <w:r w:rsidRPr="00F02E6A">
        <w:rPr>
          <w:rFonts w:ascii="Arial" w:eastAsia="MS Mincho" w:hAnsi="Arial" w:cs="Arial"/>
          <w:shd w:val="clear" w:color="auto" w:fill="FFFFFF" w:themeFill="background1"/>
          <w:lang w:val="es-ES_tradnl" w:eastAsia="es-ES"/>
        </w:rPr>
        <w:t>que</w:t>
      </w:r>
      <w:proofErr w:type="gramEnd"/>
      <w:r w:rsidRPr="00F02E6A">
        <w:rPr>
          <w:rFonts w:ascii="Arial" w:eastAsia="MS Mincho" w:hAnsi="Arial" w:cs="Arial"/>
          <w:lang w:val="es-ES_tradnl" w:eastAsia="es-ES"/>
        </w:rPr>
        <w:t xml:space="preserve"> de manera fundada y motivada, reseñe el servicio requerido por los pueblos, comunidades indígenas o alguna de las personas que los integren, así como su sentido: procedencia o improcedencia del servicio.</w:t>
      </w:r>
    </w:p>
    <w:p w:rsidR="006D1347" w:rsidRPr="00F02E6A" w:rsidRDefault="006D1347" w:rsidP="006D1347">
      <w:pPr>
        <w:shd w:val="clear" w:color="auto" w:fill="FFFFFF" w:themeFill="background1"/>
        <w:spacing w:line="360" w:lineRule="auto"/>
        <w:jc w:val="both"/>
        <w:rPr>
          <w:rFonts w:ascii="Arial" w:eastAsia="MS Mincho" w:hAnsi="Arial" w:cs="Arial"/>
          <w:b/>
          <w:lang w:val="es-ES_tradnl" w:eastAsia="es-ES"/>
        </w:rPr>
      </w:pPr>
      <w:r w:rsidRPr="00F02E6A">
        <w:rPr>
          <w:rFonts w:ascii="Arial" w:eastAsia="MS Mincho" w:hAnsi="Arial" w:cs="Arial"/>
          <w:lang w:val="es-ES_tradnl" w:eastAsia="es-ES"/>
        </w:rPr>
        <w:lastRenderedPageBreak/>
        <w:t xml:space="preserve">Dicho dictamen será aprobado por </w:t>
      </w:r>
      <w:r>
        <w:rPr>
          <w:rFonts w:ascii="Arial" w:eastAsia="MS Mincho" w:hAnsi="Arial" w:cs="Arial"/>
          <w:lang w:val="es-ES_tradnl" w:eastAsia="es-ES"/>
        </w:rPr>
        <w:t>la persona</w:t>
      </w:r>
      <w:r w:rsidRPr="00F02E6A">
        <w:rPr>
          <w:rFonts w:ascii="Arial" w:eastAsia="MS Mincho" w:hAnsi="Arial" w:cs="Arial"/>
          <w:lang w:val="es-ES_tradnl" w:eastAsia="es-ES"/>
        </w:rPr>
        <w:t xml:space="preserve"> Titular en el sistema informático mediante firma electrónica certificada del Poder Judicial de la Federación (FIREL) del mencionado servidor público.</w:t>
      </w:r>
    </w:p>
    <w:p w:rsidR="006D1347" w:rsidRPr="00F02E6A" w:rsidRDefault="006D1347" w:rsidP="006D1347">
      <w:pPr>
        <w:shd w:val="clear" w:color="auto" w:fill="FFFFFF" w:themeFill="background1"/>
        <w:spacing w:line="360" w:lineRule="auto"/>
        <w:jc w:val="both"/>
        <w:rPr>
          <w:rFonts w:ascii="Arial" w:eastAsia="MS Mincho" w:hAnsi="Arial" w:cs="Arial"/>
          <w:b/>
          <w:lang w:val="es-ES_tradnl" w:eastAsia="es-ES"/>
        </w:rPr>
      </w:pPr>
      <w:r>
        <w:rPr>
          <w:rFonts w:ascii="Arial" w:eastAsia="MS Mincho" w:hAnsi="Arial" w:cs="Arial"/>
          <w:b/>
          <w:lang w:val="es-ES_tradnl" w:eastAsia="es-ES"/>
        </w:rPr>
        <w:t>9</w:t>
      </w:r>
      <w:r w:rsidRPr="00F02E6A">
        <w:rPr>
          <w:rFonts w:ascii="Arial" w:eastAsia="MS Mincho" w:hAnsi="Arial" w:cs="Arial"/>
          <w:b/>
          <w:lang w:val="es-ES_tradnl" w:eastAsia="es-ES"/>
        </w:rPr>
        <w:t xml:space="preserve">. </w:t>
      </w:r>
      <w:r w:rsidRPr="00F02E6A">
        <w:rPr>
          <w:rFonts w:ascii="Arial" w:eastAsia="MS Mincho" w:hAnsi="Arial" w:cs="Arial"/>
          <w:lang w:val="es-ES_tradnl" w:eastAsia="es-ES"/>
        </w:rPr>
        <w:t>Ante la procedencia del servicio de defensa o asesoría, se turnará a la Defensora o Defensor, quien integrará el respectivo expediente, adjuntando para tal efecto el cuaderno de antecedentes de origen.</w:t>
      </w:r>
    </w:p>
    <w:p w:rsidR="006D1347" w:rsidRPr="00F02E6A" w:rsidRDefault="006D1347" w:rsidP="006D1347">
      <w:pPr>
        <w:shd w:val="clear" w:color="auto" w:fill="FFFFFF" w:themeFill="background1"/>
        <w:spacing w:line="360" w:lineRule="auto"/>
        <w:jc w:val="both"/>
        <w:rPr>
          <w:rFonts w:ascii="Arial" w:eastAsia="MS Mincho" w:hAnsi="Arial" w:cs="Arial"/>
          <w:b/>
          <w:lang w:val="es-ES_tradnl" w:eastAsia="es-ES"/>
        </w:rPr>
      </w:pPr>
      <w:r>
        <w:rPr>
          <w:rFonts w:ascii="Arial" w:eastAsia="MS Mincho" w:hAnsi="Arial" w:cs="Arial"/>
          <w:b/>
          <w:lang w:val="es-ES_tradnl" w:eastAsia="es-ES"/>
        </w:rPr>
        <w:t>10</w:t>
      </w:r>
      <w:r w:rsidRPr="00F02E6A">
        <w:rPr>
          <w:rFonts w:ascii="Arial" w:eastAsia="MS Mincho" w:hAnsi="Arial" w:cs="Arial"/>
          <w:lang w:val="es-ES_tradnl" w:eastAsia="es-ES"/>
        </w:rPr>
        <w:t>. El expediente deberá constar de un solo cuaderno; sin embargo, para facilitar y hacer práctico su manejo, o bien, para lograr una mejor sistematización y orden, se podrá formar un cuaderno principal con la documentación que sustente el motivo del servicio a prestar, así como las actuaciones que se generen por parte de la Defensoría Electoral y los cuadernos accesorios que sean necesarios, identificados mediante un número progresivo, o en su caso, una especial denominación, por ejemplo lo que pudiera constituir un cuaderno de pruebas o un cuaderno de seguimiento.</w:t>
      </w: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Pr>
          <w:rFonts w:ascii="Arial" w:eastAsia="MS Mincho" w:hAnsi="Arial" w:cs="Arial"/>
          <w:b/>
          <w:lang w:val="es-ES_tradnl" w:eastAsia="es-ES"/>
        </w:rPr>
        <w:t>11</w:t>
      </w:r>
      <w:r w:rsidRPr="00F02E6A">
        <w:rPr>
          <w:rFonts w:ascii="Arial" w:eastAsia="MS Mincho" w:hAnsi="Arial" w:cs="Arial"/>
          <w:b/>
          <w:lang w:val="es-ES_tradnl" w:eastAsia="es-ES"/>
        </w:rPr>
        <w:t xml:space="preserve">. </w:t>
      </w:r>
      <w:r w:rsidRPr="00F02E6A">
        <w:rPr>
          <w:rFonts w:ascii="Arial" w:eastAsia="MS Mincho" w:hAnsi="Arial" w:cs="Arial"/>
          <w:lang w:val="es-ES_tradnl" w:eastAsia="es-ES"/>
        </w:rPr>
        <w:t>En el supuesto de que se tengan nuevas constancias de un expediente concluido, el cual se encuentre archivado en las oficinas centrales de la Defensoría Electoral, la defensora o el defensor correspondiente, deberá de solicitar mediante oficio</w:t>
      </w:r>
      <w:r>
        <w:rPr>
          <w:rFonts w:ascii="Arial" w:eastAsia="MS Mincho" w:hAnsi="Arial" w:cs="Arial"/>
          <w:lang w:val="es-ES_tradnl" w:eastAsia="es-ES"/>
        </w:rPr>
        <w:t xml:space="preserve"> a la persona</w:t>
      </w:r>
      <w:r w:rsidRPr="00F02E6A">
        <w:rPr>
          <w:rFonts w:ascii="Arial" w:eastAsia="MS Mincho" w:hAnsi="Arial" w:cs="Arial"/>
          <w:lang w:val="es-ES_tradnl" w:eastAsia="es-ES"/>
        </w:rPr>
        <w:t xml:space="preserve"> Titular, el expediente respectivo para dar seguimiento y trámite al servicio de </w:t>
      </w:r>
      <w:r w:rsidRPr="00F02E6A">
        <w:rPr>
          <w:rFonts w:ascii="Arial" w:eastAsia="MS Mincho" w:hAnsi="Arial" w:cs="Arial"/>
          <w:shd w:val="clear" w:color="auto" w:fill="FFFFFF" w:themeFill="background1"/>
          <w:lang w:val="es-ES_tradnl" w:eastAsia="es-ES"/>
        </w:rPr>
        <w:t>defensa o asesoría.</w:t>
      </w: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sidRPr="00F02E6A">
        <w:rPr>
          <w:rFonts w:ascii="Arial" w:eastAsia="MS Mincho" w:hAnsi="Arial" w:cs="Arial"/>
          <w:lang w:val="es-ES_tradnl" w:eastAsia="es-ES"/>
        </w:rPr>
        <w:t>El titular dará en préstamo el expediente a la defensora o defensor, quien deberá integrar las nuevas constancias en el expediente; podrá generar así cuaderno(s) accesorio(</w:t>
      </w:r>
      <w:proofErr w:type="gramStart"/>
      <w:r w:rsidRPr="00F02E6A">
        <w:rPr>
          <w:rFonts w:ascii="Arial" w:eastAsia="MS Mincho" w:hAnsi="Arial" w:cs="Arial"/>
          <w:lang w:val="es-ES_tradnl" w:eastAsia="es-ES"/>
        </w:rPr>
        <w:t>s)  y</w:t>
      </w:r>
      <w:proofErr w:type="gramEnd"/>
      <w:r w:rsidRPr="00F02E6A">
        <w:rPr>
          <w:rFonts w:ascii="Arial" w:eastAsia="MS Mincho" w:hAnsi="Arial" w:cs="Arial"/>
          <w:lang w:val="es-ES_tradnl" w:eastAsia="es-ES"/>
        </w:rPr>
        <w:t xml:space="preserve">/o anexos. </w:t>
      </w: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sidRPr="00F02E6A">
        <w:rPr>
          <w:rFonts w:ascii="Arial" w:eastAsia="MS Mincho" w:hAnsi="Arial" w:cs="Arial"/>
          <w:lang w:val="es-ES_tradnl" w:eastAsia="es-ES"/>
        </w:rPr>
        <w:t xml:space="preserve">No habiendo constancias por integrar, la defensora o defensor remitirá de nueva cuenta dicho expediente a las oficinas centrales de la Defensoría Electoral para su archivo, mediante oficio </w:t>
      </w:r>
      <w:r>
        <w:rPr>
          <w:rFonts w:ascii="Arial" w:eastAsia="MS Mincho" w:hAnsi="Arial" w:cs="Arial"/>
          <w:lang w:val="es-ES_tradnl" w:eastAsia="es-ES"/>
        </w:rPr>
        <w:t xml:space="preserve">a la persona </w:t>
      </w:r>
      <w:r w:rsidRPr="00F02E6A">
        <w:rPr>
          <w:rFonts w:ascii="Arial" w:eastAsia="MS Mincho" w:hAnsi="Arial" w:cs="Arial"/>
          <w:lang w:val="es-ES_tradnl" w:eastAsia="es-ES"/>
        </w:rPr>
        <w:t xml:space="preserve">Titular. </w:t>
      </w:r>
    </w:p>
    <w:p w:rsidR="006D1347" w:rsidRPr="00F02E6A" w:rsidRDefault="006D1347" w:rsidP="006D1347">
      <w:pPr>
        <w:shd w:val="clear" w:color="auto" w:fill="FFFFFF" w:themeFill="background1"/>
        <w:spacing w:line="360" w:lineRule="auto"/>
        <w:jc w:val="both"/>
        <w:rPr>
          <w:rFonts w:ascii="Arial" w:eastAsia="MS Mincho" w:hAnsi="Arial" w:cs="Arial"/>
          <w:b/>
          <w:lang w:val="es-ES_tradnl" w:eastAsia="es-ES"/>
        </w:rPr>
      </w:pPr>
      <w:r>
        <w:rPr>
          <w:rFonts w:ascii="Arial" w:eastAsia="MS Mincho" w:hAnsi="Arial" w:cs="Arial"/>
          <w:b/>
          <w:lang w:val="es-ES_tradnl" w:eastAsia="es-ES"/>
        </w:rPr>
        <w:t>12</w:t>
      </w:r>
      <w:r w:rsidRPr="00F02E6A">
        <w:rPr>
          <w:rFonts w:ascii="Arial" w:eastAsia="MS Mincho" w:hAnsi="Arial" w:cs="Arial"/>
          <w:b/>
          <w:lang w:val="es-ES_tradnl" w:eastAsia="es-ES"/>
        </w:rPr>
        <w:t xml:space="preserve">. </w:t>
      </w:r>
      <w:r w:rsidRPr="00F02E6A">
        <w:rPr>
          <w:rFonts w:ascii="Arial" w:eastAsia="MS Mincho" w:hAnsi="Arial" w:cs="Arial"/>
          <w:lang w:val="es-ES_tradnl" w:eastAsia="es-ES"/>
        </w:rPr>
        <w:t xml:space="preserve">Al final de todos los expedientes concluidos de defensa y asesoría, los cuales estén archivados en las oficinas centrales de la Defensoría Electoral, deberá de encontrarse la constancia de integración de expediente, en la cual se consta el número de fojas del mismo </w:t>
      </w:r>
      <w:r w:rsidRPr="00F02E6A">
        <w:rPr>
          <w:rFonts w:ascii="Arial" w:eastAsia="MS Mincho" w:hAnsi="Arial" w:cs="Arial"/>
          <w:lang w:val="es-ES_tradnl" w:eastAsia="es-ES"/>
        </w:rPr>
        <w:lastRenderedPageBreak/>
        <w:t xml:space="preserve">y del cuaderno de antecedentes respectivo; así como del número de cuadernos y anexos que lo integren, precisando los folios de cada uno de éstos; </w:t>
      </w:r>
      <w:r w:rsidRPr="00F02E6A">
        <w:rPr>
          <w:rFonts w:ascii="Arial" w:eastAsia="MS Mincho" w:hAnsi="Arial" w:cs="Arial"/>
          <w:lang w:val="es-ES_tradnl" w:eastAsia="es-ES"/>
        </w:rPr>
        <w:tab/>
      </w:r>
    </w:p>
    <w:p w:rsidR="006D1347" w:rsidRPr="00F02E6A" w:rsidRDefault="006D1347" w:rsidP="006D1347">
      <w:pPr>
        <w:shd w:val="clear" w:color="auto" w:fill="FFFFFF" w:themeFill="background1"/>
        <w:spacing w:line="360" w:lineRule="auto"/>
        <w:jc w:val="both"/>
        <w:rPr>
          <w:rFonts w:ascii="Arial" w:eastAsia="MS Mincho" w:hAnsi="Arial" w:cs="Arial"/>
          <w:b/>
          <w:lang w:val="es-ES_tradnl" w:eastAsia="es-ES"/>
        </w:rPr>
      </w:pPr>
      <w:r w:rsidRPr="00F02E6A">
        <w:rPr>
          <w:rFonts w:ascii="Arial" w:eastAsia="MS Mincho" w:hAnsi="Arial" w:cs="Arial"/>
          <w:b/>
          <w:lang w:val="es-ES_tradnl" w:eastAsia="es-ES"/>
        </w:rPr>
        <w:t>1</w:t>
      </w:r>
      <w:r>
        <w:rPr>
          <w:rFonts w:ascii="Arial" w:eastAsia="MS Mincho" w:hAnsi="Arial" w:cs="Arial"/>
          <w:b/>
          <w:lang w:val="es-ES_tradnl" w:eastAsia="es-ES"/>
        </w:rPr>
        <w:t>3</w:t>
      </w:r>
      <w:r w:rsidRPr="00F02E6A">
        <w:rPr>
          <w:rFonts w:ascii="Arial" w:eastAsia="MS Mincho" w:hAnsi="Arial" w:cs="Arial"/>
          <w:b/>
          <w:lang w:val="es-ES_tradnl" w:eastAsia="es-ES"/>
        </w:rPr>
        <w:t xml:space="preserve">. </w:t>
      </w:r>
      <w:r w:rsidRPr="00F02E6A">
        <w:rPr>
          <w:rFonts w:ascii="Arial" w:eastAsia="MS Mincho" w:hAnsi="Arial" w:cs="Arial"/>
          <w:lang w:val="es-ES_tradnl" w:eastAsia="es-ES"/>
        </w:rPr>
        <w:t>Todos los expedientes deberán foliarse en forma progresiva e ininterrumpida, a partir del número uno. Cuando el expediente esté integrado por cuaderno principal y accesorios relacionados con un mismo asunto, el foliado será independiente para cada uno de ellos.</w:t>
      </w:r>
    </w:p>
    <w:p w:rsidR="006D1347" w:rsidRPr="002645BB" w:rsidRDefault="006D1347" w:rsidP="006D1347">
      <w:pPr>
        <w:shd w:val="clear" w:color="auto" w:fill="FFFFFF" w:themeFill="background1"/>
        <w:spacing w:line="360" w:lineRule="auto"/>
        <w:jc w:val="both"/>
        <w:rPr>
          <w:rFonts w:ascii="Arial" w:eastAsia="MS Mincho" w:hAnsi="Arial" w:cs="Arial"/>
          <w:lang w:val="es-ES_tradnl" w:eastAsia="es-ES"/>
        </w:rPr>
      </w:pPr>
      <w:r>
        <w:rPr>
          <w:rFonts w:ascii="Arial" w:eastAsia="MS Mincho" w:hAnsi="Arial" w:cs="Arial"/>
          <w:b/>
          <w:lang w:val="es-ES_tradnl" w:eastAsia="es-ES"/>
        </w:rPr>
        <w:t>14</w:t>
      </w:r>
      <w:r w:rsidRPr="002645BB">
        <w:rPr>
          <w:rFonts w:ascii="Arial" w:eastAsia="MS Mincho" w:hAnsi="Arial" w:cs="Arial"/>
          <w:b/>
          <w:lang w:val="es-ES_tradnl" w:eastAsia="es-ES"/>
        </w:rPr>
        <w:t xml:space="preserve">. </w:t>
      </w:r>
      <w:r w:rsidRPr="002645BB">
        <w:rPr>
          <w:rFonts w:ascii="Arial" w:eastAsia="MS Mincho" w:hAnsi="Arial" w:cs="Arial"/>
          <w:lang w:val="es-ES_tradnl" w:eastAsia="es-ES"/>
        </w:rPr>
        <w:t>La información y documentación que se encuentre, de manera física, tanto en el cuaderno de antecedentes como en el expediente de defensa o asesoría respectivo, deberá de estar cargada, de la misma manera, en el sistema informático</w:t>
      </w:r>
    </w:p>
    <w:p w:rsidR="006D1347" w:rsidRPr="00E62231" w:rsidRDefault="006D1347" w:rsidP="006D1347">
      <w:pPr>
        <w:shd w:val="clear" w:color="auto" w:fill="FFFFFF" w:themeFill="background1"/>
        <w:tabs>
          <w:tab w:val="left" w:pos="9356"/>
        </w:tabs>
        <w:spacing w:line="360" w:lineRule="auto"/>
        <w:ind w:right="48"/>
        <w:jc w:val="both"/>
        <w:rPr>
          <w:rFonts w:ascii="Arial" w:eastAsia="MS Mincho" w:hAnsi="Arial" w:cs="Arial"/>
          <w:lang w:val="es-ES_tradnl" w:eastAsia="es-ES"/>
        </w:rPr>
      </w:pPr>
      <w:r>
        <w:rPr>
          <w:rFonts w:ascii="Arial" w:eastAsia="MS Mincho" w:hAnsi="Arial" w:cs="Arial"/>
          <w:b/>
          <w:lang w:val="es-ES_tradnl" w:eastAsia="es-ES"/>
        </w:rPr>
        <w:t>15</w:t>
      </w:r>
      <w:r w:rsidRPr="00E20BFB">
        <w:rPr>
          <w:rFonts w:ascii="Arial" w:eastAsia="MS Mincho" w:hAnsi="Arial" w:cs="Arial"/>
          <w:b/>
          <w:lang w:val="es-ES_tradnl" w:eastAsia="es-ES"/>
        </w:rPr>
        <w:t>.</w:t>
      </w:r>
      <w:r w:rsidRPr="00E20BFB">
        <w:rPr>
          <w:rFonts w:ascii="Arial" w:eastAsia="MS Mincho" w:hAnsi="Arial" w:cs="Arial"/>
          <w:lang w:val="es-ES_tradnl" w:eastAsia="es-ES"/>
        </w:rPr>
        <w:t xml:space="preserve"> En la integración de los expedientes de la Defensoría Electoral, se observará lo establecido en la legislación aplicable en materia de transparencia y archivos, además de lo dispuesto en los presentes Lineamientos.</w:t>
      </w:r>
    </w:p>
    <w:p w:rsidR="005E20EE" w:rsidRDefault="005E20EE"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p>
    <w:p w:rsidR="006D1347" w:rsidRPr="00E255B4" w:rsidRDefault="006D1347"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r w:rsidRPr="00E255B4">
        <w:rPr>
          <w:rFonts w:ascii="Arial" w:eastAsia="MS Mincho" w:hAnsi="Arial" w:cs="Arial"/>
          <w:b/>
          <w:noProof/>
          <w:sz w:val="24"/>
          <w:szCs w:val="24"/>
          <w:lang w:val="es-ES_tradnl" w:eastAsia="es-MX"/>
        </w:rPr>
        <w:t>CAPÍTULO TERCERO</w:t>
      </w:r>
    </w:p>
    <w:p w:rsidR="006D1347" w:rsidRPr="00E255B4" w:rsidRDefault="006D1347" w:rsidP="006D1347">
      <w:pPr>
        <w:shd w:val="clear" w:color="auto" w:fill="FFFFFF" w:themeFill="background1"/>
        <w:spacing w:after="0" w:line="240" w:lineRule="auto"/>
        <w:ind w:right="45"/>
        <w:jc w:val="center"/>
        <w:rPr>
          <w:rFonts w:ascii="Arial" w:eastAsia="MS Mincho" w:hAnsi="Arial" w:cs="Arial"/>
          <w:b/>
          <w:sz w:val="24"/>
          <w:szCs w:val="24"/>
          <w:lang w:val="es-ES_tradnl" w:eastAsia="es-ES"/>
        </w:rPr>
      </w:pPr>
      <w:r w:rsidRPr="00E255B4">
        <w:rPr>
          <w:rFonts w:ascii="Arial" w:eastAsia="MS Mincho" w:hAnsi="Arial" w:cs="Arial"/>
          <w:b/>
          <w:noProof/>
          <w:sz w:val="24"/>
          <w:szCs w:val="24"/>
          <w:lang w:val="es-ES_tradnl" w:eastAsia="es-MX"/>
        </w:rPr>
        <w:t xml:space="preserve">DE LA </w:t>
      </w:r>
      <w:r w:rsidRPr="00E255B4">
        <w:rPr>
          <w:rFonts w:ascii="Arial" w:eastAsia="MS Mincho" w:hAnsi="Arial" w:cs="Arial"/>
          <w:b/>
          <w:sz w:val="24"/>
          <w:szCs w:val="24"/>
          <w:lang w:val="es-ES_tradnl" w:eastAsia="es-ES"/>
        </w:rPr>
        <w:t xml:space="preserve">IDENTIFICACIÓN </w:t>
      </w:r>
    </w:p>
    <w:p w:rsidR="006D1347" w:rsidRDefault="006D1347" w:rsidP="006D1347">
      <w:pPr>
        <w:shd w:val="clear" w:color="auto" w:fill="FFFFFF" w:themeFill="background1"/>
        <w:spacing w:after="0" w:line="240" w:lineRule="auto"/>
        <w:ind w:right="45"/>
        <w:jc w:val="center"/>
        <w:rPr>
          <w:rFonts w:ascii="Arial" w:eastAsia="MS Mincho" w:hAnsi="Arial" w:cs="Arial"/>
          <w:b/>
          <w:sz w:val="24"/>
          <w:szCs w:val="24"/>
          <w:lang w:val="es-ES_tradnl" w:eastAsia="es-ES"/>
        </w:rPr>
      </w:pPr>
      <w:r w:rsidRPr="00E255B4">
        <w:rPr>
          <w:rFonts w:ascii="Arial" w:eastAsia="MS Mincho" w:hAnsi="Arial" w:cs="Arial"/>
          <w:b/>
          <w:sz w:val="24"/>
          <w:szCs w:val="24"/>
          <w:lang w:val="es-ES_tradnl" w:eastAsia="es-ES"/>
        </w:rPr>
        <w:t>DEL CUADERNO DE ANTECEDENTES Y LOS EXPEDIENTES</w:t>
      </w:r>
    </w:p>
    <w:p w:rsidR="005E20EE" w:rsidRDefault="005E20EE" w:rsidP="006D1347">
      <w:pPr>
        <w:shd w:val="clear" w:color="auto" w:fill="FFFFFF" w:themeFill="background1"/>
        <w:spacing w:after="0" w:line="240" w:lineRule="auto"/>
        <w:ind w:right="45"/>
        <w:jc w:val="center"/>
        <w:rPr>
          <w:rFonts w:ascii="Arial" w:eastAsia="MS Mincho" w:hAnsi="Arial" w:cs="Arial"/>
          <w:b/>
          <w:sz w:val="24"/>
          <w:szCs w:val="24"/>
          <w:lang w:val="es-ES_tradnl" w:eastAsia="es-ES"/>
        </w:rPr>
      </w:pP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Pr>
          <w:rFonts w:ascii="Arial" w:eastAsia="MS Mincho" w:hAnsi="Arial" w:cs="Arial"/>
          <w:b/>
          <w:lang w:val="es-ES_tradnl" w:eastAsia="es-ES"/>
        </w:rPr>
        <w:t>16.</w:t>
      </w:r>
      <w:r w:rsidRPr="00F02E6A">
        <w:rPr>
          <w:rFonts w:ascii="Arial" w:eastAsia="MS Mincho" w:hAnsi="Arial" w:cs="Arial"/>
          <w:lang w:val="es-ES_tradnl" w:eastAsia="es-ES"/>
        </w:rPr>
        <w:t xml:space="preserve"> Los elementos comunes para la integración de la clave con la que se identificarán el cuaderno de antecedentes y los expedientes son: </w:t>
      </w:r>
    </w:p>
    <w:p w:rsidR="006D1347" w:rsidRPr="00F02E6A" w:rsidRDefault="006D1347" w:rsidP="006D1347">
      <w:pPr>
        <w:numPr>
          <w:ilvl w:val="0"/>
          <w:numId w:val="3"/>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 xml:space="preserve">Las siglas de identificación de la Defensoría Electoral; </w:t>
      </w:r>
    </w:p>
    <w:p w:rsidR="006D1347" w:rsidRPr="00F02E6A" w:rsidRDefault="006D1347" w:rsidP="006D1347">
      <w:pPr>
        <w:numPr>
          <w:ilvl w:val="0"/>
          <w:numId w:val="3"/>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 xml:space="preserve">La denominación del cuaderno de antecedentes, defensa o asesoría, según corresponda; </w:t>
      </w:r>
    </w:p>
    <w:p w:rsidR="006D1347" w:rsidRPr="00F02E6A" w:rsidRDefault="006D1347" w:rsidP="006D1347">
      <w:pPr>
        <w:numPr>
          <w:ilvl w:val="0"/>
          <w:numId w:val="3"/>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 xml:space="preserve">El número progresivo; y </w:t>
      </w:r>
    </w:p>
    <w:p w:rsidR="006D1347" w:rsidRPr="00F02E6A" w:rsidRDefault="006D1347" w:rsidP="006D1347">
      <w:pPr>
        <w:numPr>
          <w:ilvl w:val="0"/>
          <w:numId w:val="3"/>
        </w:numPr>
        <w:shd w:val="clear" w:color="auto" w:fill="FFFFFF" w:themeFill="background1"/>
        <w:spacing w:after="120" w:line="360" w:lineRule="auto"/>
        <w:ind w:left="714" w:hanging="357"/>
        <w:jc w:val="both"/>
        <w:rPr>
          <w:rFonts w:ascii="Arial" w:eastAsia="MS Mincho" w:hAnsi="Arial" w:cs="Arial"/>
          <w:lang w:val="es-ES_tradnl" w:eastAsia="es-ES"/>
        </w:rPr>
      </w:pPr>
      <w:r w:rsidRPr="00F02E6A">
        <w:rPr>
          <w:rFonts w:ascii="Arial" w:eastAsia="MS Mincho" w:hAnsi="Arial" w:cs="Arial"/>
          <w:lang w:val="es-ES_tradnl" w:eastAsia="es-ES"/>
        </w:rPr>
        <w:t xml:space="preserve">El año respectivo en función de la solicitud del servicio. </w:t>
      </w:r>
    </w:p>
    <w:p w:rsidR="006D1347" w:rsidRDefault="006D1347" w:rsidP="006D1347">
      <w:pPr>
        <w:shd w:val="clear" w:color="auto" w:fill="FFFFFF" w:themeFill="background1"/>
        <w:spacing w:line="360" w:lineRule="auto"/>
        <w:jc w:val="both"/>
        <w:rPr>
          <w:rFonts w:ascii="Arial" w:eastAsia="MS Mincho" w:hAnsi="Arial" w:cs="Arial"/>
          <w:b/>
          <w:lang w:val="es-ES_tradnl" w:eastAsia="es-ES"/>
        </w:rPr>
      </w:pPr>
    </w:p>
    <w:p w:rsidR="006D1347" w:rsidRDefault="006D1347" w:rsidP="006D1347">
      <w:pPr>
        <w:shd w:val="clear" w:color="auto" w:fill="FFFFFF" w:themeFill="background1"/>
        <w:spacing w:line="360" w:lineRule="auto"/>
        <w:jc w:val="both"/>
        <w:rPr>
          <w:rFonts w:ascii="Arial" w:eastAsia="MS Mincho" w:hAnsi="Arial" w:cs="Arial"/>
          <w:lang w:val="es-ES_tradnl" w:eastAsia="es-ES"/>
        </w:rPr>
      </w:pPr>
      <w:r w:rsidRPr="00F02E6A">
        <w:rPr>
          <w:rFonts w:ascii="Arial" w:eastAsia="MS Mincho" w:hAnsi="Arial" w:cs="Arial"/>
          <w:b/>
          <w:lang w:val="es-ES_tradnl" w:eastAsia="es-ES"/>
        </w:rPr>
        <w:t>1</w:t>
      </w:r>
      <w:r>
        <w:rPr>
          <w:rFonts w:ascii="Arial" w:eastAsia="MS Mincho" w:hAnsi="Arial" w:cs="Arial"/>
          <w:b/>
          <w:lang w:val="es-ES_tradnl" w:eastAsia="es-ES"/>
        </w:rPr>
        <w:t>7</w:t>
      </w:r>
      <w:r w:rsidRPr="00F02E6A">
        <w:rPr>
          <w:rFonts w:ascii="Arial" w:eastAsia="MS Mincho" w:hAnsi="Arial" w:cs="Arial"/>
          <w:b/>
          <w:lang w:val="es-ES_tradnl" w:eastAsia="es-ES"/>
        </w:rPr>
        <w:t xml:space="preserve">. </w:t>
      </w:r>
      <w:r w:rsidRPr="00F02E6A">
        <w:rPr>
          <w:rFonts w:ascii="Arial" w:eastAsia="MS Mincho" w:hAnsi="Arial" w:cs="Arial"/>
          <w:lang w:val="es-ES_tradnl" w:eastAsia="es-ES"/>
        </w:rPr>
        <w:t xml:space="preserve">Las siglas asignadas para la identificación de los expedientes son: </w:t>
      </w:r>
    </w:p>
    <w:tbl>
      <w:tblPr>
        <w:tblStyle w:val="Tablaconcuadrcula"/>
        <w:tblW w:w="0" w:type="auto"/>
        <w:tblInd w:w="1668" w:type="dxa"/>
        <w:tblLook w:val="04A0" w:firstRow="1" w:lastRow="0" w:firstColumn="1" w:lastColumn="0" w:noHBand="0" w:noVBand="1"/>
      </w:tblPr>
      <w:tblGrid>
        <w:gridCol w:w="3827"/>
        <w:gridCol w:w="2347"/>
      </w:tblGrid>
      <w:tr w:rsidR="006D1347" w:rsidTr="0049580B">
        <w:trPr>
          <w:trHeight w:val="675"/>
        </w:trPr>
        <w:tc>
          <w:tcPr>
            <w:tcW w:w="3827" w:type="dxa"/>
            <w:shd w:val="clear" w:color="auto" w:fill="F2F2F2" w:themeFill="background1" w:themeFillShade="F2"/>
            <w:vAlign w:val="center"/>
          </w:tcPr>
          <w:p w:rsidR="006D1347" w:rsidRDefault="006D1347" w:rsidP="0049580B">
            <w:pPr>
              <w:spacing w:before="120" w:line="360" w:lineRule="auto"/>
              <w:jc w:val="center"/>
              <w:rPr>
                <w:rFonts w:ascii="Arial" w:hAnsi="Arial" w:cs="Arial"/>
                <w:lang w:val="es-ES_tradnl" w:eastAsia="es-ES"/>
              </w:rPr>
            </w:pPr>
            <w:r>
              <w:rPr>
                <w:rFonts w:ascii="Arial" w:hAnsi="Arial" w:cs="Arial"/>
                <w:lang w:val="es-ES_tradnl" w:eastAsia="es-ES"/>
              </w:rPr>
              <w:lastRenderedPageBreak/>
              <w:t>Defensoría Pública Electoral para Pueblos y Comunidades Indígenas</w:t>
            </w:r>
          </w:p>
        </w:tc>
        <w:tc>
          <w:tcPr>
            <w:tcW w:w="2347" w:type="dxa"/>
            <w:shd w:val="clear" w:color="auto" w:fill="F2F2F2" w:themeFill="background1" w:themeFillShade="F2"/>
            <w:vAlign w:val="center"/>
          </w:tcPr>
          <w:p w:rsidR="006D1347" w:rsidRPr="00E20BFB" w:rsidRDefault="006D1347" w:rsidP="0049580B">
            <w:pPr>
              <w:spacing w:before="120" w:line="360" w:lineRule="auto"/>
              <w:jc w:val="center"/>
              <w:rPr>
                <w:rFonts w:ascii="Arial" w:hAnsi="Arial" w:cs="Arial"/>
                <w:b/>
                <w:lang w:val="es-ES_tradnl" w:eastAsia="es-ES"/>
              </w:rPr>
            </w:pPr>
            <w:r w:rsidRPr="00E20BFB">
              <w:rPr>
                <w:rFonts w:ascii="Arial" w:hAnsi="Arial" w:cs="Arial"/>
                <w:b/>
                <w:lang w:val="es-ES_tradnl" w:eastAsia="es-ES"/>
              </w:rPr>
              <w:t>DPE</w:t>
            </w:r>
          </w:p>
        </w:tc>
      </w:tr>
      <w:tr w:rsidR="006D1347" w:rsidTr="0049580B">
        <w:trPr>
          <w:trHeight w:val="346"/>
        </w:trPr>
        <w:tc>
          <w:tcPr>
            <w:tcW w:w="3827" w:type="dxa"/>
            <w:shd w:val="clear" w:color="auto" w:fill="D9D9D9" w:themeFill="background1" w:themeFillShade="D9"/>
            <w:vAlign w:val="center"/>
          </w:tcPr>
          <w:p w:rsidR="006D1347" w:rsidRDefault="006D1347" w:rsidP="0049580B">
            <w:pPr>
              <w:spacing w:before="120" w:line="360" w:lineRule="auto"/>
              <w:jc w:val="center"/>
              <w:rPr>
                <w:rFonts w:ascii="Arial" w:hAnsi="Arial" w:cs="Arial"/>
                <w:lang w:val="es-ES_tradnl" w:eastAsia="es-ES"/>
              </w:rPr>
            </w:pPr>
            <w:r>
              <w:rPr>
                <w:rFonts w:ascii="Arial" w:hAnsi="Arial" w:cs="Arial"/>
                <w:lang w:val="es-ES_tradnl" w:eastAsia="es-ES"/>
              </w:rPr>
              <w:t>Cuaderno de Antecedentes</w:t>
            </w:r>
          </w:p>
        </w:tc>
        <w:tc>
          <w:tcPr>
            <w:tcW w:w="2347" w:type="dxa"/>
            <w:shd w:val="clear" w:color="auto" w:fill="D9D9D9" w:themeFill="background1" w:themeFillShade="D9"/>
            <w:vAlign w:val="center"/>
          </w:tcPr>
          <w:p w:rsidR="006D1347" w:rsidRPr="00E20BFB" w:rsidRDefault="006D1347" w:rsidP="0049580B">
            <w:pPr>
              <w:spacing w:before="120" w:line="360" w:lineRule="auto"/>
              <w:jc w:val="center"/>
              <w:rPr>
                <w:rFonts w:ascii="Arial" w:hAnsi="Arial" w:cs="Arial"/>
                <w:b/>
                <w:lang w:val="es-ES_tradnl" w:eastAsia="es-ES"/>
              </w:rPr>
            </w:pPr>
            <w:r w:rsidRPr="00E20BFB">
              <w:rPr>
                <w:rFonts w:ascii="Arial" w:hAnsi="Arial" w:cs="Arial"/>
                <w:b/>
                <w:lang w:val="es-ES_tradnl" w:eastAsia="es-ES"/>
              </w:rPr>
              <w:t>CA</w:t>
            </w:r>
          </w:p>
        </w:tc>
      </w:tr>
      <w:tr w:rsidR="006D1347" w:rsidTr="0049580B">
        <w:trPr>
          <w:trHeight w:val="346"/>
        </w:trPr>
        <w:tc>
          <w:tcPr>
            <w:tcW w:w="3827" w:type="dxa"/>
            <w:shd w:val="clear" w:color="auto" w:fill="F2F2F2" w:themeFill="background1" w:themeFillShade="F2"/>
            <w:vAlign w:val="center"/>
          </w:tcPr>
          <w:p w:rsidR="006D1347" w:rsidRDefault="006D1347" w:rsidP="0049580B">
            <w:pPr>
              <w:spacing w:before="120" w:line="360" w:lineRule="auto"/>
              <w:jc w:val="center"/>
              <w:rPr>
                <w:rFonts w:ascii="Arial" w:hAnsi="Arial" w:cs="Arial"/>
                <w:lang w:val="es-ES_tradnl" w:eastAsia="es-ES"/>
              </w:rPr>
            </w:pPr>
            <w:r>
              <w:rPr>
                <w:rFonts w:ascii="Arial" w:hAnsi="Arial" w:cs="Arial"/>
                <w:lang w:val="es-ES_tradnl" w:eastAsia="es-ES"/>
              </w:rPr>
              <w:t>Defensa</w:t>
            </w:r>
          </w:p>
        </w:tc>
        <w:tc>
          <w:tcPr>
            <w:tcW w:w="2347" w:type="dxa"/>
            <w:shd w:val="clear" w:color="auto" w:fill="F2F2F2" w:themeFill="background1" w:themeFillShade="F2"/>
            <w:vAlign w:val="center"/>
          </w:tcPr>
          <w:p w:rsidR="006D1347" w:rsidRPr="00E20BFB" w:rsidRDefault="006D1347" w:rsidP="0049580B">
            <w:pPr>
              <w:spacing w:before="120" w:line="360" w:lineRule="auto"/>
              <w:jc w:val="center"/>
              <w:rPr>
                <w:rFonts w:ascii="Arial" w:hAnsi="Arial" w:cs="Arial"/>
                <w:b/>
                <w:lang w:val="es-ES_tradnl" w:eastAsia="es-ES"/>
              </w:rPr>
            </w:pPr>
            <w:r w:rsidRPr="00E20BFB">
              <w:rPr>
                <w:rFonts w:ascii="Arial" w:hAnsi="Arial" w:cs="Arial"/>
                <w:b/>
                <w:lang w:val="es-ES_tradnl" w:eastAsia="es-ES"/>
              </w:rPr>
              <w:t>DEF</w:t>
            </w:r>
          </w:p>
        </w:tc>
      </w:tr>
      <w:tr w:rsidR="006D1347" w:rsidTr="0049580B">
        <w:trPr>
          <w:trHeight w:val="79"/>
        </w:trPr>
        <w:tc>
          <w:tcPr>
            <w:tcW w:w="3827" w:type="dxa"/>
            <w:shd w:val="clear" w:color="auto" w:fill="D9D9D9" w:themeFill="background1" w:themeFillShade="D9"/>
            <w:vAlign w:val="center"/>
          </w:tcPr>
          <w:p w:rsidR="006D1347" w:rsidRDefault="006D1347" w:rsidP="0049580B">
            <w:pPr>
              <w:spacing w:before="120" w:line="360" w:lineRule="auto"/>
              <w:jc w:val="center"/>
              <w:rPr>
                <w:rFonts w:ascii="Arial" w:hAnsi="Arial" w:cs="Arial"/>
                <w:lang w:val="es-ES_tradnl" w:eastAsia="es-ES"/>
              </w:rPr>
            </w:pPr>
            <w:r>
              <w:rPr>
                <w:rFonts w:ascii="Arial" w:hAnsi="Arial" w:cs="Arial"/>
                <w:lang w:val="es-ES_tradnl" w:eastAsia="es-ES"/>
              </w:rPr>
              <w:t>Asesoría</w:t>
            </w:r>
          </w:p>
        </w:tc>
        <w:tc>
          <w:tcPr>
            <w:tcW w:w="2347" w:type="dxa"/>
            <w:shd w:val="clear" w:color="auto" w:fill="D9D9D9" w:themeFill="background1" w:themeFillShade="D9"/>
            <w:vAlign w:val="center"/>
          </w:tcPr>
          <w:p w:rsidR="006D1347" w:rsidRPr="00E20BFB" w:rsidRDefault="006D1347" w:rsidP="0049580B">
            <w:pPr>
              <w:spacing w:before="120" w:line="360" w:lineRule="auto"/>
              <w:jc w:val="center"/>
              <w:rPr>
                <w:rFonts w:ascii="Arial" w:hAnsi="Arial" w:cs="Arial"/>
                <w:b/>
                <w:lang w:val="es-ES_tradnl" w:eastAsia="es-ES"/>
              </w:rPr>
            </w:pPr>
            <w:r w:rsidRPr="00E20BFB">
              <w:rPr>
                <w:rFonts w:ascii="Arial" w:hAnsi="Arial" w:cs="Arial"/>
                <w:b/>
                <w:lang w:val="es-ES_tradnl" w:eastAsia="es-ES"/>
              </w:rPr>
              <w:t>AS</w:t>
            </w:r>
          </w:p>
        </w:tc>
      </w:tr>
    </w:tbl>
    <w:p w:rsidR="006D1347" w:rsidRPr="00F02E6A" w:rsidRDefault="006D1347" w:rsidP="006D1347">
      <w:pPr>
        <w:shd w:val="clear" w:color="auto" w:fill="FFFFFF" w:themeFill="background1"/>
        <w:rPr>
          <w:rFonts w:ascii="Arial" w:hAnsi="Arial" w:cs="Arial"/>
        </w:rPr>
      </w:pPr>
    </w:p>
    <w:p w:rsidR="006D1347" w:rsidRPr="00F02E6A" w:rsidRDefault="006D1347" w:rsidP="006D1347">
      <w:pPr>
        <w:shd w:val="clear" w:color="auto" w:fill="FFFFFF" w:themeFill="background1"/>
        <w:spacing w:line="360" w:lineRule="auto"/>
        <w:jc w:val="both"/>
        <w:rPr>
          <w:rFonts w:ascii="Arial" w:hAnsi="Arial" w:cs="Arial"/>
        </w:rPr>
      </w:pPr>
      <w:r>
        <w:rPr>
          <w:rFonts w:ascii="Arial" w:hAnsi="Arial" w:cs="Arial"/>
          <w:b/>
        </w:rPr>
        <w:t>18</w:t>
      </w:r>
      <w:r w:rsidRPr="00F02E6A">
        <w:rPr>
          <w:rFonts w:ascii="Arial" w:hAnsi="Arial" w:cs="Arial"/>
          <w:b/>
        </w:rPr>
        <w:t xml:space="preserve">. </w:t>
      </w:r>
      <w:r w:rsidRPr="00F02E6A">
        <w:rPr>
          <w:rFonts w:ascii="Arial" w:hAnsi="Arial" w:cs="Arial"/>
        </w:rPr>
        <w:t xml:space="preserve">El registro de los expedientes mencionados en el numeral anterior, se deberá realizar mediante numeración ininterrumpida a partir del uno. La numeración comenzará nuevamente conforme al año calendario que inicie. </w:t>
      </w:r>
    </w:p>
    <w:p w:rsidR="006D1347" w:rsidRPr="00F02E6A" w:rsidRDefault="006D1347" w:rsidP="006D1347">
      <w:pPr>
        <w:shd w:val="clear" w:color="auto" w:fill="FFFFFF" w:themeFill="background1"/>
        <w:spacing w:line="360" w:lineRule="auto"/>
        <w:jc w:val="both"/>
        <w:rPr>
          <w:rFonts w:ascii="Arial" w:hAnsi="Arial" w:cs="Arial"/>
          <w:strike/>
        </w:rPr>
      </w:pPr>
      <w:r>
        <w:rPr>
          <w:rFonts w:ascii="Arial" w:hAnsi="Arial" w:cs="Arial"/>
          <w:b/>
        </w:rPr>
        <w:t>19</w:t>
      </w:r>
      <w:r w:rsidRPr="00F02E6A">
        <w:rPr>
          <w:rFonts w:ascii="Arial" w:hAnsi="Arial" w:cs="Arial"/>
          <w:b/>
        </w:rPr>
        <w:t xml:space="preserve">. </w:t>
      </w:r>
      <w:r w:rsidRPr="00F02E6A">
        <w:rPr>
          <w:rFonts w:ascii="Arial" w:hAnsi="Arial" w:cs="Arial"/>
        </w:rPr>
        <w:t>Para concluir la integración de la clave, se hará la numeración progresiva por año calendario, según la fecha de la solicitud del servicio, anotando los cuatro dígitos del año que corresponda.</w:t>
      </w:r>
      <w:r w:rsidRPr="00F02E6A">
        <w:rPr>
          <w:rFonts w:ascii="Arial" w:hAnsi="Arial" w:cs="Arial"/>
          <w:strike/>
        </w:rPr>
        <w:t xml:space="preserve"> </w:t>
      </w:r>
    </w:p>
    <w:p w:rsidR="006D1347" w:rsidRDefault="006D1347" w:rsidP="006D1347">
      <w:pPr>
        <w:shd w:val="clear" w:color="auto" w:fill="FFFFFF" w:themeFill="background1"/>
        <w:spacing w:line="360" w:lineRule="auto"/>
        <w:jc w:val="both"/>
        <w:rPr>
          <w:rFonts w:ascii="Arial" w:hAnsi="Arial" w:cs="Arial"/>
        </w:rPr>
      </w:pPr>
      <w:r w:rsidRPr="00F02E6A">
        <w:rPr>
          <w:rFonts w:ascii="Arial" w:hAnsi="Arial" w:cs="Arial"/>
          <w:b/>
        </w:rPr>
        <w:t>2</w:t>
      </w:r>
      <w:r>
        <w:rPr>
          <w:rFonts w:ascii="Arial" w:hAnsi="Arial" w:cs="Arial"/>
          <w:b/>
        </w:rPr>
        <w:t>0</w:t>
      </w:r>
      <w:r w:rsidRPr="00F02E6A">
        <w:rPr>
          <w:rFonts w:ascii="Arial" w:hAnsi="Arial" w:cs="Arial"/>
          <w:b/>
        </w:rPr>
        <w:t xml:space="preserve">. </w:t>
      </w:r>
      <w:r w:rsidRPr="00F02E6A">
        <w:rPr>
          <w:rFonts w:ascii="Arial" w:hAnsi="Arial" w:cs="Arial"/>
        </w:rPr>
        <w:t xml:space="preserve">La identificación integral de los expedientes quedará, a manera de ejemplo, de la siguiente manera: </w:t>
      </w:r>
    </w:p>
    <w:tbl>
      <w:tblPr>
        <w:tblStyle w:val="Tablaconcuadrcula"/>
        <w:tblW w:w="0" w:type="auto"/>
        <w:tblLook w:val="04A0" w:firstRow="1" w:lastRow="0" w:firstColumn="1" w:lastColumn="0" w:noHBand="0" w:noVBand="1"/>
      </w:tblPr>
      <w:tblGrid>
        <w:gridCol w:w="3129"/>
        <w:gridCol w:w="1317"/>
        <w:gridCol w:w="2200"/>
        <w:gridCol w:w="2182"/>
      </w:tblGrid>
      <w:tr w:rsidR="006D1347" w:rsidTr="0049580B">
        <w:tc>
          <w:tcPr>
            <w:tcW w:w="3369" w:type="dxa"/>
            <w:tcBorders>
              <w:bottom w:val="single" w:sz="2" w:space="0" w:color="auto"/>
            </w:tcBorders>
            <w:shd w:val="clear" w:color="auto" w:fill="A6A6A6" w:themeFill="background1" w:themeFillShade="A6"/>
            <w:vAlign w:val="center"/>
          </w:tcPr>
          <w:p w:rsidR="006D1347" w:rsidRPr="00E20BFB" w:rsidRDefault="006D1347" w:rsidP="0049580B">
            <w:pPr>
              <w:spacing w:before="120"/>
              <w:jc w:val="center"/>
              <w:rPr>
                <w:rFonts w:ascii="Arial" w:hAnsi="Arial" w:cs="Arial"/>
                <w:b/>
              </w:rPr>
            </w:pPr>
            <w:r w:rsidRPr="00E20BFB">
              <w:rPr>
                <w:rFonts w:ascii="Arial" w:hAnsi="Arial" w:cs="Arial"/>
                <w:b/>
              </w:rPr>
              <w:t>Siglas de la Defensoría Pública Electoral para Pueblos y Comunidades Indígenas</w:t>
            </w:r>
          </w:p>
        </w:tc>
        <w:tc>
          <w:tcPr>
            <w:tcW w:w="1403" w:type="dxa"/>
            <w:tcBorders>
              <w:bottom w:val="single" w:sz="2" w:space="0" w:color="auto"/>
            </w:tcBorders>
            <w:shd w:val="clear" w:color="auto" w:fill="A6A6A6" w:themeFill="background1" w:themeFillShade="A6"/>
            <w:vAlign w:val="center"/>
          </w:tcPr>
          <w:p w:rsidR="006D1347" w:rsidRPr="00E20BFB" w:rsidRDefault="006D1347" w:rsidP="0049580B">
            <w:pPr>
              <w:spacing w:before="120" w:line="360" w:lineRule="auto"/>
              <w:jc w:val="center"/>
              <w:rPr>
                <w:rFonts w:ascii="Arial" w:hAnsi="Arial" w:cs="Arial"/>
                <w:b/>
              </w:rPr>
            </w:pPr>
            <w:r w:rsidRPr="00E20BFB">
              <w:rPr>
                <w:rFonts w:ascii="Arial" w:hAnsi="Arial" w:cs="Arial"/>
                <w:b/>
              </w:rPr>
              <w:t>Clave</w:t>
            </w:r>
          </w:p>
        </w:tc>
        <w:tc>
          <w:tcPr>
            <w:tcW w:w="2386" w:type="dxa"/>
            <w:tcBorders>
              <w:bottom w:val="single" w:sz="2" w:space="0" w:color="auto"/>
            </w:tcBorders>
            <w:shd w:val="clear" w:color="auto" w:fill="A6A6A6" w:themeFill="background1" w:themeFillShade="A6"/>
            <w:vAlign w:val="center"/>
          </w:tcPr>
          <w:p w:rsidR="006D1347" w:rsidRPr="00E20BFB" w:rsidRDefault="006D1347" w:rsidP="0049580B">
            <w:pPr>
              <w:spacing w:before="120" w:line="360" w:lineRule="auto"/>
              <w:jc w:val="center"/>
              <w:rPr>
                <w:rFonts w:ascii="Arial" w:hAnsi="Arial" w:cs="Arial"/>
                <w:b/>
              </w:rPr>
            </w:pPr>
            <w:r w:rsidRPr="00E20BFB">
              <w:rPr>
                <w:rFonts w:ascii="Arial" w:hAnsi="Arial" w:cs="Arial"/>
                <w:b/>
              </w:rPr>
              <w:t>Número y año</w:t>
            </w:r>
          </w:p>
        </w:tc>
        <w:tc>
          <w:tcPr>
            <w:tcW w:w="2386" w:type="dxa"/>
            <w:tcBorders>
              <w:bottom w:val="single" w:sz="2" w:space="0" w:color="auto"/>
            </w:tcBorders>
            <w:shd w:val="clear" w:color="auto" w:fill="A6A6A6" w:themeFill="background1" w:themeFillShade="A6"/>
            <w:vAlign w:val="center"/>
          </w:tcPr>
          <w:p w:rsidR="006D1347" w:rsidRPr="00E20BFB" w:rsidRDefault="006D1347" w:rsidP="0049580B">
            <w:pPr>
              <w:spacing w:before="120" w:line="360" w:lineRule="auto"/>
              <w:jc w:val="center"/>
              <w:rPr>
                <w:rFonts w:ascii="Arial" w:hAnsi="Arial" w:cs="Arial"/>
                <w:b/>
              </w:rPr>
            </w:pPr>
            <w:r w:rsidRPr="00E20BFB">
              <w:rPr>
                <w:rFonts w:ascii="Arial" w:hAnsi="Arial" w:cs="Arial"/>
                <w:b/>
              </w:rPr>
              <w:t>Clave final</w:t>
            </w:r>
          </w:p>
        </w:tc>
      </w:tr>
      <w:tr w:rsidR="006D1347" w:rsidTr="0049580B">
        <w:tc>
          <w:tcPr>
            <w:tcW w:w="3369" w:type="dxa"/>
            <w:tcBorders>
              <w:top w:val="single" w:sz="2" w:space="0" w:color="auto"/>
            </w:tcBorders>
            <w:vAlign w:val="center"/>
          </w:tcPr>
          <w:p w:rsidR="006D1347" w:rsidRDefault="006D1347" w:rsidP="0049580B">
            <w:pPr>
              <w:spacing w:before="120" w:line="360" w:lineRule="auto"/>
              <w:jc w:val="center"/>
              <w:rPr>
                <w:rFonts w:ascii="Arial" w:hAnsi="Arial" w:cs="Arial"/>
              </w:rPr>
            </w:pPr>
            <w:r>
              <w:rPr>
                <w:rFonts w:ascii="Arial" w:hAnsi="Arial" w:cs="Arial"/>
              </w:rPr>
              <w:t>DPE</w:t>
            </w:r>
          </w:p>
        </w:tc>
        <w:tc>
          <w:tcPr>
            <w:tcW w:w="1403" w:type="dxa"/>
            <w:tcBorders>
              <w:top w:val="single" w:sz="2" w:space="0" w:color="auto"/>
            </w:tcBorders>
            <w:vAlign w:val="center"/>
          </w:tcPr>
          <w:p w:rsidR="006D1347" w:rsidRDefault="006D1347" w:rsidP="0049580B">
            <w:pPr>
              <w:spacing w:before="120" w:line="360" w:lineRule="auto"/>
              <w:jc w:val="center"/>
              <w:rPr>
                <w:rFonts w:ascii="Arial" w:hAnsi="Arial" w:cs="Arial"/>
              </w:rPr>
            </w:pPr>
            <w:r>
              <w:rPr>
                <w:rFonts w:ascii="Arial" w:hAnsi="Arial" w:cs="Arial"/>
              </w:rPr>
              <w:t>CA</w:t>
            </w:r>
          </w:p>
        </w:tc>
        <w:tc>
          <w:tcPr>
            <w:tcW w:w="2386" w:type="dxa"/>
            <w:tcBorders>
              <w:top w:val="single" w:sz="2" w:space="0" w:color="auto"/>
            </w:tcBorders>
            <w:vAlign w:val="center"/>
          </w:tcPr>
          <w:p w:rsidR="006D1347" w:rsidRDefault="006D1347" w:rsidP="0049580B">
            <w:pPr>
              <w:spacing w:before="120" w:line="360" w:lineRule="auto"/>
              <w:jc w:val="center"/>
              <w:rPr>
                <w:rFonts w:ascii="Arial" w:hAnsi="Arial" w:cs="Arial"/>
              </w:rPr>
            </w:pPr>
            <w:r>
              <w:rPr>
                <w:rFonts w:ascii="Arial" w:hAnsi="Arial" w:cs="Arial"/>
              </w:rPr>
              <w:t>1/2017</w:t>
            </w:r>
          </w:p>
        </w:tc>
        <w:tc>
          <w:tcPr>
            <w:tcW w:w="2386" w:type="dxa"/>
            <w:tcBorders>
              <w:top w:val="single" w:sz="2" w:space="0" w:color="auto"/>
            </w:tcBorders>
            <w:vAlign w:val="center"/>
          </w:tcPr>
          <w:p w:rsidR="006D1347" w:rsidRDefault="006D1347" w:rsidP="0049580B">
            <w:pPr>
              <w:spacing w:before="120" w:line="360" w:lineRule="auto"/>
              <w:jc w:val="center"/>
              <w:rPr>
                <w:rFonts w:ascii="Arial" w:hAnsi="Arial" w:cs="Arial"/>
              </w:rPr>
            </w:pPr>
            <w:r>
              <w:rPr>
                <w:rFonts w:ascii="Arial" w:hAnsi="Arial" w:cs="Arial"/>
              </w:rPr>
              <w:t>DPE-CA-1/2017</w:t>
            </w:r>
          </w:p>
        </w:tc>
      </w:tr>
      <w:tr w:rsidR="006D1347" w:rsidTr="0049580B">
        <w:tc>
          <w:tcPr>
            <w:tcW w:w="3369" w:type="dxa"/>
            <w:vAlign w:val="center"/>
          </w:tcPr>
          <w:p w:rsidR="006D1347" w:rsidRDefault="006D1347" w:rsidP="0049580B">
            <w:pPr>
              <w:spacing w:before="120" w:line="360" w:lineRule="auto"/>
              <w:jc w:val="center"/>
              <w:rPr>
                <w:rFonts w:ascii="Arial" w:hAnsi="Arial" w:cs="Arial"/>
              </w:rPr>
            </w:pPr>
            <w:r>
              <w:rPr>
                <w:rFonts w:ascii="Arial" w:hAnsi="Arial" w:cs="Arial"/>
              </w:rPr>
              <w:t>DPE</w:t>
            </w:r>
          </w:p>
        </w:tc>
        <w:tc>
          <w:tcPr>
            <w:tcW w:w="1403" w:type="dxa"/>
            <w:vAlign w:val="center"/>
          </w:tcPr>
          <w:p w:rsidR="006D1347" w:rsidRDefault="006D1347" w:rsidP="0049580B">
            <w:pPr>
              <w:spacing w:before="120" w:line="360" w:lineRule="auto"/>
              <w:jc w:val="center"/>
              <w:rPr>
                <w:rFonts w:ascii="Arial" w:hAnsi="Arial" w:cs="Arial"/>
              </w:rPr>
            </w:pPr>
            <w:r>
              <w:rPr>
                <w:rFonts w:ascii="Arial" w:hAnsi="Arial" w:cs="Arial"/>
              </w:rPr>
              <w:t>DEF</w:t>
            </w:r>
          </w:p>
        </w:tc>
        <w:tc>
          <w:tcPr>
            <w:tcW w:w="2386" w:type="dxa"/>
            <w:vAlign w:val="center"/>
          </w:tcPr>
          <w:p w:rsidR="006D1347" w:rsidRDefault="006D1347" w:rsidP="0049580B">
            <w:pPr>
              <w:spacing w:before="120" w:line="360" w:lineRule="auto"/>
              <w:jc w:val="center"/>
              <w:rPr>
                <w:rFonts w:ascii="Arial" w:hAnsi="Arial" w:cs="Arial"/>
              </w:rPr>
            </w:pPr>
            <w:r>
              <w:rPr>
                <w:rFonts w:ascii="Arial" w:hAnsi="Arial" w:cs="Arial"/>
              </w:rPr>
              <w:t>1/2017</w:t>
            </w:r>
          </w:p>
        </w:tc>
        <w:tc>
          <w:tcPr>
            <w:tcW w:w="2386" w:type="dxa"/>
            <w:vAlign w:val="center"/>
          </w:tcPr>
          <w:p w:rsidR="006D1347" w:rsidRDefault="006D1347" w:rsidP="0049580B">
            <w:pPr>
              <w:spacing w:before="120" w:line="360" w:lineRule="auto"/>
              <w:jc w:val="center"/>
              <w:rPr>
                <w:rFonts w:ascii="Arial" w:hAnsi="Arial" w:cs="Arial"/>
              </w:rPr>
            </w:pPr>
            <w:r>
              <w:rPr>
                <w:rFonts w:ascii="Arial" w:hAnsi="Arial" w:cs="Arial"/>
              </w:rPr>
              <w:t>DPE-DEF-1/2017</w:t>
            </w:r>
          </w:p>
        </w:tc>
      </w:tr>
      <w:tr w:rsidR="006D1347" w:rsidTr="0049580B">
        <w:tc>
          <w:tcPr>
            <w:tcW w:w="3369" w:type="dxa"/>
            <w:vAlign w:val="center"/>
          </w:tcPr>
          <w:p w:rsidR="006D1347" w:rsidRDefault="006D1347" w:rsidP="0049580B">
            <w:pPr>
              <w:spacing w:before="120" w:line="360" w:lineRule="auto"/>
              <w:jc w:val="center"/>
              <w:rPr>
                <w:rFonts w:ascii="Arial" w:hAnsi="Arial" w:cs="Arial"/>
              </w:rPr>
            </w:pPr>
            <w:r>
              <w:rPr>
                <w:rFonts w:ascii="Arial" w:hAnsi="Arial" w:cs="Arial"/>
              </w:rPr>
              <w:t>DPE</w:t>
            </w:r>
          </w:p>
        </w:tc>
        <w:tc>
          <w:tcPr>
            <w:tcW w:w="1403" w:type="dxa"/>
            <w:vAlign w:val="center"/>
          </w:tcPr>
          <w:p w:rsidR="006D1347" w:rsidRDefault="006D1347" w:rsidP="0049580B">
            <w:pPr>
              <w:spacing w:before="120" w:line="360" w:lineRule="auto"/>
              <w:jc w:val="center"/>
              <w:rPr>
                <w:rFonts w:ascii="Arial" w:hAnsi="Arial" w:cs="Arial"/>
              </w:rPr>
            </w:pPr>
            <w:r>
              <w:rPr>
                <w:rFonts w:ascii="Arial" w:hAnsi="Arial" w:cs="Arial"/>
              </w:rPr>
              <w:t>AS</w:t>
            </w:r>
          </w:p>
        </w:tc>
        <w:tc>
          <w:tcPr>
            <w:tcW w:w="2386" w:type="dxa"/>
            <w:vAlign w:val="center"/>
          </w:tcPr>
          <w:p w:rsidR="006D1347" w:rsidRDefault="006D1347" w:rsidP="0049580B">
            <w:pPr>
              <w:spacing w:before="120" w:line="360" w:lineRule="auto"/>
              <w:jc w:val="center"/>
              <w:rPr>
                <w:rFonts w:ascii="Arial" w:hAnsi="Arial" w:cs="Arial"/>
              </w:rPr>
            </w:pPr>
            <w:r>
              <w:rPr>
                <w:rFonts w:ascii="Arial" w:hAnsi="Arial" w:cs="Arial"/>
              </w:rPr>
              <w:t>1/2017</w:t>
            </w:r>
          </w:p>
        </w:tc>
        <w:tc>
          <w:tcPr>
            <w:tcW w:w="2386" w:type="dxa"/>
            <w:vAlign w:val="center"/>
          </w:tcPr>
          <w:p w:rsidR="006D1347" w:rsidRDefault="006D1347" w:rsidP="0049580B">
            <w:pPr>
              <w:spacing w:before="120" w:line="360" w:lineRule="auto"/>
              <w:jc w:val="center"/>
              <w:rPr>
                <w:rFonts w:ascii="Arial" w:hAnsi="Arial" w:cs="Arial"/>
              </w:rPr>
            </w:pPr>
            <w:r>
              <w:rPr>
                <w:rFonts w:ascii="Arial" w:hAnsi="Arial" w:cs="Arial"/>
              </w:rPr>
              <w:t>DPE-AS-1/2017</w:t>
            </w:r>
          </w:p>
        </w:tc>
      </w:tr>
    </w:tbl>
    <w:p w:rsidR="006D1347" w:rsidRPr="00F02E6A" w:rsidRDefault="006D1347" w:rsidP="006D1347">
      <w:pPr>
        <w:pStyle w:val="Sinespaciado"/>
        <w:shd w:val="clear" w:color="auto" w:fill="FFFFFF" w:themeFill="background1"/>
        <w:spacing w:after="200" w:line="360" w:lineRule="auto"/>
        <w:rPr>
          <w:rFonts w:ascii="Arial" w:hAnsi="Arial" w:cs="Arial"/>
        </w:rPr>
      </w:pPr>
    </w:p>
    <w:p w:rsidR="006D1347" w:rsidRPr="00F02E6A" w:rsidRDefault="006D1347" w:rsidP="006D1347">
      <w:pPr>
        <w:pStyle w:val="Sinespaciado"/>
        <w:shd w:val="clear" w:color="auto" w:fill="FFFFFF" w:themeFill="background1"/>
        <w:spacing w:after="200" w:line="360" w:lineRule="auto"/>
        <w:jc w:val="both"/>
        <w:rPr>
          <w:rFonts w:ascii="Arial" w:hAnsi="Arial" w:cs="Arial"/>
        </w:rPr>
      </w:pPr>
      <w:r w:rsidRPr="00F02E6A">
        <w:rPr>
          <w:rFonts w:ascii="Arial" w:hAnsi="Arial" w:cs="Arial"/>
          <w:b/>
        </w:rPr>
        <w:t>2</w:t>
      </w:r>
      <w:r>
        <w:rPr>
          <w:rFonts w:ascii="Arial" w:hAnsi="Arial" w:cs="Arial"/>
          <w:b/>
        </w:rPr>
        <w:t>1</w:t>
      </w:r>
      <w:r w:rsidRPr="00F02E6A">
        <w:rPr>
          <w:rFonts w:ascii="Arial" w:hAnsi="Arial" w:cs="Arial"/>
          <w:b/>
        </w:rPr>
        <w:t>.</w:t>
      </w:r>
      <w:r w:rsidRPr="00F02E6A">
        <w:rPr>
          <w:rFonts w:ascii="Arial" w:hAnsi="Arial" w:cs="Arial"/>
        </w:rPr>
        <w:t xml:space="preserve"> Cabe precisar que el número de solicitud del servicio y el número de cuaderno de antecedentes deberá de ser el mismo. </w:t>
      </w:r>
    </w:p>
    <w:p w:rsidR="006D1347" w:rsidRDefault="006D1347"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p>
    <w:p w:rsidR="006D1347" w:rsidRDefault="006D1347"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p>
    <w:p w:rsidR="00D02C28" w:rsidRDefault="00D02C28"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p>
    <w:p w:rsidR="005A1044" w:rsidRDefault="005A1044"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bookmarkStart w:id="0" w:name="_GoBack"/>
      <w:bookmarkEnd w:id="0"/>
    </w:p>
    <w:p w:rsidR="006D1347" w:rsidRPr="00E255B4" w:rsidRDefault="006D1347"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r w:rsidRPr="00E255B4">
        <w:rPr>
          <w:rFonts w:ascii="Arial" w:eastAsia="MS Mincho" w:hAnsi="Arial" w:cs="Arial"/>
          <w:b/>
          <w:noProof/>
          <w:sz w:val="24"/>
          <w:szCs w:val="24"/>
          <w:lang w:val="es-ES_tradnl" w:eastAsia="es-MX"/>
        </w:rPr>
        <w:t>CAPÍTULO CUARTO</w:t>
      </w:r>
    </w:p>
    <w:p w:rsidR="006D1347" w:rsidRPr="00E255B4" w:rsidRDefault="006D1347" w:rsidP="006D1347">
      <w:pPr>
        <w:shd w:val="clear" w:color="auto" w:fill="FFFFFF" w:themeFill="background1"/>
        <w:spacing w:after="0" w:line="240" w:lineRule="auto"/>
        <w:ind w:right="45"/>
        <w:jc w:val="center"/>
        <w:rPr>
          <w:rFonts w:ascii="Arial" w:eastAsia="MS Mincho" w:hAnsi="Arial" w:cs="Arial"/>
          <w:b/>
          <w:noProof/>
          <w:sz w:val="24"/>
          <w:szCs w:val="24"/>
          <w:lang w:val="es-ES_tradnl" w:eastAsia="es-MX"/>
        </w:rPr>
      </w:pPr>
      <w:r w:rsidRPr="00E255B4">
        <w:rPr>
          <w:rFonts w:ascii="Arial" w:eastAsia="MS Mincho" w:hAnsi="Arial" w:cs="Arial"/>
          <w:b/>
          <w:noProof/>
          <w:sz w:val="24"/>
          <w:szCs w:val="24"/>
          <w:lang w:val="es-ES_tradnl" w:eastAsia="es-MX"/>
        </w:rPr>
        <w:t xml:space="preserve">TURNOS </w:t>
      </w:r>
    </w:p>
    <w:p w:rsidR="006D1347" w:rsidRPr="00F02E6A" w:rsidRDefault="006D1347" w:rsidP="006D1347">
      <w:pPr>
        <w:shd w:val="clear" w:color="auto" w:fill="FFFFFF" w:themeFill="background1"/>
        <w:spacing w:line="240" w:lineRule="auto"/>
        <w:ind w:right="48"/>
        <w:rPr>
          <w:rFonts w:ascii="Arial" w:eastAsia="MS Mincho" w:hAnsi="Arial" w:cs="Arial"/>
          <w:b/>
          <w:noProof/>
          <w:lang w:val="es-ES_tradnl" w:eastAsia="es-MX"/>
        </w:rPr>
      </w:pP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sidRPr="00F02E6A">
        <w:rPr>
          <w:rFonts w:ascii="Arial" w:eastAsia="MS Mincho" w:hAnsi="Arial" w:cs="Arial"/>
          <w:b/>
          <w:noProof/>
          <w:lang w:val="es-ES_tradnl" w:eastAsia="es-MX"/>
        </w:rPr>
        <w:t>2</w:t>
      </w:r>
      <w:r>
        <w:rPr>
          <w:rFonts w:ascii="Arial" w:eastAsia="MS Mincho" w:hAnsi="Arial" w:cs="Arial"/>
          <w:b/>
          <w:noProof/>
          <w:lang w:val="es-ES_tradnl" w:eastAsia="es-MX"/>
        </w:rPr>
        <w:t>2</w:t>
      </w:r>
      <w:r w:rsidRPr="00F02E6A">
        <w:rPr>
          <w:rFonts w:ascii="Arial" w:eastAsia="MS Mincho" w:hAnsi="Arial" w:cs="Arial"/>
          <w:b/>
          <w:noProof/>
          <w:lang w:val="es-ES_tradnl" w:eastAsia="es-MX"/>
        </w:rPr>
        <w:t xml:space="preserve">. </w:t>
      </w:r>
      <w:r w:rsidRPr="00F02E6A">
        <w:rPr>
          <w:rFonts w:ascii="Arial" w:eastAsia="MS Mincho" w:hAnsi="Arial" w:cs="Arial"/>
          <w:noProof/>
          <w:lang w:val="es-ES_tradnl" w:eastAsia="es-MX"/>
        </w:rPr>
        <w:t xml:space="preserve"> Turno de integración de expediente y elaboración de dictamen:</w:t>
      </w:r>
      <w:r w:rsidRPr="00F02E6A">
        <w:rPr>
          <w:rFonts w:ascii="Arial" w:eastAsia="MS Mincho" w:hAnsi="Arial" w:cs="Arial"/>
          <w:lang w:val="es-ES_tradnl" w:eastAsia="es-ES"/>
        </w:rPr>
        <w:t xml:space="preserve"> Al recibir el aviso de ingreso de la solicitud</w:t>
      </w:r>
      <w:r>
        <w:rPr>
          <w:rFonts w:ascii="Arial" w:eastAsia="MS Mincho" w:hAnsi="Arial" w:cs="Arial"/>
          <w:lang w:val="es-ES_tradnl" w:eastAsia="es-ES"/>
        </w:rPr>
        <w:t>, la persona</w:t>
      </w:r>
      <w:r w:rsidRPr="00F02E6A">
        <w:rPr>
          <w:rFonts w:ascii="Arial" w:eastAsia="MS Mincho" w:hAnsi="Arial" w:cs="Arial"/>
          <w:lang w:val="es-ES_tradnl" w:eastAsia="es-ES"/>
        </w:rPr>
        <w:t xml:space="preserve"> Titular turna, mediante el sistema informático y por</w:t>
      </w:r>
      <w:r>
        <w:rPr>
          <w:rFonts w:ascii="Arial" w:eastAsia="MS Mincho" w:hAnsi="Arial" w:cs="Arial"/>
          <w:lang w:val="es-ES_tradnl" w:eastAsia="es-ES"/>
        </w:rPr>
        <w:t xml:space="preserve"> oficio, a una defensora o defen</w:t>
      </w:r>
      <w:r w:rsidRPr="00F02E6A">
        <w:rPr>
          <w:rFonts w:ascii="Arial" w:eastAsia="MS Mincho" w:hAnsi="Arial" w:cs="Arial"/>
          <w:lang w:val="es-ES_tradnl" w:eastAsia="es-ES"/>
        </w:rPr>
        <w:t xml:space="preserve">sor, a fin de que integre el cuaderno de antecedentes respectivo y elabore el dictamen. </w:t>
      </w:r>
    </w:p>
    <w:p w:rsidR="006D1347" w:rsidRPr="00F02E6A" w:rsidRDefault="006D1347" w:rsidP="006D1347">
      <w:pPr>
        <w:shd w:val="clear" w:color="auto" w:fill="FFFFFF" w:themeFill="background1"/>
        <w:spacing w:line="360" w:lineRule="auto"/>
        <w:jc w:val="both"/>
        <w:rPr>
          <w:rFonts w:ascii="Arial" w:eastAsia="MS Mincho" w:hAnsi="Arial" w:cs="Arial"/>
          <w:lang w:val="es-ES_tradnl" w:eastAsia="es-ES"/>
        </w:rPr>
      </w:pPr>
      <w:r>
        <w:rPr>
          <w:rFonts w:ascii="Arial" w:eastAsia="MS Mincho" w:hAnsi="Arial" w:cs="Arial"/>
          <w:b/>
          <w:lang w:val="es-ES_tradnl" w:eastAsia="es-ES"/>
        </w:rPr>
        <w:t>23</w:t>
      </w:r>
      <w:r w:rsidRPr="00F02E6A">
        <w:rPr>
          <w:rFonts w:ascii="Arial" w:eastAsia="MS Mincho" w:hAnsi="Arial" w:cs="Arial"/>
          <w:b/>
          <w:lang w:val="es-ES_tradnl" w:eastAsia="es-ES"/>
        </w:rPr>
        <w:t>.</w:t>
      </w:r>
      <w:r w:rsidRPr="00F02E6A">
        <w:rPr>
          <w:rFonts w:ascii="Arial" w:eastAsia="MS Mincho" w:hAnsi="Arial" w:cs="Arial"/>
          <w:lang w:val="es-ES_tradnl" w:eastAsia="es-ES"/>
        </w:rPr>
        <w:t xml:space="preserve"> Turno de expediente de defensa o asesoría: Aprobado el dictamen de procedencia del serv</w:t>
      </w:r>
      <w:r>
        <w:rPr>
          <w:rFonts w:ascii="Arial" w:eastAsia="MS Mincho" w:hAnsi="Arial" w:cs="Arial"/>
          <w:lang w:val="es-ES_tradnl" w:eastAsia="es-ES"/>
        </w:rPr>
        <w:t>icio,</w:t>
      </w:r>
      <w:r w:rsidRPr="00F02E6A">
        <w:rPr>
          <w:rFonts w:ascii="Arial" w:eastAsia="MS Mincho" w:hAnsi="Arial" w:cs="Arial"/>
          <w:lang w:val="es-ES_tradnl" w:eastAsia="es-ES"/>
        </w:rPr>
        <w:t xml:space="preserve"> </w:t>
      </w:r>
      <w:r>
        <w:rPr>
          <w:rFonts w:ascii="Arial" w:eastAsia="MS Mincho" w:hAnsi="Arial" w:cs="Arial"/>
          <w:lang w:val="es-ES_tradnl" w:eastAsia="es-ES"/>
        </w:rPr>
        <w:t xml:space="preserve">la persona </w:t>
      </w:r>
      <w:r w:rsidRPr="00F02E6A">
        <w:rPr>
          <w:rFonts w:ascii="Arial" w:eastAsia="MS Mincho" w:hAnsi="Arial" w:cs="Arial"/>
          <w:lang w:val="es-ES_tradnl" w:eastAsia="es-ES"/>
        </w:rPr>
        <w:t>Titular turna, mediante el sistema informático y por oficio, a la defensora o defensor para la elaboración del expediente conforme al servicio determinado.</w:t>
      </w:r>
    </w:p>
    <w:p w:rsidR="006D1347" w:rsidRDefault="006D1347" w:rsidP="006D1347">
      <w:pPr>
        <w:shd w:val="clear" w:color="auto" w:fill="FFFFFF" w:themeFill="background1"/>
        <w:spacing w:line="360" w:lineRule="auto"/>
        <w:jc w:val="both"/>
        <w:rPr>
          <w:rFonts w:ascii="Arial" w:eastAsia="MS Mincho" w:hAnsi="Arial" w:cs="Arial"/>
          <w:lang w:val="es-ES_tradnl" w:eastAsia="es-ES"/>
        </w:rPr>
      </w:pPr>
      <w:r w:rsidRPr="00F02E6A">
        <w:rPr>
          <w:rFonts w:ascii="Arial" w:eastAsia="MS Mincho" w:hAnsi="Arial" w:cs="Arial"/>
          <w:lang w:val="es-ES_tradnl" w:eastAsia="es-ES"/>
        </w:rPr>
        <w:t>El sistema informático genera el aviso del turno correspondiente al correo electrónico de la defensora o defensor respectivo.</w:t>
      </w:r>
    </w:p>
    <w:p w:rsidR="006D1347" w:rsidRPr="00E255B4" w:rsidRDefault="006D1347" w:rsidP="006D1347">
      <w:pPr>
        <w:shd w:val="clear" w:color="auto" w:fill="FFFFFF" w:themeFill="background1"/>
        <w:spacing w:after="0" w:line="240" w:lineRule="auto"/>
        <w:ind w:right="45"/>
        <w:jc w:val="center"/>
        <w:rPr>
          <w:rFonts w:ascii="Arial" w:hAnsi="Arial" w:cs="Arial"/>
          <w:b/>
          <w:noProof/>
          <w:sz w:val="24"/>
          <w:szCs w:val="24"/>
          <w:lang w:eastAsia="es-MX"/>
        </w:rPr>
      </w:pPr>
      <w:r w:rsidRPr="00E255B4">
        <w:rPr>
          <w:rFonts w:ascii="Arial" w:hAnsi="Arial" w:cs="Arial"/>
          <w:b/>
          <w:noProof/>
          <w:sz w:val="24"/>
          <w:szCs w:val="24"/>
          <w:lang w:eastAsia="es-MX"/>
        </w:rPr>
        <w:t>CAPÍTULO QUINTO</w:t>
      </w:r>
    </w:p>
    <w:p w:rsidR="006D1347" w:rsidRDefault="006D1347" w:rsidP="00FB50E1">
      <w:pPr>
        <w:shd w:val="clear" w:color="auto" w:fill="FFFFFF" w:themeFill="background1"/>
        <w:spacing w:after="360" w:line="240" w:lineRule="auto"/>
        <w:ind w:right="45"/>
        <w:jc w:val="center"/>
        <w:rPr>
          <w:rFonts w:ascii="Arial" w:hAnsi="Arial" w:cs="Arial"/>
          <w:b/>
          <w:noProof/>
          <w:sz w:val="24"/>
          <w:szCs w:val="24"/>
          <w:lang w:eastAsia="es-MX"/>
        </w:rPr>
      </w:pPr>
      <w:r w:rsidRPr="00E255B4">
        <w:rPr>
          <w:rFonts w:ascii="Arial" w:hAnsi="Arial" w:cs="Arial"/>
          <w:b/>
          <w:noProof/>
          <w:sz w:val="24"/>
          <w:szCs w:val="24"/>
          <w:lang w:eastAsia="es-MX"/>
        </w:rPr>
        <w:t>SUPUESTOS EN QUE SE DEJARÁN DE PRESTAR LOS SERVICIOS</w:t>
      </w:r>
    </w:p>
    <w:p w:rsidR="006D1347" w:rsidRPr="00F02E6A" w:rsidRDefault="006D1347" w:rsidP="006D1347">
      <w:pPr>
        <w:shd w:val="clear" w:color="auto" w:fill="FFFFFF" w:themeFill="background1"/>
        <w:spacing w:line="360" w:lineRule="auto"/>
        <w:ind w:right="45"/>
        <w:jc w:val="both"/>
        <w:rPr>
          <w:rFonts w:ascii="Arial" w:hAnsi="Arial" w:cs="Arial"/>
          <w:noProof/>
          <w:lang w:eastAsia="es-MX"/>
        </w:rPr>
      </w:pPr>
      <w:r w:rsidRPr="00F02E6A">
        <w:rPr>
          <w:rFonts w:ascii="Arial" w:hAnsi="Arial" w:cs="Arial"/>
          <w:b/>
          <w:noProof/>
          <w:lang w:eastAsia="es-MX"/>
        </w:rPr>
        <w:t>2</w:t>
      </w:r>
      <w:r>
        <w:rPr>
          <w:rFonts w:ascii="Arial" w:hAnsi="Arial" w:cs="Arial"/>
          <w:b/>
          <w:noProof/>
          <w:lang w:eastAsia="es-MX"/>
        </w:rPr>
        <w:t>4</w:t>
      </w:r>
      <w:r w:rsidRPr="00F02E6A">
        <w:rPr>
          <w:rFonts w:ascii="Arial" w:hAnsi="Arial" w:cs="Arial"/>
          <w:b/>
          <w:noProof/>
          <w:lang w:eastAsia="es-MX"/>
        </w:rPr>
        <w:t xml:space="preserve">. </w:t>
      </w:r>
      <w:r w:rsidRPr="00F02E6A">
        <w:rPr>
          <w:rFonts w:ascii="Arial" w:hAnsi="Arial" w:cs="Arial"/>
          <w:noProof/>
          <w:lang w:eastAsia="es-MX"/>
        </w:rPr>
        <w:t xml:space="preserve">Con fundamento en el artículo 17 del Acuerdo General, se dejarán de prestar los servicios de la Defensoría Electoral por actualizarse alguna de las hipótesis previstas en dicho artículo. </w:t>
      </w:r>
    </w:p>
    <w:p w:rsidR="006D1347" w:rsidRPr="00F02E6A" w:rsidRDefault="006D1347" w:rsidP="006D1347">
      <w:pPr>
        <w:shd w:val="clear" w:color="auto" w:fill="FFFFFF" w:themeFill="background1"/>
        <w:spacing w:line="360" w:lineRule="auto"/>
        <w:ind w:right="45"/>
        <w:jc w:val="both"/>
        <w:rPr>
          <w:rFonts w:ascii="Arial" w:hAnsi="Arial" w:cs="Arial"/>
          <w:noProof/>
          <w:lang w:eastAsia="es-MX"/>
        </w:rPr>
      </w:pPr>
      <w:r w:rsidRPr="00F02E6A">
        <w:rPr>
          <w:rFonts w:ascii="Arial" w:hAnsi="Arial" w:cs="Arial"/>
          <w:noProof/>
          <w:lang w:eastAsia="es-MX"/>
        </w:rPr>
        <w:t>Por consiguiente, la defensora o defensor a quien le fue turnado el expediente de defensa o asesoría, elaborará un documento fundado y motivado en el que exponga las razones correspondientes y lo enviará</w:t>
      </w:r>
      <w:r>
        <w:rPr>
          <w:rFonts w:ascii="Arial" w:hAnsi="Arial" w:cs="Arial"/>
          <w:noProof/>
          <w:lang w:eastAsia="es-MX"/>
        </w:rPr>
        <w:t xml:space="preserve"> a la persona </w:t>
      </w:r>
      <w:r w:rsidRPr="00F02E6A">
        <w:rPr>
          <w:rFonts w:ascii="Arial" w:hAnsi="Arial" w:cs="Arial"/>
          <w:noProof/>
          <w:lang w:eastAsia="es-MX"/>
        </w:rPr>
        <w:t xml:space="preserve">Titular para su aprobación. </w:t>
      </w:r>
    </w:p>
    <w:p w:rsidR="006D1347" w:rsidRPr="00F02E6A" w:rsidRDefault="006D1347" w:rsidP="006D1347">
      <w:pPr>
        <w:shd w:val="clear" w:color="auto" w:fill="FFFFFF" w:themeFill="background1"/>
        <w:spacing w:line="360" w:lineRule="auto"/>
        <w:ind w:right="45"/>
        <w:jc w:val="both"/>
        <w:rPr>
          <w:rFonts w:ascii="Arial" w:hAnsi="Arial" w:cs="Arial"/>
          <w:noProof/>
          <w:lang w:eastAsia="es-MX"/>
        </w:rPr>
      </w:pPr>
      <w:r w:rsidRPr="00F02E6A">
        <w:rPr>
          <w:rFonts w:ascii="Arial" w:hAnsi="Arial" w:cs="Arial"/>
          <w:b/>
          <w:noProof/>
          <w:lang w:eastAsia="es-MX"/>
        </w:rPr>
        <w:t>2</w:t>
      </w:r>
      <w:r>
        <w:rPr>
          <w:rFonts w:ascii="Arial" w:hAnsi="Arial" w:cs="Arial"/>
          <w:b/>
          <w:noProof/>
          <w:lang w:eastAsia="es-MX"/>
        </w:rPr>
        <w:t>5</w:t>
      </w:r>
      <w:r w:rsidRPr="00F02E6A">
        <w:rPr>
          <w:rFonts w:ascii="Arial" w:hAnsi="Arial" w:cs="Arial"/>
          <w:b/>
          <w:noProof/>
          <w:lang w:eastAsia="es-MX"/>
        </w:rPr>
        <w:t>.</w:t>
      </w:r>
      <w:r w:rsidRPr="00F02E6A">
        <w:rPr>
          <w:rFonts w:ascii="Arial" w:hAnsi="Arial" w:cs="Arial"/>
          <w:noProof/>
          <w:lang w:eastAsia="es-MX"/>
        </w:rPr>
        <w:t xml:space="preserve"> La</w:t>
      </w:r>
      <w:r>
        <w:rPr>
          <w:rFonts w:ascii="Arial" w:hAnsi="Arial" w:cs="Arial"/>
          <w:noProof/>
          <w:lang w:eastAsia="es-MX"/>
        </w:rPr>
        <w:t xml:space="preserve"> persona</w:t>
      </w:r>
      <w:r w:rsidRPr="00F02E6A">
        <w:rPr>
          <w:rFonts w:ascii="Arial" w:hAnsi="Arial" w:cs="Arial"/>
          <w:noProof/>
          <w:lang w:eastAsia="es-MX"/>
        </w:rPr>
        <w:t xml:space="preserve"> Titular recibe el documento, quien puede: </w:t>
      </w:r>
    </w:p>
    <w:p w:rsidR="006D1347" w:rsidRPr="00F02E6A" w:rsidRDefault="006D1347" w:rsidP="00FB50E1">
      <w:pPr>
        <w:pStyle w:val="Prrafodelista"/>
        <w:numPr>
          <w:ilvl w:val="0"/>
          <w:numId w:val="7"/>
        </w:numPr>
        <w:shd w:val="clear" w:color="auto" w:fill="FFFFFF" w:themeFill="background1"/>
        <w:spacing w:after="120" w:line="360" w:lineRule="auto"/>
        <w:ind w:left="714" w:right="45" w:hanging="357"/>
        <w:contextualSpacing w:val="0"/>
        <w:jc w:val="both"/>
        <w:rPr>
          <w:rFonts w:ascii="Arial" w:hAnsi="Arial" w:cs="Arial"/>
          <w:b/>
          <w:noProof/>
          <w:lang w:eastAsia="es-MX"/>
        </w:rPr>
      </w:pPr>
      <w:r w:rsidRPr="00F02E6A">
        <w:rPr>
          <w:rFonts w:ascii="Arial" w:hAnsi="Arial" w:cs="Arial"/>
          <w:noProof/>
          <w:lang w:eastAsia="es-MX"/>
        </w:rPr>
        <w:t xml:space="preserve">Aprobar el documento en sus términos; o </w:t>
      </w:r>
    </w:p>
    <w:p w:rsidR="00FB50E1" w:rsidRPr="00FB50E1" w:rsidRDefault="006D1347" w:rsidP="00FB50E1">
      <w:pPr>
        <w:pStyle w:val="Prrafodelista"/>
        <w:numPr>
          <w:ilvl w:val="0"/>
          <w:numId w:val="7"/>
        </w:numPr>
        <w:shd w:val="clear" w:color="auto" w:fill="FFFFFF" w:themeFill="background1"/>
        <w:spacing w:after="120" w:line="360" w:lineRule="auto"/>
        <w:ind w:left="714" w:right="45" w:hanging="357"/>
        <w:contextualSpacing w:val="0"/>
        <w:jc w:val="both"/>
        <w:rPr>
          <w:rFonts w:ascii="Arial" w:hAnsi="Arial" w:cs="Arial"/>
          <w:b/>
          <w:noProof/>
          <w:lang w:eastAsia="es-MX"/>
        </w:rPr>
      </w:pPr>
      <w:r w:rsidRPr="00FB50E1">
        <w:rPr>
          <w:rFonts w:ascii="Arial" w:hAnsi="Arial" w:cs="Arial"/>
          <w:noProof/>
          <w:lang w:eastAsia="es-MX"/>
        </w:rPr>
        <w:t xml:space="preserve">Solicitar modificaciones al documento y remitirlo a la Defenosra o Defensor a fin de que haga las precisiones correspondientes. </w:t>
      </w:r>
    </w:p>
    <w:p w:rsidR="006D1347" w:rsidRPr="00FB50E1" w:rsidRDefault="006D1347" w:rsidP="00FB50E1">
      <w:pPr>
        <w:pStyle w:val="Prrafodelista"/>
        <w:numPr>
          <w:ilvl w:val="0"/>
          <w:numId w:val="7"/>
        </w:numPr>
        <w:shd w:val="clear" w:color="auto" w:fill="FFFFFF" w:themeFill="background1"/>
        <w:spacing w:after="0" w:line="360" w:lineRule="auto"/>
        <w:ind w:left="714" w:right="45" w:hanging="357"/>
        <w:contextualSpacing w:val="0"/>
        <w:jc w:val="both"/>
        <w:rPr>
          <w:rFonts w:ascii="Arial" w:hAnsi="Arial" w:cs="Arial"/>
          <w:b/>
          <w:noProof/>
          <w:lang w:eastAsia="es-MX"/>
        </w:rPr>
      </w:pPr>
      <w:r w:rsidRPr="00FB50E1">
        <w:rPr>
          <w:rFonts w:ascii="Arial" w:hAnsi="Arial" w:cs="Arial"/>
          <w:noProof/>
          <w:lang w:eastAsia="es-MX"/>
        </w:rPr>
        <w:t xml:space="preserve">No aprobar el documento y continuar con la prestación de los servicios. </w:t>
      </w:r>
    </w:p>
    <w:p w:rsidR="006D1347" w:rsidRPr="00F02E6A" w:rsidRDefault="006D1347" w:rsidP="006D1347">
      <w:pPr>
        <w:shd w:val="clear" w:color="auto" w:fill="FFFFFF" w:themeFill="background1"/>
        <w:spacing w:line="360" w:lineRule="auto"/>
        <w:ind w:right="45"/>
        <w:jc w:val="both"/>
        <w:rPr>
          <w:rFonts w:ascii="Arial" w:hAnsi="Arial" w:cs="Arial"/>
          <w:noProof/>
          <w:lang w:eastAsia="es-MX"/>
        </w:rPr>
      </w:pPr>
      <w:r w:rsidRPr="00F02E6A">
        <w:rPr>
          <w:rFonts w:ascii="Arial" w:hAnsi="Arial" w:cs="Arial"/>
          <w:b/>
          <w:noProof/>
          <w:lang w:eastAsia="es-MX"/>
        </w:rPr>
        <w:lastRenderedPageBreak/>
        <w:t>2</w:t>
      </w:r>
      <w:r>
        <w:rPr>
          <w:rFonts w:ascii="Arial" w:hAnsi="Arial" w:cs="Arial"/>
          <w:b/>
          <w:noProof/>
          <w:lang w:eastAsia="es-MX"/>
        </w:rPr>
        <w:t>6</w:t>
      </w:r>
      <w:r w:rsidRPr="00F02E6A">
        <w:rPr>
          <w:rFonts w:ascii="Arial" w:hAnsi="Arial" w:cs="Arial"/>
          <w:b/>
          <w:noProof/>
          <w:lang w:eastAsia="es-MX"/>
        </w:rPr>
        <w:t xml:space="preserve">. </w:t>
      </w:r>
      <w:r w:rsidRPr="00F02E6A">
        <w:rPr>
          <w:rFonts w:ascii="Arial" w:hAnsi="Arial" w:cs="Arial"/>
          <w:noProof/>
          <w:lang w:eastAsia="es-MX"/>
        </w:rPr>
        <w:t xml:space="preserve">Aprobado el documento por </w:t>
      </w:r>
      <w:r>
        <w:rPr>
          <w:rFonts w:ascii="Arial" w:hAnsi="Arial" w:cs="Arial"/>
          <w:noProof/>
          <w:lang w:eastAsia="es-MX"/>
        </w:rPr>
        <w:t xml:space="preserve">la persona </w:t>
      </w:r>
      <w:r w:rsidRPr="00F02E6A">
        <w:rPr>
          <w:rFonts w:ascii="Arial" w:hAnsi="Arial" w:cs="Arial"/>
          <w:noProof/>
          <w:lang w:eastAsia="es-MX"/>
        </w:rPr>
        <w:t>Titular, lo remitirá a la Defensora o Defensor para que lo haga del conocimiento</w:t>
      </w:r>
      <w:r>
        <w:rPr>
          <w:rFonts w:ascii="Arial" w:hAnsi="Arial" w:cs="Arial"/>
          <w:noProof/>
          <w:lang w:eastAsia="es-MX"/>
        </w:rPr>
        <w:t xml:space="preserve">de </w:t>
      </w:r>
      <w:r w:rsidRPr="00E20BFB">
        <w:rPr>
          <w:rFonts w:ascii="Arial" w:hAnsi="Arial" w:cs="Arial"/>
          <w:noProof/>
          <w:lang w:eastAsia="es-MX"/>
        </w:rPr>
        <w:t>de la persona asesorada o persona representada.</w:t>
      </w:r>
    </w:p>
    <w:p w:rsidR="006D1347" w:rsidRPr="00F02E6A" w:rsidRDefault="006D1347" w:rsidP="006D1347">
      <w:pPr>
        <w:shd w:val="clear" w:color="auto" w:fill="FFFFFF" w:themeFill="background1"/>
        <w:spacing w:line="360" w:lineRule="auto"/>
        <w:ind w:right="45"/>
        <w:jc w:val="both"/>
        <w:rPr>
          <w:rFonts w:ascii="Arial" w:hAnsi="Arial" w:cs="Arial"/>
          <w:noProof/>
          <w:lang w:eastAsia="es-MX"/>
        </w:rPr>
      </w:pPr>
      <w:r>
        <w:rPr>
          <w:rFonts w:ascii="Arial" w:hAnsi="Arial" w:cs="Arial"/>
          <w:b/>
          <w:noProof/>
          <w:lang w:eastAsia="es-MX"/>
        </w:rPr>
        <w:t>27</w:t>
      </w:r>
      <w:r w:rsidRPr="00F02E6A">
        <w:rPr>
          <w:rFonts w:ascii="Arial" w:hAnsi="Arial" w:cs="Arial"/>
          <w:b/>
          <w:noProof/>
          <w:lang w:eastAsia="es-MX"/>
        </w:rPr>
        <w:t>.</w:t>
      </w:r>
      <w:r w:rsidRPr="00F02E6A">
        <w:rPr>
          <w:rFonts w:ascii="Arial" w:hAnsi="Arial" w:cs="Arial"/>
          <w:noProof/>
          <w:lang w:eastAsia="es-MX"/>
        </w:rPr>
        <w:t xml:space="preserve"> La Defensora o Defensor entregará el documento al asesorado (a) o representado (a), generando así un acuse de recibido e informando posteriormente </w:t>
      </w:r>
      <w:r w:rsidRPr="00E255B4">
        <w:rPr>
          <w:rFonts w:ascii="Arial" w:hAnsi="Arial" w:cs="Arial"/>
          <w:noProof/>
          <w:lang w:eastAsia="es-MX"/>
        </w:rPr>
        <w:t>a la persona Titular.</w:t>
      </w:r>
      <w:r w:rsidRPr="00F02E6A">
        <w:rPr>
          <w:rFonts w:ascii="Arial" w:hAnsi="Arial" w:cs="Arial"/>
          <w:noProof/>
          <w:lang w:eastAsia="es-MX"/>
        </w:rPr>
        <w:t xml:space="preserve">  </w:t>
      </w:r>
    </w:p>
    <w:p w:rsidR="006D1347" w:rsidRPr="00F02E6A" w:rsidRDefault="006D1347" w:rsidP="006D1347">
      <w:pPr>
        <w:shd w:val="clear" w:color="auto" w:fill="FFFFFF" w:themeFill="background1"/>
        <w:spacing w:line="360" w:lineRule="auto"/>
        <w:ind w:right="45"/>
        <w:jc w:val="both"/>
        <w:rPr>
          <w:rFonts w:ascii="Arial" w:hAnsi="Arial" w:cs="Arial"/>
          <w:noProof/>
          <w:lang w:eastAsia="es-MX"/>
        </w:rPr>
      </w:pPr>
      <w:r>
        <w:rPr>
          <w:rFonts w:ascii="Arial" w:hAnsi="Arial" w:cs="Arial"/>
          <w:b/>
          <w:noProof/>
          <w:lang w:eastAsia="es-MX"/>
        </w:rPr>
        <w:t>28</w:t>
      </w:r>
      <w:r w:rsidRPr="00F02E6A">
        <w:rPr>
          <w:rFonts w:ascii="Arial" w:hAnsi="Arial" w:cs="Arial"/>
          <w:b/>
          <w:noProof/>
          <w:lang w:eastAsia="es-MX"/>
        </w:rPr>
        <w:t xml:space="preserve">. </w:t>
      </w:r>
      <w:r>
        <w:rPr>
          <w:rFonts w:ascii="Arial" w:hAnsi="Arial" w:cs="Arial"/>
          <w:noProof/>
          <w:lang w:eastAsia="es-MX"/>
        </w:rPr>
        <w:t>La persona</w:t>
      </w:r>
      <w:r w:rsidRPr="00F02E6A">
        <w:rPr>
          <w:rFonts w:ascii="Arial" w:hAnsi="Arial" w:cs="Arial"/>
          <w:noProof/>
          <w:lang w:eastAsia="es-MX"/>
        </w:rPr>
        <w:t xml:space="preserve"> Titular informa oportunamente a la Comisión de Administración. Posteriormente, instruye a la Defensora o Defensor a fin de que elabore el informe de conclusión y archivo. </w:t>
      </w:r>
    </w:p>
    <w:p w:rsidR="006D1347" w:rsidRPr="00E255B4" w:rsidRDefault="006D1347" w:rsidP="006D1347">
      <w:pPr>
        <w:shd w:val="clear" w:color="auto" w:fill="FFFFFF" w:themeFill="background1"/>
        <w:spacing w:after="0" w:line="240" w:lineRule="auto"/>
        <w:ind w:right="45"/>
        <w:jc w:val="center"/>
        <w:rPr>
          <w:rFonts w:ascii="Arial" w:hAnsi="Arial" w:cs="Arial"/>
          <w:b/>
          <w:noProof/>
          <w:sz w:val="24"/>
          <w:szCs w:val="24"/>
          <w:lang w:eastAsia="es-MX"/>
        </w:rPr>
      </w:pPr>
      <w:r w:rsidRPr="00E255B4">
        <w:rPr>
          <w:rFonts w:ascii="Arial" w:hAnsi="Arial" w:cs="Arial"/>
          <w:b/>
          <w:noProof/>
          <w:sz w:val="24"/>
          <w:szCs w:val="24"/>
          <w:lang w:eastAsia="es-MX"/>
        </w:rPr>
        <w:t>CAPÍTULO SEXTO</w:t>
      </w:r>
    </w:p>
    <w:p w:rsidR="006D1347" w:rsidRPr="00E255B4" w:rsidRDefault="006D1347" w:rsidP="006D1347">
      <w:pPr>
        <w:shd w:val="clear" w:color="auto" w:fill="FFFFFF" w:themeFill="background1"/>
        <w:spacing w:line="240" w:lineRule="auto"/>
        <w:ind w:right="48"/>
        <w:jc w:val="center"/>
        <w:rPr>
          <w:rFonts w:ascii="Arial" w:hAnsi="Arial" w:cs="Arial"/>
          <w:b/>
          <w:noProof/>
          <w:sz w:val="24"/>
          <w:szCs w:val="24"/>
          <w:lang w:eastAsia="es-MX"/>
        </w:rPr>
      </w:pPr>
      <w:r w:rsidRPr="00E255B4">
        <w:rPr>
          <w:rFonts w:ascii="Arial" w:hAnsi="Arial" w:cs="Arial"/>
          <w:b/>
          <w:noProof/>
          <w:sz w:val="24"/>
          <w:szCs w:val="24"/>
          <w:lang w:eastAsia="es-MX"/>
        </w:rPr>
        <w:t xml:space="preserve">DISPOSICIONES FINALES </w:t>
      </w:r>
    </w:p>
    <w:p w:rsidR="006D1347" w:rsidRPr="00F02E6A" w:rsidRDefault="006D1347" w:rsidP="006D1347">
      <w:pPr>
        <w:pStyle w:val="Sinespaciado"/>
        <w:shd w:val="clear" w:color="auto" w:fill="FFFFFF" w:themeFill="background1"/>
        <w:rPr>
          <w:noProof/>
          <w:lang w:eastAsia="es-MX"/>
        </w:rPr>
      </w:pPr>
    </w:p>
    <w:p w:rsidR="006D1347" w:rsidRPr="00F02E6A" w:rsidRDefault="006D1347" w:rsidP="006D1347">
      <w:pPr>
        <w:shd w:val="clear" w:color="auto" w:fill="FFFFFF" w:themeFill="background1"/>
        <w:spacing w:line="360" w:lineRule="auto"/>
        <w:jc w:val="both"/>
        <w:rPr>
          <w:rFonts w:ascii="Arial" w:hAnsi="Arial" w:cs="Arial"/>
        </w:rPr>
      </w:pPr>
      <w:r>
        <w:rPr>
          <w:rFonts w:ascii="Arial" w:hAnsi="Arial" w:cs="Arial"/>
          <w:b/>
        </w:rPr>
        <w:t>29</w:t>
      </w:r>
      <w:r w:rsidRPr="00F02E6A">
        <w:rPr>
          <w:rFonts w:ascii="Arial" w:hAnsi="Arial" w:cs="Arial"/>
          <w:b/>
        </w:rPr>
        <w:t xml:space="preserve">. </w:t>
      </w:r>
      <w:r w:rsidRPr="00F02E6A">
        <w:rPr>
          <w:rFonts w:ascii="Arial" w:hAnsi="Arial" w:cs="Arial"/>
        </w:rPr>
        <w:t xml:space="preserve">Los diversos formatos de carátula que deberá utilizar la Defensoría Electoral para la integración de sus respectivos expedientes, se agregan como </w:t>
      </w:r>
      <w:r w:rsidRPr="00F02E6A">
        <w:rPr>
          <w:rFonts w:ascii="Arial" w:hAnsi="Arial" w:cs="Arial"/>
          <w:b/>
        </w:rPr>
        <w:t>Anexos 1</w:t>
      </w:r>
      <w:r w:rsidRPr="00F02E6A">
        <w:rPr>
          <w:rFonts w:ascii="Arial" w:hAnsi="Arial" w:cs="Arial"/>
        </w:rPr>
        <w:t xml:space="preserve">, </w:t>
      </w:r>
      <w:r w:rsidRPr="00F02E6A">
        <w:rPr>
          <w:rFonts w:ascii="Arial" w:hAnsi="Arial" w:cs="Arial"/>
          <w:b/>
        </w:rPr>
        <w:t xml:space="preserve">2, 3 </w:t>
      </w:r>
      <w:r w:rsidRPr="00F02E6A">
        <w:rPr>
          <w:rFonts w:ascii="Arial" w:hAnsi="Arial" w:cs="Arial"/>
        </w:rPr>
        <w:t>y</w:t>
      </w:r>
      <w:r w:rsidRPr="00F02E6A">
        <w:rPr>
          <w:rFonts w:ascii="Arial" w:hAnsi="Arial" w:cs="Arial"/>
          <w:b/>
        </w:rPr>
        <w:t xml:space="preserve"> 4 </w:t>
      </w:r>
      <w:r w:rsidRPr="00F02E6A">
        <w:rPr>
          <w:rFonts w:ascii="Arial" w:hAnsi="Arial" w:cs="Arial"/>
        </w:rPr>
        <w:t>a</w:t>
      </w:r>
      <w:r w:rsidRPr="00F02E6A">
        <w:rPr>
          <w:rFonts w:ascii="Arial" w:hAnsi="Arial" w:cs="Arial"/>
          <w:b/>
        </w:rPr>
        <w:t xml:space="preserve"> </w:t>
      </w:r>
      <w:r w:rsidRPr="00F02E6A">
        <w:rPr>
          <w:rFonts w:ascii="Arial" w:hAnsi="Arial" w:cs="Arial"/>
        </w:rPr>
        <w:t xml:space="preserve">los presentes Lineamientos, así como el formato de la solicitud del servicio como </w:t>
      </w:r>
      <w:r w:rsidRPr="00F02E6A">
        <w:rPr>
          <w:rFonts w:ascii="Arial" w:hAnsi="Arial" w:cs="Arial"/>
          <w:b/>
        </w:rPr>
        <w:t>anexo 5.</w:t>
      </w:r>
    </w:p>
    <w:p w:rsidR="006D1347" w:rsidRPr="00F02E6A" w:rsidRDefault="006D1347" w:rsidP="006D1347">
      <w:pPr>
        <w:shd w:val="clear" w:color="auto" w:fill="FFFFFF" w:themeFill="background1"/>
        <w:spacing w:line="360" w:lineRule="auto"/>
        <w:jc w:val="both"/>
        <w:rPr>
          <w:rFonts w:ascii="Arial" w:hAnsi="Arial" w:cs="Arial"/>
        </w:rPr>
      </w:pPr>
      <w:r w:rsidRPr="00F02E6A">
        <w:rPr>
          <w:rFonts w:ascii="Arial" w:hAnsi="Arial" w:cs="Arial"/>
          <w:b/>
        </w:rPr>
        <w:t>3</w:t>
      </w:r>
      <w:r>
        <w:rPr>
          <w:rFonts w:ascii="Arial" w:hAnsi="Arial" w:cs="Arial"/>
          <w:b/>
        </w:rPr>
        <w:t>0</w:t>
      </w:r>
      <w:r w:rsidRPr="00F02E6A">
        <w:rPr>
          <w:rFonts w:ascii="Arial" w:hAnsi="Arial" w:cs="Arial"/>
          <w:b/>
        </w:rPr>
        <w:t xml:space="preserve">. </w:t>
      </w:r>
      <w:r w:rsidRPr="00F02E6A">
        <w:rPr>
          <w:rFonts w:ascii="Arial" w:hAnsi="Arial" w:cs="Arial"/>
        </w:rPr>
        <w:t>Cada Defensora y Defensor de la Defensoría Electoral deberá llevar a cabo el registro y control de todos los expedientes en los que intervenga, debiendo dar el seguimiento respectivo. Asimismo, deberá rendir un informe mensual del estado de sus expedientes a</w:t>
      </w:r>
      <w:r>
        <w:rPr>
          <w:rFonts w:ascii="Arial" w:hAnsi="Arial" w:cs="Arial"/>
        </w:rPr>
        <w:t xml:space="preserve"> </w:t>
      </w:r>
      <w:r w:rsidRPr="00F02E6A">
        <w:rPr>
          <w:rFonts w:ascii="Arial" w:hAnsi="Arial" w:cs="Arial"/>
        </w:rPr>
        <w:t>l</w:t>
      </w:r>
      <w:r>
        <w:rPr>
          <w:rFonts w:ascii="Arial" w:hAnsi="Arial" w:cs="Arial"/>
        </w:rPr>
        <w:t>a persona</w:t>
      </w:r>
      <w:r w:rsidRPr="00F02E6A">
        <w:rPr>
          <w:rFonts w:ascii="Arial" w:hAnsi="Arial" w:cs="Arial"/>
        </w:rPr>
        <w:t xml:space="preserve"> Titular, así como de los concluidos del mes en el que se informa. </w:t>
      </w:r>
    </w:p>
    <w:p w:rsidR="006D1347" w:rsidRDefault="006D1347">
      <w:pPr>
        <w:rPr>
          <w:rFonts w:ascii="Arial" w:hAnsi="Arial" w:cs="Arial"/>
          <w:b/>
          <w:sz w:val="56"/>
          <w:szCs w:val="56"/>
        </w:rPr>
      </w:pPr>
      <w:r>
        <w:rPr>
          <w:rFonts w:ascii="Arial" w:hAnsi="Arial" w:cs="Arial"/>
          <w:b/>
          <w:sz w:val="56"/>
          <w:szCs w:val="56"/>
        </w:rPr>
        <w:br w:type="page"/>
      </w: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r w:rsidRPr="002645BB">
        <w:rPr>
          <w:rFonts w:ascii="Arial" w:hAnsi="Arial" w:cs="Arial"/>
          <w:b/>
          <w:sz w:val="56"/>
          <w:szCs w:val="56"/>
        </w:rPr>
        <w:t>ANEXOS</w:t>
      </w:r>
    </w:p>
    <w:p w:rsidR="006D1347" w:rsidRDefault="006D1347">
      <w:pPr>
        <w:rPr>
          <w:rFonts w:ascii="Arial" w:hAnsi="Arial" w:cs="Arial"/>
          <w:b/>
          <w:sz w:val="56"/>
          <w:szCs w:val="56"/>
        </w:rPr>
      </w:pPr>
      <w:r>
        <w:rPr>
          <w:rFonts w:ascii="Arial" w:hAnsi="Arial" w:cs="Arial"/>
          <w:b/>
          <w:sz w:val="56"/>
          <w:szCs w:val="56"/>
        </w:rPr>
        <w:br w:type="page"/>
      </w: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FB50E1" w:rsidRDefault="00FB50E1"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r w:rsidRPr="002645BB">
        <w:rPr>
          <w:rFonts w:ascii="Arial" w:hAnsi="Arial" w:cs="Arial"/>
          <w:b/>
          <w:sz w:val="56"/>
          <w:szCs w:val="56"/>
        </w:rPr>
        <w:t>ANEXO 1</w:t>
      </w:r>
    </w:p>
    <w:p w:rsidR="006D1347" w:rsidRPr="002645BB"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CARÁTULA DEL CUADERNO DE ANTECEDENTES</w:t>
      </w:r>
    </w:p>
    <w:p w:rsidR="006D1347" w:rsidRDefault="006D1347">
      <w:pPr>
        <w:rPr>
          <w:rFonts w:ascii="Arial" w:hAnsi="Arial" w:cs="Arial"/>
          <w:b/>
          <w:sz w:val="56"/>
          <w:szCs w:val="56"/>
        </w:rPr>
      </w:pPr>
      <w:r>
        <w:rPr>
          <w:rFonts w:ascii="Arial" w:hAnsi="Arial" w:cs="Arial"/>
          <w:b/>
          <w:sz w:val="56"/>
          <w:szCs w:val="56"/>
        </w:rPr>
        <w:br w:type="page"/>
      </w:r>
    </w:p>
    <w:p w:rsidR="006D1347" w:rsidRDefault="006D1347" w:rsidP="006D1347">
      <w:pPr>
        <w:shd w:val="clear" w:color="auto" w:fill="FFFFFF" w:themeFill="background1"/>
        <w:jc w:val="center"/>
        <w:rPr>
          <w:rFonts w:ascii="Arial" w:hAnsi="Arial" w:cs="Arial"/>
          <w:b/>
          <w:sz w:val="56"/>
          <w:szCs w:val="56"/>
        </w:rPr>
      </w:pPr>
      <w:r w:rsidRPr="00F02E6A">
        <w:rPr>
          <w:rFonts w:ascii="Arial" w:hAnsi="Arial" w:cs="Arial"/>
          <w:b/>
          <w:noProof/>
          <w:lang w:val="es-MX" w:eastAsia="es-MX"/>
        </w:rPr>
        <w:lastRenderedPageBreak/>
        <w:drawing>
          <wp:inline distT="0" distB="0" distL="0" distR="0" wp14:anchorId="500BA222" wp14:editId="6957E54B">
            <wp:extent cx="4724400" cy="6991350"/>
            <wp:effectExtent l="19050" t="19050" r="19050" b="1905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erno de Antecedentes JPG V.2.jpg"/>
                    <pic:cNvPicPr/>
                  </pic:nvPicPr>
                  <pic:blipFill>
                    <a:blip r:embed="rId9">
                      <a:extLst>
                        <a:ext uri="{28A0092B-C50C-407E-A947-70E740481C1C}">
                          <a14:useLocalDpi xmlns:a14="http://schemas.microsoft.com/office/drawing/2010/main" val="0"/>
                        </a:ext>
                      </a:extLst>
                    </a:blip>
                    <a:stretch>
                      <a:fillRect/>
                    </a:stretch>
                  </pic:blipFill>
                  <pic:spPr>
                    <a:xfrm>
                      <a:off x="0" y="0"/>
                      <a:ext cx="4728754" cy="6997794"/>
                    </a:xfrm>
                    <a:prstGeom prst="rect">
                      <a:avLst/>
                    </a:prstGeom>
                    <a:ln>
                      <a:solidFill>
                        <a:schemeClr val="tx1"/>
                      </a:solidFill>
                    </a:ln>
                  </pic:spPr>
                </pic:pic>
              </a:graphicData>
            </a:graphic>
          </wp:inline>
        </w:drawing>
      </w: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ANEXO 2</w:t>
      </w:r>
    </w:p>
    <w:p w:rsidR="006D1347"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CARÁTULA DEL EXPEDIENTE DE DEFENSA</w:t>
      </w:r>
    </w:p>
    <w:p w:rsidR="006D1347" w:rsidRDefault="006D1347">
      <w:pPr>
        <w:rPr>
          <w:rFonts w:ascii="Arial" w:hAnsi="Arial" w:cs="Arial"/>
          <w:b/>
          <w:sz w:val="56"/>
          <w:szCs w:val="56"/>
        </w:rPr>
      </w:pPr>
      <w:r>
        <w:rPr>
          <w:rFonts w:ascii="Arial" w:hAnsi="Arial" w:cs="Arial"/>
          <w:b/>
          <w:sz w:val="56"/>
          <w:szCs w:val="56"/>
        </w:rPr>
        <w:br w:type="page"/>
      </w:r>
    </w:p>
    <w:p w:rsidR="006D1347" w:rsidRDefault="006D1347" w:rsidP="006D1347">
      <w:pPr>
        <w:shd w:val="clear" w:color="auto" w:fill="FFFFFF" w:themeFill="background1"/>
        <w:jc w:val="center"/>
        <w:rPr>
          <w:rFonts w:ascii="Arial" w:hAnsi="Arial" w:cs="Arial"/>
          <w:b/>
          <w:sz w:val="56"/>
          <w:szCs w:val="56"/>
        </w:rPr>
      </w:pPr>
      <w:r w:rsidRPr="00F02E6A">
        <w:rPr>
          <w:rFonts w:ascii="Arial" w:hAnsi="Arial" w:cs="Arial"/>
          <w:noProof/>
          <w:lang w:val="es-MX" w:eastAsia="es-MX"/>
        </w:rPr>
        <w:lastRenderedPageBreak/>
        <w:drawing>
          <wp:inline distT="0" distB="0" distL="0" distR="0" wp14:anchorId="17DE280C" wp14:editId="40B311BA">
            <wp:extent cx="4709160" cy="7026066"/>
            <wp:effectExtent l="19050" t="19050" r="15240" b="2286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NSA JPG V.3.jpg"/>
                    <pic:cNvPicPr/>
                  </pic:nvPicPr>
                  <pic:blipFill>
                    <a:blip r:embed="rId10">
                      <a:extLst>
                        <a:ext uri="{28A0092B-C50C-407E-A947-70E740481C1C}">
                          <a14:useLocalDpi xmlns:a14="http://schemas.microsoft.com/office/drawing/2010/main" val="0"/>
                        </a:ext>
                      </a:extLst>
                    </a:blip>
                    <a:stretch>
                      <a:fillRect/>
                    </a:stretch>
                  </pic:blipFill>
                  <pic:spPr>
                    <a:xfrm>
                      <a:off x="0" y="0"/>
                      <a:ext cx="4697911" cy="7009283"/>
                    </a:xfrm>
                    <a:prstGeom prst="rect">
                      <a:avLst/>
                    </a:prstGeom>
                    <a:ln>
                      <a:solidFill>
                        <a:schemeClr val="tx1"/>
                      </a:solidFill>
                    </a:ln>
                  </pic:spPr>
                </pic:pic>
              </a:graphicData>
            </a:graphic>
          </wp:inline>
        </w:drawing>
      </w: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ANEXO 3</w:t>
      </w:r>
    </w:p>
    <w:p w:rsidR="006D1347" w:rsidRPr="002645BB"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CARÁTULA DEL EXPEDIENTE DE ASESORÍA</w:t>
      </w:r>
    </w:p>
    <w:p w:rsidR="006D1347" w:rsidRPr="002645BB" w:rsidRDefault="006D1347" w:rsidP="006D1347">
      <w:pPr>
        <w:shd w:val="clear" w:color="auto" w:fill="FFFFFF" w:themeFill="background1"/>
        <w:jc w:val="center"/>
        <w:rPr>
          <w:rFonts w:ascii="Arial" w:hAnsi="Arial" w:cs="Arial"/>
          <w:b/>
          <w:sz w:val="56"/>
          <w:szCs w:val="56"/>
        </w:rPr>
      </w:pPr>
    </w:p>
    <w:p w:rsidR="006D1347" w:rsidRDefault="006D1347">
      <w:r>
        <w:br w:type="page"/>
      </w:r>
    </w:p>
    <w:p w:rsidR="006D1347" w:rsidRDefault="006D1347" w:rsidP="006D1347">
      <w:pPr>
        <w:jc w:val="center"/>
      </w:pPr>
      <w:r w:rsidRPr="00F02E6A">
        <w:rPr>
          <w:rFonts w:ascii="Arial" w:hAnsi="Arial" w:cs="Arial"/>
          <w:b/>
          <w:noProof/>
          <w:lang w:val="es-MX" w:eastAsia="es-MX"/>
        </w:rPr>
        <w:lastRenderedPageBreak/>
        <w:drawing>
          <wp:inline distT="0" distB="0" distL="0" distR="0" wp14:anchorId="5359A2E1" wp14:editId="30CA637C">
            <wp:extent cx="4434840" cy="6499183"/>
            <wp:effectExtent l="19050" t="19050" r="22860" b="1651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soría JPG V.2.jpg"/>
                    <pic:cNvPicPr/>
                  </pic:nvPicPr>
                  <pic:blipFill>
                    <a:blip r:embed="rId11">
                      <a:extLst>
                        <a:ext uri="{28A0092B-C50C-407E-A947-70E740481C1C}">
                          <a14:useLocalDpi xmlns:a14="http://schemas.microsoft.com/office/drawing/2010/main" val="0"/>
                        </a:ext>
                      </a:extLst>
                    </a:blip>
                    <a:stretch>
                      <a:fillRect/>
                    </a:stretch>
                  </pic:blipFill>
                  <pic:spPr>
                    <a:xfrm>
                      <a:off x="0" y="0"/>
                      <a:ext cx="4445822" cy="6515277"/>
                    </a:xfrm>
                    <a:prstGeom prst="rect">
                      <a:avLst/>
                    </a:prstGeom>
                    <a:ln>
                      <a:solidFill>
                        <a:schemeClr val="tx1"/>
                      </a:solidFill>
                    </a:ln>
                  </pic:spPr>
                </pic:pic>
              </a:graphicData>
            </a:graphic>
          </wp:inline>
        </w:drawing>
      </w:r>
    </w:p>
    <w:p w:rsidR="006D1347" w:rsidRDefault="006D1347"/>
    <w:p w:rsidR="006D1347" w:rsidRDefault="006D1347"/>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ANEXO 4</w:t>
      </w:r>
    </w:p>
    <w:p w:rsidR="006D1347"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 xml:space="preserve">CARÁTULA DEL CUADERNO ACCESORIO </w:t>
      </w:r>
    </w:p>
    <w:p w:rsidR="006D1347" w:rsidRDefault="006D1347">
      <w:pPr>
        <w:rPr>
          <w:rFonts w:ascii="Arial" w:hAnsi="Arial" w:cs="Arial"/>
          <w:b/>
          <w:sz w:val="56"/>
          <w:szCs w:val="56"/>
        </w:rPr>
      </w:pPr>
      <w:r>
        <w:rPr>
          <w:rFonts w:ascii="Arial" w:hAnsi="Arial" w:cs="Arial"/>
          <w:b/>
          <w:sz w:val="56"/>
          <w:szCs w:val="56"/>
        </w:rPr>
        <w:br w:type="page"/>
      </w:r>
    </w:p>
    <w:p w:rsidR="006D1347" w:rsidRDefault="006D1347" w:rsidP="006D1347">
      <w:pPr>
        <w:shd w:val="clear" w:color="auto" w:fill="FFFFFF" w:themeFill="background1"/>
        <w:jc w:val="center"/>
        <w:rPr>
          <w:rFonts w:ascii="Arial" w:hAnsi="Arial" w:cs="Arial"/>
          <w:b/>
          <w:sz w:val="56"/>
          <w:szCs w:val="56"/>
        </w:rPr>
      </w:pPr>
      <w:r w:rsidRPr="00F02E6A">
        <w:rPr>
          <w:rFonts w:ascii="Arial" w:hAnsi="Arial" w:cs="Arial"/>
          <w:noProof/>
          <w:lang w:val="es-MX" w:eastAsia="es-MX"/>
        </w:rPr>
        <w:lastRenderedPageBreak/>
        <w:drawing>
          <wp:inline distT="0" distB="0" distL="0" distR="0" wp14:anchorId="62F3BEDD" wp14:editId="3BEE053E">
            <wp:extent cx="4602480" cy="6690390"/>
            <wp:effectExtent l="19050" t="19050" r="26670" b="1524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erno Accesorio JPG.jpg"/>
                    <pic:cNvPicPr/>
                  </pic:nvPicPr>
                  <pic:blipFill>
                    <a:blip r:embed="rId12">
                      <a:extLst>
                        <a:ext uri="{28A0092B-C50C-407E-A947-70E740481C1C}">
                          <a14:useLocalDpi xmlns:a14="http://schemas.microsoft.com/office/drawing/2010/main" val="0"/>
                        </a:ext>
                      </a:extLst>
                    </a:blip>
                    <a:stretch>
                      <a:fillRect/>
                    </a:stretch>
                  </pic:blipFill>
                  <pic:spPr>
                    <a:xfrm>
                      <a:off x="0" y="0"/>
                      <a:ext cx="4596243" cy="6681324"/>
                    </a:xfrm>
                    <a:prstGeom prst="rect">
                      <a:avLst/>
                    </a:prstGeom>
                    <a:ln>
                      <a:solidFill>
                        <a:schemeClr val="tx1"/>
                      </a:solidFill>
                    </a:ln>
                  </pic:spPr>
                </pic:pic>
              </a:graphicData>
            </a:graphic>
          </wp:inline>
        </w:drawing>
      </w: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Default="006D1347" w:rsidP="006D1347">
      <w:pPr>
        <w:shd w:val="clear" w:color="auto" w:fill="FFFFFF" w:themeFill="background1"/>
        <w:jc w:val="center"/>
        <w:rPr>
          <w:rFonts w:ascii="Arial" w:hAnsi="Arial" w:cs="Arial"/>
          <w:b/>
          <w:sz w:val="56"/>
          <w:szCs w:val="56"/>
        </w:rPr>
      </w:pPr>
    </w:p>
    <w:p w:rsidR="006D1347" w:rsidRPr="00F02E6A" w:rsidRDefault="006D1347" w:rsidP="006D1347">
      <w:pPr>
        <w:shd w:val="clear" w:color="auto" w:fill="FFFFFF" w:themeFill="background1"/>
        <w:jc w:val="center"/>
        <w:rPr>
          <w:rFonts w:ascii="Arial" w:hAnsi="Arial" w:cs="Arial"/>
          <w:b/>
        </w:rPr>
      </w:pPr>
    </w:p>
    <w:p w:rsidR="006D1347"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ANEXO 5</w:t>
      </w:r>
    </w:p>
    <w:p w:rsidR="006D1347" w:rsidRPr="002645BB" w:rsidRDefault="006D1347" w:rsidP="006D1347">
      <w:pPr>
        <w:shd w:val="clear" w:color="auto" w:fill="FFFFFF" w:themeFill="background1"/>
        <w:jc w:val="center"/>
        <w:rPr>
          <w:rFonts w:ascii="Arial" w:hAnsi="Arial" w:cs="Arial"/>
          <w:b/>
          <w:sz w:val="56"/>
          <w:szCs w:val="56"/>
        </w:rPr>
      </w:pPr>
      <w:r>
        <w:rPr>
          <w:rFonts w:ascii="Arial" w:hAnsi="Arial" w:cs="Arial"/>
          <w:b/>
          <w:sz w:val="56"/>
          <w:szCs w:val="56"/>
        </w:rPr>
        <w:t>SOLICITUD DE SERVICIO</w:t>
      </w:r>
    </w:p>
    <w:p w:rsidR="006D1347" w:rsidRPr="002645BB" w:rsidRDefault="006D1347" w:rsidP="006D1347">
      <w:pPr>
        <w:shd w:val="clear" w:color="auto" w:fill="FFFFFF" w:themeFill="background1"/>
        <w:jc w:val="center"/>
        <w:rPr>
          <w:rFonts w:ascii="Arial" w:hAnsi="Arial" w:cs="Arial"/>
          <w:b/>
          <w:sz w:val="56"/>
          <w:szCs w:val="56"/>
        </w:rPr>
      </w:pPr>
    </w:p>
    <w:p w:rsidR="006D1347" w:rsidRDefault="006D1347">
      <w:r>
        <w:br w:type="page"/>
      </w:r>
    </w:p>
    <w:p w:rsidR="006D1347" w:rsidRDefault="006D1347" w:rsidP="006D1347">
      <w:pPr>
        <w:jc w:val="center"/>
      </w:pPr>
      <w:r w:rsidRPr="00F02E6A">
        <w:rPr>
          <w:rFonts w:ascii="Arial" w:hAnsi="Arial" w:cs="Arial"/>
          <w:noProof/>
          <w:lang w:val="es-MX" w:eastAsia="es-MX"/>
        </w:rPr>
        <w:lastRenderedPageBreak/>
        <w:drawing>
          <wp:inline distT="0" distB="0" distL="0" distR="0" wp14:anchorId="7C91CF8F" wp14:editId="00D49624">
            <wp:extent cx="4130040" cy="6830173"/>
            <wp:effectExtent l="19050" t="19050" r="22860" b="2794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citud Junio 2017 JPEG.jpg"/>
                    <pic:cNvPicPr/>
                  </pic:nvPicPr>
                  <pic:blipFill>
                    <a:blip r:embed="rId13">
                      <a:extLst>
                        <a:ext uri="{28A0092B-C50C-407E-A947-70E740481C1C}">
                          <a14:useLocalDpi xmlns:a14="http://schemas.microsoft.com/office/drawing/2010/main" val="0"/>
                        </a:ext>
                      </a:extLst>
                    </a:blip>
                    <a:stretch>
                      <a:fillRect/>
                    </a:stretch>
                  </pic:blipFill>
                  <pic:spPr>
                    <a:xfrm>
                      <a:off x="0" y="0"/>
                      <a:ext cx="4138425" cy="6844039"/>
                    </a:xfrm>
                    <a:prstGeom prst="rect">
                      <a:avLst/>
                    </a:prstGeom>
                    <a:ln>
                      <a:solidFill>
                        <a:schemeClr val="tx1"/>
                      </a:solidFill>
                    </a:ln>
                  </pic:spPr>
                </pic:pic>
              </a:graphicData>
            </a:graphic>
          </wp:inline>
        </w:drawing>
      </w:r>
    </w:p>
    <w:p w:rsidR="006D1347" w:rsidRDefault="006D1347">
      <w:pPr>
        <w:rPr>
          <w:rFonts w:ascii="Arial" w:hAnsi="Arial" w:cs="Arial"/>
          <w:b/>
          <w:noProof/>
          <w:color w:val="00863D"/>
        </w:rPr>
      </w:pPr>
      <w:r>
        <w:rPr>
          <w:rFonts w:ascii="Arial" w:hAnsi="Arial" w:cs="Arial"/>
          <w:b/>
          <w:noProof/>
          <w:color w:val="00863D"/>
        </w:rPr>
        <w:br w:type="page"/>
      </w:r>
    </w:p>
    <w:p w:rsidR="006D1347" w:rsidRPr="006F35BB" w:rsidRDefault="006D1347" w:rsidP="006D1347">
      <w:pPr>
        <w:shd w:val="clear" w:color="auto" w:fill="FFFFFF" w:themeFill="background1"/>
        <w:spacing w:line="360" w:lineRule="auto"/>
        <w:jc w:val="both"/>
        <w:rPr>
          <w:rFonts w:ascii="Arial" w:hAnsi="Arial" w:cs="Arial"/>
          <w:b/>
          <w:noProof/>
          <w:color w:val="00863D"/>
        </w:rPr>
      </w:pPr>
      <w:r w:rsidRPr="006F35BB">
        <w:rPr>
          <w:rFonts w:ascii="Arial" w:hAnsi="Arial" w:cs="Arial"/>
          <w:b/>
          <w:noProof/>
          <w:color w:val="00863D"/>
        </w:rPr>
        <w:lastRenderedPageBreak/>
        <w:t>TRANSITORIOS______________________________</w:t>
      </w:r>
      <w:r>
        <w:rPr>
          <w:rFonts w:ascii="Arial" w:hAnsi="Arial" w:cs="Arial"/>
          <w:b/>
          <w:noProof/>
          <w:color w:val="00863D"/>
        </w:rPr>
        <w:t>____________________________</w:t>
      </w:r>
    </w:p>
    <w:p w:rsidR="006D1347" w:rsidRPr="00F02E6A" w:rsidRDefault="006D1347" w:rsidP="006D1347">
      <w:pPr>
        <w:pStyle w:val="Textoindependiente"/>
        <w:shd w:val="clear" w:color="auto" w:fill="FFFFFF" w:themeFill="background1"/>
        <w:spacing w:after="200" w:line="360" w:lineRule="auto"/>
        <w:ind w:left="1276" w:right="49" w:hanging="1276"/>
        <w:jc w:val="both"/>
        <w:rPr>
          <w:rFonts w:cs="Arial"/>
          <w:sz w:val="22"/>
          <w:szCs w:val="22"/>
        </w:rPr>
      </w:pPr>
      <w:r w:rsidRPr="00F02E6A">
        <w:rPr>
          <w:rFonts w:cs="Arial"/>
          <w:b/>
          <w:sz w:val="22"/>
          <w:szCs w:val="22"/>
        </w:rPr>
        <w:t>PRIMERO</w:t>
      </w:r>
      <w:r w:rsidRPr="00F02E6A">
        <w:rPr>
          <w:rFonts w:cs="Arial"/>
          <w:sz w:val="22"/>
          <w:szCs w:val="22"/>
        </w:rPr>
        <w:t>.</w:t>
      </w:r>
      <w:r w:rsidRPr="00F02E6A">
        <w:rPr>
          <w:rFonts w:cs="Arial"/>
          <w:sz w:val="22"/>
          <w:szCs w:val="22"/>
        </w:rPr>
        <w:tab/>
        <w:t>Los presentes Lineamientos de la Defensoría Pública Electoral para Pueblos y Comunidades Indígenas del Tribunal Electoral del Poder Judicial de la Federación, entrarán en vigor el día siguiente al de su publicación en el Diario Oficial de la Federación.</w:t>
      </w:r>
    </w:p>
    <w:p w:rsidR="006D1347" w:rsidRPr="00F02E6A" w:rsidRDefault="006D1347" w:rsidP="006D1347">
      <w:pPr>
        <w:pStyle w:val="Textoindependiente"/>
        <w:shd w:val="clear" w:color="auto" w:fill="FFFFFF" w:themeFill="background1"/>
        <w:spacing w:after="200" w:line="360" w:lineRule="auto"/>
        <w:ind w:left="1418" w:right="49" w:hanging="1418"/>
        <w:jc w:val="both"/>
        <w:rPr>
          <w:rFonts w:cs="Arial"/>
          <w:sz w:val="22"/>
          <w:szCs w:val="22"/>
        </w:rPr>
      </w:pPr>
      <w:r w:rsidRPr="00F02E6A">
        <w:rPr>
          <w:rFonts w:cs="Arial"/>
          <w:b/>
          <w:sz w:val="22"/>
          <w:szCs w:val="22"/>
        </w:rPr>
        <w:t>SEGUNDO</w:t>
      </w:r>
      <w:r w:rsidRPr="00F02E6A">
        <w:rPr>
          <w:rFonts w:cs="Arial"/>
          <w:sz w:val="22"/>
          <w:szCs w:val="22"/>
        </w:rPr>
        <w:t>.</w:t>
      </w:r>
      <w:r w:rsidRPr="00F02E6A">
        <w:rPr>
          <w:rFonts w:cs="Arial"/>
          <w:sz w:val="22"/>
          <w:szCs w:val="22"/>
        </w:rPr>
        <w:tab/>
        <w:t xml:space="preserve">Se abrogan los Lineamientos para la integración e identificación de expedientes de la Defensoría Pública Electoral para Pueblos y Comunidades Indígenas del Tribunal Electoral del Poder Judicial de la Federación aprobados por la Comisión de Administración mediante Acuerdo 275/S9(13-IX-2016) emitido en la Novena Sesión Ordinaria de dos mil dieciséis.   </w:t>
      </w:r>
    </w:p>
    <w:p w:rsidR="006D1347" w:rsidRPr="00F02E6A" w:rsidRDefault="006D1347" w:rsidP="006D1347">
      <w:pPr>
        <w:pStyle w:val="Textoindependiente"/>
        <w:shd w:val="clear" w:color="auto" w:fill="FFFFFF" w:themeFill="background1"/>
        <w:spacing w:after="200" w:line="360" w:lineRule="auto"/>
        <w:ind w:left="1276" w:right="49" w:hanging="1276"/>
        <w:jc w:val="both"/>
        <w:rPr>
          <w:rFonts w:cs="Arial"/>
          <w:sz w:val="22"/>
          <w:szCs w:val="22"/>
        </w:rPr>
      </w:pPr>
      <w:r w:rsidRPr="00F02E6A">
        <w:rPr>
          <w:rFonts w:cs="Arial"/>
          <w:b/>
          <w:sz w:val="22"/>
          <w:szCs w:val="22"/>
        </w:rPr>
        <w:t>TERCERO.</w:t>
      </w:r>
      <w:r w:rsidRPr="00F02E6A">
        <w:rPr>
          <w:rFonts w:cs="Arial"/>
          <w:sz w:val="22"/>
          <w:szCs w:val="22"/>
        </w:rPr>
        <w:tab/>
        <w:t>Para su mayor difusión, publíquese en las páginas de intranet e internet del Tribunal Electoral del Poder Judicial de la Federación.</w:t>
      </w:r>
    </w:p>
    <w:p w:rsidR="006D1347" w:rsidRPr="006D1347" w:rsidRDefault="006D1347"/>
    <w:sectPr w:rsidR="006D1347" w:rsidRPr="006D1347" w:rsidSect="00FB50E1">
      <w:headerReference w:type="default" r:id="rId14"/>
      <w:footerReference w:type="default" r:id="rId15"/>
      <w:pgSz w:w="12240" w:h="15840"/>
      <w:pgMar w:top="1418" w:right="1701" w:bottom="1276" w:left="1701" w:header="708"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E5" w:rsidRDefault="009D53E5" w:rsidP="006D1347">
      <w:pPr>
        <w:spacing w:after="0" w:line="240" w:lineRule="auto"/>
      </w:pPr>
      <w:r>
        <w:separator/>
      </w:r>
    </w:p>
  </w:endnote>
  <w:endnote w:type="continuationSeparator" w:id="0">
    <w:p w:rsidR="009D53E5" w:rsidRDefault="009D53E5" w:rsidP="006D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607435"/>
      <w:docPartObj>
        <w:docPartGallery w:val="Page Numbers (Bottom of Page)"/>
        <w:docPartUnique/>
      </w:docPartObj>
    </w:sdtPr>
    <w:sdtEndPr/>
    <w:sdtContent>
      <w:p w:rsidR="006D1347" w:rsidRDefault="006D1347" w:rsidP="006D1347">
        <w:pPr>
          <w:pStyle w:val="Encabezado"/>
          <w:ind w:right="-1"/>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w:t>
        </w:r>
      </w:p>
      <w:p w:rsidR="006D1347" w:rsidRPr="00C119F7" w:rsidRDefault="006D1347" w:rsidP="006D1347">
        <w:pPr>
          <w:spacing w:line="360" w:lineRule="auto"/>
          <w:ind w:right="190"/>
          <w:jc w:val="right"/>
          <w:rPr>
            <w:rFonts w:ascii="Arial" w:hAnsi="Arial" w:cs="Arial"/>
            <w:b/>
            <w:noProof/>
            <w:lang w:eastAsia="es-MX"/>
          </w:rPr>
        </w:pPr>
        <w:r w:rsidRPr="00C119F7">
          <w:rPr>
            <w:rFonts w:ascii="Arial" w:hAnsi="Arial" w:cs="Arial"/>
            <w:b/>
            <w:noProof/>
            <w:lang w:eastAsia="es-MX"/>
          </w:rPr>
          <w:t xml:space="preserve">COMISIÓN DE ADMINISTRACIÓN. </w:t>
        </w:r>
        <w:r w:rsidRPr="00C119F7">
          <w:rPr>
            <w:rFonts w:ascii="Arial" w:hAnsi="Arial" w:cs="Arial"/>
            <w:noProof/>
            <w:lang w:eastAsia="es-MX"/>
          </w:rPr>
          <w:t>Defensoría Pública Electoral para Pueblos y Comunidades Indígenas.</w:t>
        </w:r>
      </w:p>
      <w:p w:rsidR="006D1347" w:rsidRDefault="006D1347">
        <w:pPr>
          <w:pStyle w:val="Piedepgina"/>
          <w:jc w:val="center"/>
        </w:pPr>
        <w:r>
          <w:fldChar w:fldCharType="begin"/>
        </w:r>
        <w:r>
          <w:instrText>PAGE   \* MERGEFORMAT</w:instrText>
        </w:r>
        <w:r>
          <w:fldChar w:fldCharType="separate"/>
        </w:r>
        <w:r w:rsidR="002E53DD">
          <w:rPr>
            <w:noProof/>
          </w:rPr>
          <w:t>21</w:t>
        </w:r>
        <w:r>
          <w:fldChar w:fldCharType="end"/>
        </w:r>
      </w:p>
    </w:sdtContent>
  </w:sdt>
  <w:p w:rsidR="006D1347" w:rsidRPr="006D1347" w:rsidRDefault="006D1347" w:rsidP="006D13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E5" w:rsidRDefault="009D53E5" w:rsidP="006D1347">
      <w:pPr>
        <w:spacing w:after="0" w:line="240" w:lineRule="auto"/>
      </w:pPr>
      <w:r>
        <w:separator/>
      </w:r>
    </w:p>
  </w:footnote>
  <w:footnote w:type="continuationSeparator" w:id="0">
    <w:p w:rsidR="009D53E5" w:rsidRDefault="009D53E5" w:rsidP="006D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0E1" w:rsidRDefault="00FB50E1" w:rsidP="006D1347">
    <w:pPr>
      <w:pStyle w:val="Encabezado"/>
      <w:tabs>
        <w:tab w:val="clear" w:pos="4419"/>
        <w:tab w:val="clear" w:pos="8838"/>
        <w:tab w:val="left" w:pos="5940"/>
      </w:tabs>
    </w:pPr>
    <w:r>
      <w:rPr>
        <w:noProof/>
        <w:lang w:val="es-MX" w:eastAsia="es-MX"/>
      </w:rPr>
      <mc:AlternateContent>
        <mc:Choice Requires="wps">
          <w:drawing>
            <wp:anchor distT="0" distB="0" distL="114300" distR="114300" simplePos="0" relativeHeight="251659264" behindDoc="0" locked="0" layoutInCell="1" allowOverlap="1" wp14:anchorId="42068193" wp14:editId="0EA5C7FC">
              <wp:simplePos x="0" y="0"/>
              <wp:positionH relativeFrom="margin">
                <wp:posOffset>1132840</wp:posOffset>
              </wp:positionH>
              <wp:positionV relativeFrom="paragraph">
                <wp:posOffset>86995</wp:posOffset>
              </wp:positionV>
              <wp:extent cx="4756150" cy="1184275"/>
              <wp:effectExtent l="0" t="0" r="0" b="0"/>
              <wp:wrapNone/>
              <wp:docPr id="1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0" cy="1184275"/>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6D1347" w:rsidRPr="009B6B7C" w:rsidRDefault="006D1347" w:rsidP="00FB50E1">
                          <w:pPr>
                            <w:ind w:right="125"/>
                            <w:jc w:val="center"/>
                            <w:rPr>
                              <w:rFonts w:ascii="Arial" w:hAnsi="Arial" w:cs="Arial"/>
                            </w:rPr>
                          </w:pPr>
                          <w:r w:rsidRPr="009B6B7C">
                            <w:rPr>
                              <w:rFonts w:ascii="Arial" w:hAnsi="Arial" w:cs="Arial"/>
                            </w:rPr>
                            <w:t xml:space="preserve">Lineamientos </w:t>
                          </w:r>
                          <w:r>
                            <w:rPr>
                              <w:rFonts w:ascii="Arial" w:hAnsi="Arial" w:cs="Arial"/>
                            </w:rPr>
                            <w:t>de la Defensoría Pública Electoral para Pueblos y Comunidades Indígenas del Tribunal Electoral del Poder Judicial de la F</w:t>
                          </w:r>
                          <w:r w:rsidRPr="009B6B7C">
                            <w:rPr>
                              <w:rFonts w:ascii="Arial" w:hAnsi="Arial" w:cs="Arial"/>
                            </w:rPr>
                            <w:t>ederación.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068193" id="_x0000_t202" coordsize="21600,21600" o:spt="202" path="m,l,21600r21600,l21600,xe">
              <v:stroke joinstyle="miter"/>
              <v:path gradientshapeok="t" o:connecttype="rect"/>
            </v:shapetype>
            <v:shape id="Cuadro de texto 20" o:spid="_x0000_s1026" type="#_x0000_t202" style="position:absolute;margin-left:89.2pt;margin-top:6.85pt;width:374.5pt;height:9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" filled="f" stroked="f">
              <v:path arrowok="t"/>
              <v:textbox>
                <w:txbxContent>
                  <w:p w:rsidR="006D1347" w:rsidRPr="009B6B7C" w:rsidRDefault="006D1347" w:rsidP="00FB50E1">
                    <w:pPr>
                      <w:ind w:right="125"/>
                      <w:jc w:val="center"/>
                      <w:rPr>
                        <w:rFonts w:ascii="Arial" w:hAnsi="Arial" w:cs="Arial"/>
                      </w:rPr>
                    </w:pPr>
                    <w:r w:rsidRPr="009B6B7C">
                      <w:rPr>
                        <w:rFonts w:ascii="Arial" w:hAnsi="Arial" w:cs="Arial"/>
                      </w:rPr>
                      <w:t xml:space="preserve">Lineamientos </w:t>
                    </w:r>
                    <w:r>
                      <w:rPr>
                        <w:rFonts w:ascii="Arial" w:hAnsi="Arial" w:cs="Arial"/>
                      </w:rPr>
                      <w:t>de la Defensoría Pública Electoral para Pueblos y Comunidades Indígenas del Tribunal Electoral del Poder Judicial de la F</w:t>
                    </w:r>
                    <w:r w:rsidRPr="009B6B7C">
                      <w:rPr>
                        <w:rFonts w:ascii="Arial" w:hAnsi="Arial" w:cs="Arial"/>
                      </w:rPr>
                      <w:t>ederación.</w:t>
                    </w:r>
                  </w:p>
                </w:txbxContent>
              </v:textbox>
              <w10:wrap anchorx="margin"/>
            </v:shape>
          </w:pict>
        </mc:Fallback>
      </mc:AlternateContent>
    </w:r>
    <w:r>
      <w:rPr>
        <w:noProof/>
        <w:lang w:val="es-MX" w:eastAsia="es-MX"/>
      </w:rPr>
      <w:drawing>
        <wp:inline distT="0" distB="0" distL="0" distR="0" wp14:anchorId="7DE51D2B" wp14:editId="599CEF49">
          <wp:extent cx="952500" cy="762000"/>
          <wp:effectExtent l="19050" t="0" r="0" b="0"/>
          <wp:docPr id="6" name="Imagen 6"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6D1347" w:rsidRDefault="006D1347" w:rsidP="006D1347">
    <w:pPr>
      <w:pStyle w:val="Encabezado"/>
      <w:tabs>
        <w:tab w:val="clear" w:pos="4419"/>
        <w:tab w:val="clear" w:pos="8838"/>
        <w:tab w:val="left" w:pos="59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F1C"/>
    <w:multiLevelType w:val="hybridMultilevel"/>
    <w:tmpl w:val="80A80D72"/>
    <w:lvl w:ilvl="0" w:tplc="3D44ADC0">
      <w:start w:val="1"/>
      <w:numFmt w:val="low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7F5B"/>
    <w:multiLevelType w:val="hybridMultilevel"/>
    <w:tmpl w:val="43D6D616"/>
    <w:lvl w:ilvl="0" w:tplc="DABCDE7C">
      <w:start w:val="1"/>
      <w:numFmt w:val="lowerLetter"/>
      <w:lvlText w:val="%1)"/>
      <w:lvlJc w:val="left"/>
      <w:pPr>
        <w:ind w:left="720" w:hanging="360"/>
      </w:pPr>
      <w:rPr>
        <w:rFonts w:ascii="Arial" w:eastAsia="MS Mincho" w:hAnsi="Arial" w:cs="Arial"/>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52B69"/>
    <w:multiLevelType w:val="hybridMultilevel"/>
    <w:tmpl w:val="96F6DBA0"/>
    <w:lvl w:ilvl="0" w:tplc="1E1C5E10">
      <w:start w:val="1"/>
      <w:numFmt w:val="low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B2E7B"/>
    <w:multiLevelType w:val="hybridMultilevel"/>
    <w:tmpl w:val="A718F1E2"/>
    <w:lvl w:ilvl="0" w:tplc="21761C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F60550"/>
    <w:multiLevelType w:val="hybridMultilevel"/>
    <w:tmpl w:val="18D4FE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483F5829"/>
    <w:multiLevelType w:val="hybridMultilevel"/>
    <w:tmpl w:val="E32EFC80"/>
    <w:lvl w:ilvl="0" w:tplc="80B04A30">
      <w:start w:val="1"/>
      <w:numFmt w:val="low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BD5638"/>
    <w:multiLevelType w:val="hybridMultilevel"/>
    <w:tmpl w:val="11E6E7D0"/>
    <w:lvl w:ilvl="0" w:tplc="DABCDE7C">
      <w:start w:val="1"/>
      <w:numFmt w:val="lowerLetter"/>
      <w:lvlText w:val="%1)"/>
      <w:lvlJc w:val="left"/>
      <w:pPr>
        <w:ind w:left="720" w:hanging="360"/>
      </w:pPr>
      <w:rPr>
        <w:rFonts w:ascii="Arial" w:eastAsia="MS Mincho" w:hAnsi="Arial" w:cs="Arial"/>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47"/>
    <w:rsid w:val="002449D3"/>
    <w:rsid w:val="0028555D"/>
    <w:rsid w:val="002E53DD"/>
    <w:rsid w:val="0030605F"/>
    <w:rsid w:val="005A1044"/>
    <w:rsid w:val="005A5D00"/>
    <w:rsid w:val="005E20EE"/>
    <w:rsid w:val="006D1347"/>
    <w:rsid w:val="00843117"/>
    <w:rsid w:val="008E66E9"/>
    <w:rsid w:val="008F27DD"/>
    <w:rsid w:val="009D53E5"/>
    <w:rsid w:val="00BA3EE8"/>
    <w:rsid w:val="00D02C28"/>
    <w:rsid w:val="00E63290"/>
    <w:rsid w:val="00FB5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683CA"/>
  <w15:docId w15:val="{87CB0D01-58D5-4289-827D-764B5A0B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34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13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347"/>
    <w:rPr>
      <w:rFonts w:ascii="Tahoma" w:hAnsi="Tahoma" w:cs="Tahoma"/>
      <w:sz w:val="16"/>
      <w:szCs w:val="16"/>
      <w:lang w:val="es-ES"/>
    </w:rPr>
  </w:style>
  <w:style w:type="paragraph" w:styleId="Prrafodelista">
    <w:name w:val="List Paragraph"/>
    <w:basedOn w:val="Normal"/>
    <w:uiPriority w:val="34"/>
    <w:qFormat/>
    <w:rsid w:val="006D1347"/>
    <w:pPr>
      <w:ind w:left="720"/>
      <w:contextualSpacing/>
    </w:pPr>
  </w:style>
  <w:style w:type="paragraph" w:styleId="Sinespaciado">
    <w:name w:val="No Spacing"/>
    <w:uiPriority w:val="1"/>
    <w:qFormat/>
    <w:rsid w:val="006D1347"/>
    <w:pPr>
      <w:spacing w:after="0" w:line="240" w:lineRule="auto"/>
    </w:pPr>
    <w:rPr>
      <w:lang w:val="es-ES"/>
    </w:rPr>
  </w:style>
  <w:style w:type="table" w:styleId="Tablaconcuadrcula">
    <w:name w:val="Table Grid"/>
    <w:basedOn w:val="Tablanormal"/>
    <w:uiPriority w:val="59"/>
    <w:rsid w:val="006D1347"/>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6D1347"/>
    <w:pPr>
      <w:spacing w:after="0" w:line="240" w:lineRule="auto"/>
    </w:pPr>
    <w:rPr>
      <w:rFonts w:ascii="Arial" w:eastAsia="MS Mincho" w:hAnsi="Arial" w:cs="Times New Roman"/>
      <w:sz w:val="18"/>
      <w:szCs w:val="20"/>
      <w:lang w:eastAsia="es-ES"/>
    </w:rPr>
  </w:style>
  <w:style w:type="character" w:customStyle="1" w:styleId="TextoindependienteCar">
    <w:name w:val="Texto independiente Car"/>
    <w:basedOn w:val="Fuentedeprrafopredeter"/>
    <w:link w:val="Textoindependiente"/>
    <w:uiPriority w:val="99"/>
    <w:rsid w:val="006D1347"/>
    <w:rPr>
      <w:rFonts w:ascii="Arial" w:eastAsia="MS Mincho" w:hAnsi="Arial" w:cs="Times New Roman"/>
      <w:sz w:val="18"/>
      <w:szCs w:val="20"/>
      <w:lang w:val="es-ES" w:eastAsia="es-ES"/>
    </w:rPr>
  </w:style>
  <w:style w:type="paragraph" w:styleId="Encabezado">
    <w:name w:val="header"/>
    <w:basedOn w:val="Normal"/>
    <w:link w:val="EncabezadoCar"/>
    <w:uiPriority w:val="99"/>
    <w:unhideWhenUsed/>
    <w:rsid w:val="006D13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347"/>
    <w:rPr>
      <w:lang w:val="es-ES"/>
    </w:rPr>
  </w:style>
  <w:style w:type="paragraph" w:styleId="Piedepgina">
    <w:name w:val="footer"/>
    <w:basedOn w:val="Normal"/>
    <w:link w:val="PiedepginaCar"/>
    <w:uiPriority w:val="99"/>
    <w:unhideWhenUsed/>
    <w:rsid w:val="006D13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34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B83E-085A-4CB2-8B23-2AB5E7E9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2917</Words>
  <Characters>16044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Estefania Fuentes Robles</dc:creator>
  <cp:lastModifiedBy>Yasmín Betanzos Torres</cp:lastModifiedBy>
  <cp:revision>7</cp:revision>
  <cp:lastPrinted>2017-06-20T21:38:00Z</cp:lastPrinted>
  <dcterms:created xsi:type="dcterms:W3CDTF">2017-06-20T18:56:00Z</dcterms:created>
  <dcterms:modified xsi:type="dcterms:W3CDTF">2017-06-21T19:33:00Z</dcterms:modified>
</cp:coreProperties>
</file>