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BA1" w14:textId="77777777" w:rsidTr="00324345">
        <w:trPr>
          <w:trHeight w:val="398"/>
          <w:tblHeader/>
        </w:trPr>
        <w:tc>
          <w:tcPr>
            <w:tcW w:w="1467" w:type="dxa"/>
            <w:shd w:val="clear" w:color="auto" w:fill="76923B"/>
          </w:tcPr>
          <w:p w14:paraId="18626B9D" w14:textId="77777777" w:rsidR="00151BC6" w:rsidRDefault="00151BC6" w:rsidP="00324345">
            <w:pPr>
              <w:pStyle w:val="TableParagraph"/>
              <w:rPr>
                <w:rFonts w:ascii="Times New Roman"/>
                <w:sz w:val="18"/>
              </w:rPr>
            </w:pPr>
            <w:bookmarkStart w:id="0" w:name="_Hlk86838592"/>
            <w:bookmarkStart w:id="1" w:name="_GoBack"/>
            <w:bookmarkEnd w:id="1"/>
          </w:p>
        </w:tc>
        <w:tc>
          <w:tcPr>
            <w:tcW w:w="2772" w:type="dxa"/>
            <w:shd w:val="clear" w:color="auto" w:fill="76923B"/>
          </w:tcPr>
          <w:p w14:paraId="18626B9E" w14:textId="407206C3" w:rsidR="00151BC6" w:rsidRDefault="002549E6" w:rsidP="00324345">
            <w:pPr>
              <w:pStyle w:val="TableParagraph"/>
              <w:spacing w:before="79"/>
              <w:ind w:left="991" w:right="983"/>
              <w:jc w:val="center"/>
              <w:rPr>
                <w:b/>
                <w:sz w:val="20"/>
              </w:rPr>
            </w:pPr>
            <w:r>
              <w:rPr>
                <w:b/>
                <w:color w:val="FFFFFF"/>
                <w:sz w:val="20"/>
              </w:rPr>
              <w:t>ESTADO</w:t>
            </w:r>
          </w:p>
        </w:tc>
        <w:tc>
          <w:tcPr>
            <w:tcW w:w="4417" w:type="dxa"/>
            <w:shd w:val="clear" w:color="auto" w:fill="76923B"/>
          </w:tcPr>
          <w:p w14:paraId="18626B9F" w14:textId="77777777" w:rsidR="00151BC6" w:rsidRDefault="002549E6" w:rsidP="00324345">
            <w:pPr>
              <w:pStyle w:val="TableParagraph"/>
              <w:spacing w:before="79"/>
              <w:ind w:left="2032" w:right="2019"/>
              <w:jc w:val="center"/>
              <w:rPr>
                <w:b/>
                <w:sz w:val="20"/>
              </w:rPr>
            </w:pPr>
            <w:r>
              <w:rPr>
                <w:b/>
                <w:color w:val="FFFFFF"/>
                <w:sz w:val="20"/>
              </w:rPr>
              <w:t>LEY</w:t>
            </w:r>
          </w:p>
        </w:tc>
        <w:tc>
          <w:tcPr>
            <w:tcW w:w="8663" w:type="dxa"/>
            <w:shd w:val="clear" w:color="auto" w:fill="76923B"/>
          </w:tcPr>
          <w:p w14:paraId="18626BA0" w14:textId="77777777" w:rsidR="00151BC6" w:rsidRDefault="002549E6" w:rsidP="00324345">
            <w:pPr>
              <w:pStyle w:val="TableParagraph"/>
              <w:spacing w:before="79"/>
              <w:ind w:left="2950" w:right="2942"/>
              <w:jc w:val="center"/>
              <w:rPr>
                <w:b/>
                <w:sz w:val="20"/>
              </w:rPr>
            </w:pPr>
            <w:r>
              <w:rPr>
                <w:b/>
                <w:color w:val="FFFFFF"/>
                <w:sz w:val="20"/>
              </w:rPr>
              <w:t>ARTÍCULO (TRANSCRIPCIÓN)</w:t>
            </w:r>
          </w:p>
        </w:tc>
      </w:tr>
      <w:tr w:rsidR="00151BC6" w14:paraId="18626BDB" w14:textId="77777777" w:rsidTr="00324345">
        <w:trPr>
          <w:trHeight w:val="8093"/>
        </w:trPr>
        <w:tc>
          <w:tcPr>
            <w:tcW w:w="1467" w:type="dxa"/>
            <w:shd w:val="clear" w:color="auto" w:fill="auto"/>
          </w:tcPr>
          <w:p w14:paraId="18626BA2" w14:textId="083BB9BA" w:rsidR="00151BC6" w:rsidRDefault="00151BC6" w:rsidP="00324345">
            <w:pPr>
              <w:pStyle w:val="TableParagraph"/>
              <w:rPr>
                <w:rFonts w:ascii="Times New Roman"/>
                <w:sz w:val="24"/>
              </w:rPr>
            </w:pPr>
          </w:p>
          <w:p w14:paraId="18626BA3" w14:textId="77777777" w:rsidR="00151BC6" w:rsidRDefault="00151BC6" w:rsidP="00324345">
            <w:pPr>
              <w:pStyle w:val="TableParagraph"/>
              <w:rPr>
                <w:rFonts w:ascii="Times New Roman"/>
                <w:sz w:val="24"/>
              </w:rPr>
            </w:pPr>
          </w:p>
          <w:p w14:paraId="18626BA4" w14:textId="77777777" w:rsidR="00151BC6" w:rsidRDefault="00151BC6" w:rsidP="00324345">
            <w:pPr>
              <w:pStyle w:val="TableParagraph"/>
              <w:rPr>
                <w:rFonts w:ascii="Times New Roman"/>
                <w:sz w:val="24"/>
              </w:rPr>
            </w:pPr>
          </w:p>
          <w:p w14:paraId="18626BA5" w14:textId="77777777" w:rsidR="00151BC6" w:rsidRDefault="00151BC6" w:rsidP="00324345">
            <w:pPr>
              <w:pStyle w:val="TableParagraph"/>
              <w:rPr>
                <w:rFonts w:ascii="Times New Roman"/>
                <w:sz w:val="24"/>
              </w:rPr>
            </w:pPr>
          </w:p>
          <w:p w14:paraId="18626BA6" w14:textId="77777777" w:rsidR="00151BC6" w:rsidRDefault="00151BC6" w:rsidP="00324345">
            <w:pPr>
              <w:pStyle w:val="TableParagraph"/>
              <w:rPr>
                <w:rFonts w:ascii="Times New Roman"/>
                <w:sz w:val="24"/>
              </w:rPr>
            </w:pPr>
          </w:p>
          <w:p w14:paraId="18626BA7" w14:textId="77777777" w:rsidR="00151BC6" w:rsidRDefault="00151BC6" w:rsidP="00324345">
            <w:pPr>
              <w:pStyle w:val="TableParagraph"/>
              <w:rPr>
                <w:rFonts w:ascii="Times New Roman"/>
                <w:sz w:val="24"/>
              </w:rPr>
            </w:pPr>
          </w:p>
          <w:p w14:paraId="18626BA8" w14:textId="77777777" w:rsidR="00151BC6" w:rsidRDefault="00151BC6" w:rsidP="00324345">
            <w:pPr>
              <w:pStyle w:val="TableParagraph"/>
              <w:rPr>
                <w:rFonts w:ascii="Times New Roman"/>
                <w:sz w:val="24"/>
              </w:rPr>
            </w:pPr>
          </w:p>
          <w:p w14:paraId="18626BA9" w14:textId="77777777" w:rsidR="00151BC6" w:rsidRDefault="00151BC6" w:rsidP="00324345">
            <w:pPr>
              <w:pStyle w:val="TableParagraph"/>
              <w:rPr>
                <w:rFonts w:ascii="Times New Roman"/>
                <w:sz w:val="24"/>
              </w:rPr>
            </w:pPr>
          </w:p>
          <w:p w14:paraId="18626BAA" w14:textId="77777777" w:rsidR="00151BC6" w:rsidRDefault="00151BC6" w:rsidP="00324345">
            <w:pPr>
              <w:pStyle w:val="TableParagraph"/>
              <w:rPr>
                <w:rFonts w:ascii="Times New Roman"/>
                <w:sz w:val="24"/>
              </w:rPr>
            </w:pPr>
          </w:p>
          <w:p w14:paraId="18626BAB" w14:textId="77777777" w:rsidR="00151BC6" w:rsidRDefault="00151BC6" w:rsidP="00324345">
            <w:pPr>
              <w:pStyle w:val="TableParagraph"/>
              <w:rPr>
                <w:rFonts w:ascii="Times New Roman"/>
                <w:sz w:val="24"/>
              </w:rPr>
            </w:pPr>
          </w:p>
          <w:p w14:paraId="18626BAC" w14:textId="77777777" w:rsidR="00151BC6" w:rsidRDefault="00151BC6" w:rsidP="00324345">
            <w:pPr>
              <w:pStyle w:val="TableParagraph"/>
              <w:rPr>
                <w:rFonts w:ascii="Times New Roman"/>
                <w:sz w:val="24"/>
              </w:rPr>
            </w:pPr>
          </w:p>
          <w:p w14:paraId="18626BAD" w14:textId="77777777" w:rsidR="00151BC6" w:rsidRDefault="00151BC6" w:rsidP="00324345">
            <w:pPr>
              <w:pStyle w:val="TableParagraph"/>
              <w:rPr>
                <w:rFonts w:ascii="Times New Roman"/>
                <w:sz w:val="24"/>
              </w:rPr>
            </w:pPr>
          </w:p>
          <w:p w14:paraId="18626BAE" w14:textId="77777777" w:rsidR="00151BC6" w:rsidRDefault="00151BC6" w:rsidP="00324345">
            <w:pPr>
              <w:pStyle w:val="TableParagraph"/>
              <w:rPr>
                <w:rFonts w:ascii="Times New Roman"/>
                <w:sz w:val="24"/>
              </w:rPr>
            </w:pPr>
          </w:p>
          <w:p w14:paraId="18626BAF" w14:textId="77777777" w:rsidR="00151BC6" w:rsidRDefault="00151BC6" w:rsidP="00324345">
            <w:pPr>
              <w:pStyle w:val="TableParagraph"/>
              <w:spacing w:before="6"/>
              <w:rPr>
                <w:rFonts w:ascii="Times New Roman"/>
                <w:sz w:val="29"/>
              </w:rPr>
            </w:pPr>
          </w:p>
          <w:p w14:paraId="18626BB0" w14:textId="77777777" w:rsidR="00151BC6" w:rsidRDefault="002549E6" w:rsidP="00324345">
            <w:pPr>
              <w:pStyle w:val="TableParagraph"/>
              <w:ind w:left="470"/>
              <w:rPr>
                <w:b/>
                <w:sz w:val="20"/>
              </w:rPr>
            </w:pPr>
            <w:r>
              <w:rPr>
                <w:b/>
                <w:sz w:val="20"/>
              </w:rPr>
              <w:t>1.</w:t>
            </w:r>
          </w:p>
        </w:tc>
        <w:tc>
          <w:tcPr>
            <w:tcW w:w="2772" w:type="dxa"/>
            <w:shd w:val="clear" w:color="auto" w:fill="auto"/>
          </w:tcPr>
          <w:p w14:paraId="18626BB1" w14:textId="194E5E9D" w:rsidR="00151BC6" w:rsidRDefault="00151BC6" w:rsidP="00324345">
            <w:pPr>
              <w:pStyle w:val="TableParagraph"/>
              <w:rPr>
                <w:rFonts w:ascii="Times New Roman"/>
                <w:sz w:val="24"/>
              </w:rPr>
            </w:pPr>
          </w:p>
          <w:p w14:paraId="18626BB2" w14:textId="77777777" w:rsidR="00151BC6" w:rsidRDefault="00151BC6" w:rsidP="00324345">
            <w:pPr>
              <w:pStyle w:val="TableParagraph"/>
              <w:rPr>
                <w:rFonts w:ascii="Times New Roman"/>
                <w:sz w:val="24"/>
              </w:rPr>
            </w:pPr>
          </w:p>
          <w:p w14:paraId="18626BB3" w14:textId="77777777" w:rsidR="00151BC6" w:rsidRDefault="00151BC6" w:rsidP="00324345">
            <w:pPr>
              <w:pStyle w:val="TableParagraph"/>
              <w:rPr>
                <w:rFonts w:ascii="Times New Roman"/>
                <w:sz w:val="24"/>
              </w:rPr>
            </w:pPr>
          </w:p>
          <w:p w14:paraId="18626BB4" w14:textId="77777777" w:rsidR="00151BC6" w:rsidRDefault="00151BC6" w:rsidP="00324345">
            <w:pPr>
              <w:pStyle w:val="TableParagraph"/>
              <w:rPr>
                <w:rFonts w:ascii="Times New Roman"/>
                <w:sz w:val="24"/>
              </w:rPr>
            </w:pPr>
          </w:p>
          <w:p w14:paraId="18626BB5" w14:textId="77777777" w:rsidR="00151BC6" w:rsidRDefault="00151BC6" w:rsidP="00324345">
            <w:pPr>
              <w:pStyle w:val="TableParagraph"/>
              <w:rPr>
                <w:rFonts w:ascii="Times New Roman"/>
                <w:sz w:val="24"/>
              </w:rPr>
            </w:pPr>
          </w:p>
          <w:p w14:paraId="18626BB6" w14:textId="77777777" w:rsidR="00151BC6" w:rsidRDefault="00151BC6" w:rsidP="00324345">
            <w:pPr>
              <w:pStyle w:val="TableParagraph"/>
              <w:rPr>
                <w:rFonts w:ascii="Times New Roman"/>
                <w:sz w:val="24"/>
              </w:rPr>
            </w:pPr>
          </w:p>
          <w:p w14:paraId="18626BB7" w14:textId="77777777" w:rsidR="00151BC6" w:rsidRDefault="00151BC6" w:rsidP="00324345">
            <w:pPr>
              <w:pStyle w:val="TableParagraph"/>
              <w:rPr>
                <w:rFonts w:ascii="Times New Roman"/>
                <w:sz w:val="24"/>
              </w:rPr>
            </w:pPr>
          </w:p>
          <w:p w14:paraId="18626BB8" w14:textId="77777777" w:rsidR="00151BC6" w:rsidRDefault="00151BC6" w:rsidP="00324345">
            <w:pPr>
              <w:pStyle w:val="TableParagraph"/>
              <w:rPr>
                <w:rFonts w:ascii="Times New Roman"/>
                <w:sz w:val="24"/>
              </w:rPr>
            </w:pPr>
          </w:p>
          <w:p w14:paraId="18626BB9" w14:textId="77777777" w:rsidR="00151BC6" w:rsidRDefault="00151BC6" w:rsidP="00324345">
            <w:pPr>
              <w:pStyle w:val="TableParagraph"/>
              <w:rPr>
                <w:rFonts w:ascii="Times New Roman"/>
                <w:sz w:val="24"/>
              </w:rPr>
            </w:pPr>
          </w:p>
          <w:p w14:paraId="18626BBA" w14:textId="77777777" w:rsidR="00151BC6" w:rsidRDefault="00151BC6" w:rsidP="00324345">
            <w:pPr>
              <w:pStyle w:val="TableParagraph"/>
              <w:rPr>
                <w:rFonts w:ascii="Times New Roman"/>
                <w:sz w:val="24"/>
              </w:rPr>
            </w:pPr>
          </w:p>
          <w:p w14:paraId="18626BBB" w14:textId="77777777" w:rsidR="00151BC6" w:rsidRDefault="00151BC6" w:rsidP="00324345">
            <w:pPr>
              <w:pStyle w:val="TableParagraph"/>
              <w:rPr>
                <w:rFonts w:ascii="Times New Roman"/>
                <w:sz w:val="24"/>
              </w:rPr>
            </w:pPr>
          </w:p>
          <w:p w14:paraId="18626BBC" w14:textId="77777777" w:rsidR="00151BC6" w:rsidRDefault="00151BC6" w:rsidP="00324345">
            <w:pPr>
              <w:pStyle w:val="TableParagraph"/>
              <w:rPr>
                <w:rFonts w:ascii="Times New Roman"/>
                <w:sz w:val="24"/>
              </w:rPr>
            </w:pPr>
          </w:p>
          <w:p w14:paraId="18626BBD" w14:textId="77777777" w:rsidR="00151BC6" w:rsidRDefault="00151BC6" w:rsidP="00324345">
            <w:pPr>
              <w:pStyle w:val="TableParagraph"/>
              <w:rPr>
                <w:rFonts w:ascii="Times New Roman"/>
                <w:sz w:val="24"/>
              </w:rPr>
            </w:pPr>
          </w:p>
          <w:p w14:paraId="18626BBE" w14:textId="77777777" w:rsidR="00151BC6" w:rsidRDefault="00151BC6" w:rsidP="00324345">
            <w:pPr>
              <w:pStyle w:val="TableParagraph"/>
              <w:spacing w:before="6"/>
              <w:rPr>
                <w:rFonts w:ascii="Times New Roman"/>
                <w:sz w:val="29"/>
              </w:rPr>
            </w:pPr>
          </w:p>
          <w:p w14:paraId="18626BBF" w14:textId="77777777" w:rsidR="00151BC6" w:rsidRDefault="002549E6" w:rsidP="00324345">
            <w:pPr>
              <w:pStyle w:val="TableParagraph"/>
              <w:ind w:left="107"/>
              <w:jc w:val="center"/>
              <w:rPr>
                <w:b/>
                <w:sz w:val="20"/>
              </w:rPr>
            </w:pPr>
            <w:r>
              <w:rPr>
                <w:b/>
                <w:sz w:val="20"/>
              </w:rPr>
              <w:t>CHIHUAHUA</w:t>
            </w:r>
          </w:p>
        </w:tc>
        <w:tc>
          <w:tcPr>
            <w:tcW w:w="4417" w:type="dxa"/>
            <w:shd w:val="clear" w:color="auto" w:fill="auto"/>
          </w:tcPr>
          <w:p w14:paraId="18626BC0" w14:textId="77777777" w:rsidR="00151BC6" w:rsidRDefault="00151BC6" w:rsidP="00324345">
            <w:pPr>
              <w:pStyle w:val="TableParagraph"/>
              <w:rPr>
                <w:rFonts w:ascii="Times New Roman"/>
                <w:sz w:val="24"/>
              </w:rPr>
            </w:pPr>
          </w:p>
          <w:p w14:paraId="18626BC1" w14:textId="77777777" w:rsidR="00151BC6" w:rsidRDefault="00151BC6" w:rsidP="00324345">
            <w:pPr>
              <w:pStyle w:val="TableParagraph"/>
              <w:rPr>
                <w:rFonts w:ascii="Times New Roman"/>
                <w:sz w:val="24"/>
              </w:rPr>
            </w:pPr>
          </w:p>
          <w:p w14:paraId="18626BC2" w14:textId="77777777" w:rsidR="00151BC6" w:rsidRDefault="00151BC6" w:rsidP="00324345">
            <w:pPr>
              <w:pStyle w:val="TableParagraph"/>
              <w:rPr>
                <w:rFonts w:ascii="Times New Roman"/>
                <w:sz w:val="24"/>
              </w:rPr>
            </w:pPr>
          </w:p>
          <w:p w14:paraId="18626BC3" w14:textId="77777777" w:rsidR="00151BC6" w:rsidRDefault="00151BC6" w:rsidP="00324345">
            <w:pPr>
              <w:pStyle w:val="TableParagraph"/>
              <w:rPr>
                <w:rFonts w:ascii="Times New Roman"/>
                <w:sz w:val="24"/>
              </w:rPr>
            </w:pPr>
          </w:p>
          <w:p w14:paraId="18626BC4" w14:textId="77777777" w:rsidR="00151BC6" w:rsidRDefault="00151BC6" w:rsidP="00324345">
            <w:pPr>
              <w:pStyle w:val="TableParagraph"/>
              <w:rPr>
                <w:rFonts w:ascii="Times New Roman"/>
                <w:sz w:val="24"/>
              </w:rPr>
            </w:pPr>
          </w:p>
          <w:p w14:paraId="18626BC5" w14:textId="77777777" w:rsidR="00151BC6" w:rsidRDefault="00151BC6" w:rsidP="00324345">
            <w:pPr>
              <w:pStyle w:val="TableParagraph"/>
              <w:rPr>
                <w:rFonts w:ascii="Times New Roman"/>
                <w:sz w:val="24"/>
              </w:rPr>
            </w:pPr>
          </w:p>
          <w:p w14:paraId="18626BC6" w14:textId="77777777" w:rsidR="00151BC6" w:rsidRDefault="00151BC6" w:rsidP="00324345">
            <w:pPr>
              <w:pStyle w:val="TableParagraph"/>
              <w:rPr>
                <w:rFonts w:ascii="Times New Roman"/>
                <w:sz w:val="24"/>
              </w:rPr>
            </w:pPr>
          </w:p>
          <w:p w14:paraId="76C0FF37" w14:textId="77777777" w:rsidR="004E3176" w:rsidRDefault="004E3176" w:rsidP="00324345">
            <w:pPr>
              <w:pStyle w:val="TableParagraph"/>
              <w:jc w:val="center"/>
              <w:rPr>
                <w:b/>
                <w:bCs/>
                <w:sz w:val="20"/>
              </w:rPr>
            </w:pPr>
          </w:p>
          <w:p w14:paraId="10DC5BA7" w14:textId="77777777" w:rsidR="004E3176" w:rsidRDefault="004E3176" w:rsidP="00324345">
            <w:pPr>
              <w:pStyle w:val="TableParagraph"/>
              <w:jc w:val="center"/>
              <w:rPr>
                <w:b/>
                <w:bCs/>
                <w:sz w:val="20"/>
              </w:rPr>
            </w:pPr>
          </w:p>
          <w:p w14:paraId="64D16860" w14:textId="77777777" w:rsidR="004E3176" w:rsidRDefault="004E3176" w:rsidP="00324345">
            <w:pPr>
              <w:pStyle w:val="TableParagraph"/>
              <w:jc w:val="center"/>
              <w:rPr>
                <w:b/>
                <w:bCs/>
                <w:sz w:val="20"/>
              </w:rPr>
            </w:pPr>
          </w:p>
          <w:p w14:paraId="5CAE498B" w14:textId="77777777" w:rsidR="004E3176" w:rsidRDefault="004E3176" w:rsidP="00324345">
            <w:pPr>
              <w:pStyle w:val="TableParagraph"/>
              <w:jc w:val="center"/>
              <w:rPr>
                <w:b/>
                <w:bCs/>
                <w:sz w:val="20"/>
              </w:rPr>
            </w:pPr>
          </w:p>
          <w:p w14:paraId="5F61AAD7" w14:textId="77777777" w:rsidR="004E3176" w:rsidRDefault="004E3176" w:rsidP="00324345">
            <w:pPr>
              <w:pStyle w:val="TableParagraph"/>
              <w:jc w:val="center"/>
              <w:rPr>
                <w:b/>
                <w:bCs/>
                <w:sz w:val="20"/>
              </w:rPr>
            </w:pPr>
          </w:p>
          <w:p w14:paraId="03ECC70D" w14:textId="77777777" w:rsidR="004E3176" w:rsidRDefault="004E3176" w:rsidP="00324345">
            <w:pPr>
              <w:pStyle w:val="TableParagraph"/>
              <w:jc w:val="center"/>
              <w:rPr>
                <w:b/>
                <w:bCs/>
                <w:sz w:val="20"/>
              </w:rPr>
            </w:pPr>
          </w:p>
          <w:p w14:paraId="76152345" w14:textId="77777777" w:rsidR="004E3176" w:rsidRDefault="004E3176" w:rsidP="00324345">
            <w:pPr>
              <w:pStyle w:val="TableParagraph"/>
              <w:jc w:val="center"/>
              <w:rPr>
                <w:b/>
                <w:bCs/>
                <w:sz w:val="20"/>
              </w:rPr>
            </w:pPr>
          </w:p>
          <w:p w14:paraId="55C91762" w14:textId="77777777" w:rsidR="004E3176" w:rsidRDefault="004E3176" w:rsidP="00324345">
            <w:pPr>
              <w:pStyle w:val="TableParagraph"/>
              <w:jc w:val="center"/>
              <w:rPr>
                <w:b/>
                <w:bCs/>
                <w:sz w:val="20"/>
              </w:rPr>
            </w:pPr>
          </w:p>
          <w:p w14:paraId="18626BC7" w14:textId="5DB942E5" w:rsidR="00151BC6" w:rsidRPr="004E3176" w:rsidRDefault="002B367D" w:rsidP="00324345">
            <w:pPr>
              <w:pStyle w:val="TableParagraph"/>
              <w:jc w:val="center"/>
              <w:rPr>
                <w:rFonts w:ascii="Times New Roman"/>
                <w:b/>
                <w:bCs/>
                <w:sz w:val="24"/>
              </w:rPr>
            </w:pPr>
            <w:hyperlink r:id="rId8" w:history="1">
              <w:r w:rsidR="000B5CA7" w:rsidRPr="000925AB">
                <w:rPr>
                  <w:rStyle w:val="Hipervnculo"/>
                  <w:b/>
                  <w:bCs/>
                  <w:sz w:val="20"/>
                </w:rPr>
                <w:t>Ley Electoral del Estado de Chihuahua</w:t>
              </w:r>
            </w:hyperlink>
          </w:p>
          <w:p w14:paraId="18626BC8" w14:textId="77777777" w:rsidR="00151BC6" w:rsidRDefault="00151BC6" w:rsidP="00324345">
            <w:pPr>
              <w:pStyle w:val="TableParagraph"/>
              <w:rPr>
                <w:rFonts w:ascii="Times New Roman"/>
                <w:sz w:val="24"/>
              </w:rPr>
            </w:pPr>
          </w:p>
          <w:p w14:paraId="18626BC9" w14:textId="77777777" w:rsidR="00151BC6" w:rsidRDefault="00151BC6" w:rsidP="00324345">
            <w:pPr>
              <w:pStyle w:val="TableParagraph"/>
              <w:rPr>
                <w:rFonts w:ascii="Times New Roman"/>
                <w:sz w:val="24"/>
              </w:rPr>
            </w:pPr>
          </w:p>
          <w:p w14:paraId="18626BCA" w14:textId="77777777" w:rsidR="00151BC6" w:rsidRDefault="00151BC6" w:rsidP="00324345">
            <w:pPr>
              <w:pStyle w:val="TableParagraph"/>
              <w:rPr>
                <w:rFonts w:ascii="Times New Roman"/>
                <w:sz w:val="24"/>
              </w:rPr>
            </w:pPr>
          </w:p>
          <w:p w14:paraId="18626BCB" w14:textId="63DB4016" w:rsidR="00151BC6" w:rsidRDefault="00151BC6" w:rsidP="00324345">
            <w:pPr>
              <w:pStyle w:val="TableParagraph"/>
              <w:rPr>
                <w:rFonts w:ascii="Times New Roman"/>
                <w:sz w:val="24"/>
              </w:rPr>
            </w:pPr>
          </w:p>
          <w:p w14:paraId="6D3687FF" w14:textId="600C3314" w:rsidR="004E3176" w:rsidRDefault="004E3176" w:rsidP="00324345">
            <w:pPr>
              <w:pStyle w:val="TableParagraph"/>
              <w:rPr>
                <w:rFonts w:ascii="Times New Roman"/>
                <w:sz w:val="24"/>
              </w:rPr>
            </w:pPr>
          </w:p>
          <w:p w14:paraId="4F106067" w14:textId="424F3CF7" w:rsidR="004E3176" w:rsidRDefault="004E3176" w:rsidP="00324345">
            <w:pPr>
              <w:pStyle w:val="TableParagraph"/>
              <w:rPr>
                <w:rFonts w:ascii="Times New Roman"/>
                <w:sz w:val="24"/>
              </w:rPr>
            </w:pPr>
          </w:p>
          <w:p w14:paraId="74E298A2" w14:textId="77777777" w:rsidR="004E3176" w:rsidRDefault="004E3176" w:rsidP="00324345">
            <w:pPr>
              <w:pStyle w:val="TableParagraph"/>
              <w:rPr>
                <w:rFonts w:ascii="Times New Roman"/>
                <w:sz w:val="24"/>
              </w:rPr>
            </w:pPr>
          </w:p>
          <w:p w14:paraId="18626BCC" w14:textId="77777777" w:rsidR="00151BC6" w:rsidRDefault="00151BC6" w:rsidP="00324345">
            <w:pPr>
              <w:pStyle w:val="TableParagraph"/>
              <w:rPr>
                <w:rFonts w:ascii="Times New Roman"/>
                <w:sz w:val="24"/>
              </w:rPr>
            </w:pPr>
          </w:p>
          <w:p w14:paraId="18626BCD" w14:textId="77777777" w:rsidR="00151BC6" w:rsidRDefault="00151BC6" w:rsidP="00324345">
            <w:pPr>
              <w:pStyle w:val="TableParagraph"/>
              <w:spacing w:before="6"/>
              <w:rPr>
                <w:rFonts w:ascii="Times New Roman"/>
                <w:sz w:val="29"/>
              </w:rPr>
            </w:pPr>
          </w:p>
          <w:p w14:paraId="18626BCE" w14:textId="41BBFCBA" w:rsidR="00151BC6" w:rsidRDefault="00151BC6" w:rsidP="00324345">
            <w:pPr>
              <w:pStyle w:val="TableParagraph"/>
              <w:ind w:left="110"/>
              <w:rPr>
                <w:b/>
                <w:sz w:val="20"/>
              </w:rPr>
            </w:pPr>
          </w:p>
        </w:tc>
        <w:tc>
          <w:tcPr>
            <w:tcW w:w="8663" w:type="dxa"/>
            <w:shd w:val="clear" w:color="auto" w:fill="auto"/>
          </w:tcPr>
          <w:p w14:paraId="0C1AFF7B" w14:textId="77777777" w:rsidR="00E11607" w:rsidRDefault="00E11607" w:rsidP="00324345">
            <w:pPr>
              <w:pStyle w:val="TableParagraph"/>
              <w:spacing w:before="5"/>
              <w:ind w:left="110"/>
              <w:rPr>
                <w:b/>
                <w:sz w:val="20"/>
              </w:rPr>
            </w:pPr>
          </w:p>
          <w:p w14:paraId="0D642033" w14:textId="2A639287" w:rsidR="00E11607" w:rsidRPr="00DA3054" w:rsidRDefault="00DA3054" w:rsidP="00324345">
            <w:pPr>
              <w:pStyle w:val="Estilo"/>
              <w:rPr>
                <w:rFonts w:ascii="Century Gothic" w:eastAsia="Century Gothic" w:hAnsi="Century Gothic" w:cs="Century Gothic"/>
                <w:b/>
                <w:sz w:val="20"/>
                <w:lang w:eastAsia="es-MX" w:bidi="es-MX"/>
              </w:rPr>
            </w:pPr>
            <w:r>
              <w:rPr>
                <w:rFonts w:ascii="Century Gothic" w:eastAsia="Century Gothic" w:hAnsi="Century Gothic" w:cs="Century Gothic"/>
                <w:b/>
                <w:sz w:val="20"/>
                <w:lang w:eastAsia="es-MX" w:bidi="es-MX"/>
              </w:rPr>
              <w:t xml:space="preserve"> </w:t>
            </w:r>
            <w:r w:rsidR="005115B2">
              <w:rPr>
                <w:rFonts w:ascii="Century Gothic" w:eastAsia="Century Gothic" w:hAnsi="Century Gothic" w:cs="Century Gothic"/>
                <w:b/>
                <w:sz w:val="20"/>
                <w:lang w:eastAsia="es-MX" w:bidi="es-MX"/>
              </w:rPr>
              <w:t xml:space="preserve"> </w:t>
            </w:r>
            <w:r w:rsidR="00E11607" w:rsidRPr="00DA3054">
              <w:rPr>
                <w:rFonts w:ascii="Century Gothic" w:eastAsia="Century Gothic" w:hAnsi="Century Gothic" w:cs="Century Gothic"/>
                <w:b/>
                <w:sz w:val="20"/>
                <w:lang w:eastAsia="es-MX" w:bidi="es-MX"/>
              </w:rPr>
              <w:t>Artículo 24</w:t>
            </w:r>
          </w:p>
          <w:p w14:paraId="089A4ED7" w14:textId="77777777" w:rsidR="00DA3054" w:rsidRDefault="00DA3054" w:rsidP="00324345">
            <w:pPr>
              <w:pStyle w:val="TableParagraph"/>
              <w:spacing w:before="5"/>
              <w:rPr>
                <w:b/>
                <w:sz w:val="20"/>
              </w:rPr>
            </w:pPr>
            <w:r>
              <w:rPr>
                <w:b/>
                <w:sz w:val="20"/>
              </w:rPr>
              <w:t xml:space="preserve"> </w:t>
            </w:r>
          </w:p>
          <w:p w14:paraId="434B59EE" w14:textId="48F91391" w:rsidR="00E11607" w:rsidRPr="00007AA7" w:rsidRDefault="00C30502" w:rsidP="00324345">
            <w:pPr>
              <w:pStyle w:val="TableParagraph"/>
              <w:spacing w:before="5"/>
              <w:rPr>
                <w:bCs/>
                <w:sz w:val="20"/>
              </w:rPr>
            </w:pPr>
            <w:r>
              <w:rPr>
                <w:bCs/>
                <w:sz w:val="20"/>
              </w:rPr>
              <w:t xml:space="preserve"> </w:t>
            </w:r>
            <w:r w:rsidR="005115B2">
              <w:rPr>
                <w:bCs/>
                <w:sz w:val="20"/>
              </w:rPr>
              <w:t xml:space="preserve"> </w:t>
            </w:r>
            <w:r w:rsidR="00DA3054" w:rsidRPr="00007AA7">
              <w:rPr>
                <w:bCs/>
                <w:sz w:val="20"/>
              </w:rPr>
              <w:t>[…]</w:t>
            </w:r>
          </w:p>
          <w:p w14:paraId="03F70419" w14:textId="3664E8F5" w:rsidR="00DA3054" w:rsidRDefault="00DA3054" w:rsidP="00324345">
            <w:pPr>
              <w:pStyle w:val="TableParagraph"/>
              <w:spacing w:before="5"/>
              <w:rPr>
                <w:bCs/>
                <w:sz w:val="20"/>
              </w:rPr>
            </w:pPr>
          </w:p>
          <w:p w14:paraId="604395B8" w14:textId="77777777" w:rsidR="00C30502" w:rsidRPr="00C30502" w:rsidRDefault="00DA3054" w:rsidP="00324345">
            <w:pPr>
              <w:pStyle w:val="TableParagraph"/>
              <w:numPr>
                <w:ilvl w:val="0"/>
                <w:numId w:val="23"/>
              </w:numPr>
              <w:tabs>
                <w:tab w:val="left" w:pos="398"/>
              </w:tabs>
              <w:ind w:right="93" w:firstLine="0"/>
              <w:jc w:val="both"/>
              <w:rPr>
                <w:sz w:val="20"/>
              </w:rPr>
            </w:pPr>
            <w:r>
              <w:rPr>
                <w:bCs/>
                <w:sz w:val="20"/>
              </w:rPr>
              <w:t xml:space="preserve"> </w:t>
            </w:r>
            <w:r w:rsidR="00C30502" w:rsidRPr="00C30502">
              <w:rPr>
                <w:sz w:val="20"/>
              </w:rPr>
              <w:t>4) Las agrupaciones políticas estatales estarán sujetas a las obligaciones y procedimientos de fiscalización de sus recursos conforme a lo establecido en esta Ley.</w:t>
            </w:r>
          </w:p>
          <w:p w14:paraId="5849C97B" w14:textId="6EEABBB2" w:rsidR="00DA3054" w:rsidRPr="005115B2" w:rsidRDefault="00DA3054" w:rsidP="00324345">
            <w:pPr>
              <w:pStyle w:val="TableParagraph"/>
              <w:tabs>
                <w:tab w:val="left" w:pos="398"/>
              </w:tabs>
              <w:ind w:left="110" w:right="93"/>
              <w:jc w:val="both"/>
              <w:rPr>
                <w:sz w:val="20"/>
              </w:rPr>
            </w:pPr>
          </w:p>
          <w:p w14:paraId="3E2F828B" w14:textId="6345430B" w:rsidR="00C30502" w:rsidRPr="005115B2" w:rsidRDefault="00C30502" w:rsidP="00324345">
            <w:pPr>
              <w:pStyle w:val="TableParagraph"/>
              <w:tabs>
                <w:tab w:val="left" w:pos="398"/>
              </w:tabs>
              <w:ind w:left="110" w:right="93"/>
              <w:jc w:val="both"/>
              <w:rPr>
                <w:sz w:val="20"/>
              </w:rPr>
            </w:pPr>
            <w:r w:rsidRPr="005115B2">
              <w:rPr>
                <w:sz w:val="20"/>
              </w:rPr>
              <w:t>[…]</w:t>
            </w:r>
          </w:p>
          <w:p w14:paraId="22A3455C" w14:textId="6CA8A8CB" w:rsidR="005115B2" w:rsidRPr="005115B2" w:rsidRDefault="005115B2" w:rsidP="00324345">
            <w:pPr>
              <w:pStyle w:val="TableParagraph"/>
              <w:tabs>
                <w:tab w:val="left" w:pos="398"/>
              </w:tabs>
              <w:ind w:left="110" w:right="93"/>
              <w:jc w:val="both"/>
              <w:rPr>
                <w:sz w:val="20"/>
              </w:rPr>
            </w:pPr>
          </w:p>
          <w:p w14:paraId="00ED09C3" w14:textId="7329E4D8" w:rsidR="005115B2" w:rsidRPr="0074096E" w:rsidRDefault="005115B2" w:rsidP="00324345">
            <w:pPr>
              <w:pStyle w:val="TableParagraph"/>
              <w:tabs>
                <w:tab w:val="left" w:pos="398"/>
              </w:tabs>
              <w:ind w:left="110" w:right="93"/>
              <w:jc w:val="both"/>
              <w:rPr>
                <w:b/>
                <w:bCs/>
                <w:sz w:val="20"/>
              </w:rPr>
            </w:pPr>
            <w:r w:rsidRPr="0074096E">
              <w:rPr>
                <w:b/>
                <w:bCs/>
                <w:sz w:val="20"/>
              </w:rPr>
              <w:t>Artículo 27</w:t>
            </w:r>
          </w:p>
          <w:p w14:paraId="209C20D5" w14:textId="77777777" w:rsidR="005115B2" w:rsidRPr="005115B2" w:rsidRDefault="005115B2" w:rsidP="00324345">
            <w:pPr>
              <w:pStyle w:val="TableParagraph"/>
              <w:tabs>
                <w:tab w:val="left" w:pos="398"/>
              </w:tabs>
              <w:ind w:left="110" w:right="93"/>
              <w:jc w:val="both"/>
              <w:rPr>
                <w:sz w:val="20"/>
              </w:rPr>
            </w:pPr>
          </w:p>
          <w:p w14:paraId="20A45E8D" w14:textId="293D293B" w:rsidR="005115B2" w:rsidRPr="005115B2" w:rsidRDefault="005115B2" w:rsidP="00324345">
            <w:pPr>
              <w:pStyle w:val="TableParagraph"/>
              <w:tabs>
                <w:tab w:val="left" w:pos="398"/>
              </w:tabs>
              <w:ind w:left="110" w:right="93"/>
              <w:jc w:val="both"/>
              <w:rPr>
                <w:sz w:val="20"/>
              </w:rPr>
            </w:pPr>
            <w:r w:rsidRPr="005115B2">
              <w:rPr>
                <w:sz w:val="20"/>
              </w:rPr>
              <w:t>1) El régimen de financiamiento de los partidos políticos, ya sea nacionales o estatales se regirá por lo dispuesto en la Ley General de Partidos Políticos sin perjuicio de tener derecho a las prerrogativas que esta Ley establece con cargo al erario público estatal, partida que deberá consolidarse a su información financiera en Términos de las Leyes Generales aplicables y los reglamentos, lineamientos y acuerdos generales que se expidan por la Comisión de Fiscalización del Instituto Nacional Electoral.</w:t>
            </w:r>
          </w:p>
          <w:p w14:paraId="1D6073CD" w14:textId="053B2EA7" w:rsidR="005115B2" w:rsidRDefault="005115B2" w:rsidP="00324345">
            <w:pPr>
              <w:pStyle w:val="TableParagraph"/>
              <w:spacing w:before="5"/>
              <w:rPr>
                <w:bCs/>
                <w:sz w:val="20"/>
              </w:rPr>
            </w:pPr>
          </w:p>
          <w:p w14:paraId="4A797CA8" w14:textId="472FE068" w:rsidR="00F82DB4" w:rsidRDefault="00F82DB4" w:rsidP="00324345">
            <w:pPr>
              <w:pStyle w:val="TableParagraph"/>
              <w:spacing w:before="5"/>
              <w:rPr>
                <w:bCs/>
                <w:sz w:val="20"/>
              </w:rPr>
            </w:pPr>
            <w:r>
              <w:rPr>
                <w:bCs/>
                <w:sz w:val="20"/>
              </w:rPr>
              <w:t xml:space="preserve">  </w:t>
            </w:r>
            <w:r w:rsidR="00281E8F">
              <w:rPr>
                <w:bCs/>
                <w:sz w:val="20"/>
              </w:rPr>
              <w:t>[…]</w:t>
            </w:r>
          </w:p>
          <w:p w14:paraId="12C0D70B" w14:textId="0B066BA2" w:rsidR="00281E8F" w:rsidRDefault="00281E8F" w:rsidP="00324345">
            <w:pPr>
              <w:pStyle w:val="TableParagraph"/>
              <w:spacing w:before="5"/>
              <w:rPr>
                <w:bCs/>
                <w:sz w:val="20"/>
              </w:rPr>
            </w:pPr>
          </w:p>
          <w:p w14:paraId="0B7C9111" w14:textId="32452BCF" w:rsidR="00756A20" w:rsidRDefault="00281E8F" w:rsidP="00324345">
            <w:pPr>
              <w:pStyle w:val="TableParagraph"/>
              <w:tabs>
                <w:tab w:val="left" w:pos="398"/>
              </w:tabs>
              <w:ind w:left="110" w:right="93"/>
              <w:jc w:val="both"/>
              <w:rPr>
                <w:sz w:val="20"/>
              </w:rPr>
            </w:pPr>
            <w:r w:rsidRPr="00756A20">
              <w:rPr>
                <w:sz w:val="20"/>
              </w:rPr>
              <w:t xml:space="preserve"> </w:t>
            </w:r>
            <w:r w:rsidR="00756A20" w:rsidRPr="00756A20">
              <w:rPr>
                <w:sz w:val="20"/>
              </w:rPr>
              <w:t>7) La revisión de los informes que las agrupaciones políticas estatales presenten sobre el origen y destino de sus recursos ordinarios, de precampañas y de campaña, según corresponda, así como la práctica de auditorías sobre el manejo de sus recursos y su situación contable y financiera, estará a cargo de la Comisión de Fiscalización de los Recursos de los Partidos y Agrupaciones Políticas.</w:t>
            </w:r>
          </w:p>
          <w:p w14:paraId="22AE65EA" w14:textId="178880F3" w:rsidR="008E0814" w:rsidRDefault="008E0814" w:rsidP="00324345">
            <w:pPr>
              <w:pStyle w:val="TableParagraph"/>
              <w:tabs>
                <w:tab w:val="left" w:pos="398"/>
              </w:tabs>
              <w:ind w:left="110" w:right="93"/>
              <w:jc w:val="both"/>
              <w:rPr>
                <w:sz w:val="20"/>
              </w:rPr>
            </w:pPr>
          </w:p>
          <w:p w14:paraId="6AC7B3EE" w14:textId="695A1326" w:rsidR="008E0814" w:rsidRPr="004F6CE9" w:rsidRDefault="008E0814" w:rsidP="00324345">
            <w:pPr>
              <w:pStyle w:val="TableParagraph"/>
              <w:tabs>
                <w:tab w:val="left" w:pos="398"/>
              </w:tabs>
              <w:ind w:left="110" w:right="93"/>
              <w:jc w:val="both"/>
              <w:rPr>
                <w:b/>
                <w:bCs/>
                <w:sz w:val="20"/>
              </w:rPr>
            </w:pPr>
            <w:r w:rsidRPr="004F6CE9">
              <w:rPr>
                <w:b/>
                <w:bCs/>
                <w:sz w:val="20"/>
              </w:rPr>
              <w:t>Artículo 28</w:t>
            </w:r>
          </w:p>
          <w:p w14:paraId="3F9D7CFD" w14:textId="17D0BAC6" w:rsidR="008E0814" w:rsidRDefault="008E0814" w:rsidP="00324345">
            <w:pPr>
              <w:pStyle w:val="TableParagraph"/>
              <w:tabs>
                <w:tab w:val="left" w:pos="398"/>
              </w:tabs>
              <w:ind w:left="110" w:right="93"/>
              <w:jc w:val="both"/>
              <w:rPr>
                <w:sz w:val="20"/>
              </w:rPr>
            </w:pPr>
          </w:p>
          <w:p w14:paraId="105BE6E4" w14:textId="5E904EEB" w:rsidR="00281E8F" w:rsidRPr="00324345" w:rsidRDefault="004F6CE9" w:rsidP="00324345">
            <w:pPr>
              <w:pStyle w:val="TableParagraph"/>
              <w:tabs>
                <w:tab w:val="left" w:pos="398"/>
              </w:tabs>
              <w:ind w:left="110" w:right="93"/>
              <w:jc w:val="both"/>
              <w:rPr>
                <w:sz w:val="20"/>
              </w:rPr>
            </w:pPr>
            <w:r w:rsidRPr="004F6CE9">
              <w:rPr>
                <w:sz w:val="20"/>
              </w:rPr>
              <w:t>9) La fiscalización de recursos previstos en este artículo, estará a cargo del Instituto Nacional Electoral y sus órganos especializados, de conformidad con la Ley General de Instituciones y Procedimientos Electorales, Ley General de Partidos Políticos y demás disposiciones aplicables.</w:t>
            </w:r>
            <w:r w:rsidR="008E0814">
              <w:rPr>
                <w:bCs/>
                <w:sz w:val="20"/>
              </w:rPr>
              <w:tab/>
            </w:r>
          </w:p>
          <w:p w14:paraId="171C2D30" w14:textId="77777777" w:rsidR="00C30502" w:rsidRPr="00DA3054" w:rsidRDefault="00C30502" w:rsidP="00324345">
            <w:pPr>
              <w:pStyle w:val="TableParagraph"/>
              <w:spacing w:before="5"/>
              <w:rPr>
                <w:bCs/>
                <w:sz w:val="20"/>
              </w:rPr>
            </w:pPr>
          </w:p>
          <w:p w14:paraId="18626BCF" w14:textId="25EA8636" w:rsidR="00151BC6" w:rsidRDefault="00C30502" w:rsidP="00324345">
            <w:pPr>
              <w:pStyle w:val="TableParagraph"/>
              <w:spacing w:before="5"/>
              <w:rPr>
                <w:b/>
                <w:sz w:val="20"/>
              </w:rPr>
            </w:pPr>
            <w:r>
              <w:rPr>
                <w:b/>
                <w:sz w:val="20"/>
              </w:rPr>
              <w:t xml:space="preserve"> </w:t>
            </w:r>
            <w:r w:rsidR="002549E6">
              <w:rPr>
                <w:b/>
                <w:sz w:val="20"/>
              </w:rPr>
              <w:t>Artículo 30</w:t>
            </w:r>
          </w:p>
          <w:p w14:paraId="18626BD0" w14:textId="77777777" w:rsidR="00151BC6" w:rsidRDefault="00151BC6" w:rsidP="00324345">
            <w:pPr>
              <w:pStyle w:val="TableParagraph"/>
              <w:spacing w:before="3"/>
              <w:rPr>
                <w:rFonts w:ascii="Times New Roman"/>
                <w:sz w:val="21"/>
              </w:rPr>
            </w:pPr>
          </w:p>
          <w:p w14:paraId="1A51841E" w14:textId="3D901060" w:rsidR="00BD21BA" w:rsidRPr="00E45DEE" w:rsidRDefault="00BD21BA" w:rsidP="00324345">
            <w:pPr>
              <w:pStyle w:val="TableParagraph"/>
              <w:spacing w:before="3"/>
              <w:jc w:val="both"/>
              <w:rPr>
                <w:sz w:val="20"/>
              </w:rPr>
            </w:pPr>
            <w:r w:rsidRPr="00E45DEE">
              <w:rPr>
                <w:sz w:val="20"/>
              </w:rPr>
              <w:t xml:space="preserve">1) Las disposiciones del presente capítulo serán aplicadas solo cuando el Instituto </w:t>
            </w:r>
            <w:r w:rsidRPr="00E45DEE">
              <w:rPr>
                <w:sz w:val="20"/>
              </w:rPr>
              <w:lastRenderedPageBreak/>
              <w:t>Nacional Electoral delegue al Instituto Estatal Electoral las funciones de fiscalización de los ingresos y egresos de los partidos políticos, agrupaciones políticas, aspirantes, personas precandidatas, candidatas y candidatas independientes, de conformidad con la Ley General de Instituciones y Procedimientos Electorales y la Ley General de Partidos Políticos.</w:t>
            </w:r>
          </w:p>
          <w:p w14:paraId="44462241" w14:textId="77777777" w:rsidR="00BD21BA" w:rsidRPr="00E45DEE" w:rsidRDefault="00BD21BA" w:rsidP="00324345">
            <w:pPr>
              <w:pStyle w:val="TableParagraph"/>
              <w:spacing w:before="3"/>
              <w:jc w:val="both"/>
              <w:rPr>
                <w:sz w:val="20"/>
              </w:rPr>
            </w:pPr>
          </w:p>
          <w:p w14:paraId="519CE9A9" w14:textId="77777777" w:rsidR="00BD21BA" w:rsidRPr="00E45DEE" w:rsidRDefault="00BD21BA" w:rsidP="00324345">
            <w:pPr>
              <w:pStyle w:val="TableParagraph"/>
              <w:spacing w:before="3"/>
              <w:jc w:val="both"/>
              <w:rPr>
                <w:sz w:val="20"/>
              </w:rPr>
            </w:pPr>
            <w:r w:rsidRPr="00E45DEE">
              <w:rPr>
                <w:sz w:val="20"/>
              </w:rPr>
              <w:t>2) Cuando el Instituto Nacional Electoral delegare en el ámbito local las facultades anteriores, las que correspondan al Consejo Estatal de dicho organismo, serán ejercidas por el Consejo Estatal del Instituto Estatal Electoral, actuando la Comisión de Fiscalización Local, con las facultades que corresponde (sic) la Comisión de Fiscalización y a la Unidad Técnica de Fiscalización de aquel organismo electoral nacional.</w:t>
            </w:r>
          </w:p>
          <w:p w14:paraId="0BBCCE44" w14:textId="77777777" w:rsidR="00BD21BA" w:rsidRPr="00E45DEE" w:rsidRDefault="00BD21BA" w:rsidP="00324345">
            <w:pPr>
              <w:pStyle w:val="TableParagraph"/>
              <w:spacing w:before="3"/>
              <w:jc w:val="both"/>
              <w:rPr>
                <w:sz w:val="20"/>
              </w:rPr>
            </w:pPr>
          </w:p>
          <w:p w14:paraId="6541C052" w14:textId="77777777" w:rsidR="00BD21BA" w:rsidRPr="00E45DEE" w:rsidRDefault="00BD21BA" w:rsidP="00324345">
            <w:pPr>
              <w:pStyle w:val="TableParagraph"/>
              <w:spacing w:before="3"/>
              <w:jc w:val="both"/>
              <w:rPr>
                <w:sz w:val="20"/>
              </w:rPr>
            </w:pPr>
            <w:r w:rsidRPr="00E45DEE">
              <w:rPr>
                <w:sz w:val="20"/>
              </w:rPr>
              <w:t>3) Si la delegación es sólo de facultades técnicas, la Comisión de Fiscalización Local ejercerá las facultades de supervisión, seguimiento y control técnico del financiamiento y recursos, conforme a las facultades que le confieran, sujetándose a lo previsto por la Ley General de Instituciones y Procedimientos Electorales, la Ley General de Partidos Políticos, reglamentos de la materia, lineamientos, acuerdos generales, normas técnicas y demás disposiciones que emita el Consejo Estatal del Instituto Nacional Electoral para tal efecto y bajo la dirección y mando de sus órganos especializados.</w:t>
            </w:r>
          </w:p>
          <w:p w14:paraId="267BFDC8" w14:textId="77777777" w:rsidR="00BD21BA" w:rsidRPr="00E45DEE" w:rsidRDefault="00BD21BA" w:rsidP="00324345">
            <w:pPr>
              <w:pStyle w:val="TableParagraph"/>
              <w:spacing w:before="3"/>
              <w:jc w:val="both"/>
              <w:rPr>
                <w:sz w:val="20"/>
              </w:rPr>
            </w:pPr>
          </w:p>
          <w:p w14:paraId="10DE0AB0" w14:textId="7DC39C06" w:rsidR="0059255A" w:rsidRPr="00E45DEE" w:rsidRDefault="00BD21BA" w:rsidP="00324345">
            <w:pPr>
              <w:pStyle w:val="TableParagraph"/>
              <w:spacing w:before="3"/>
              <w:jc w:val="both"/>
              <w:rPr>
                <w:sz w:val="20"/>
              </w:rPr>
            </w:pPr>
            <w:r w:rsidRPr="00E45DEE">
              <w:rPr>
                <w:sz w:val="20"/>
              </w:rPr>
              <w:t>4) En todo caso en el ejercicio de dichas funciones, el Instituto Estatal Electoral y la Comisión de Fiscalización Local deberá coordinarse con de (sic) la Unidad Técnica de Fiscalización de la Comisión de Fiscalización del Instituto Nacional Electoral, en términos de lo previsto por el artículo 195 de la Ley General de Instituciones y procedimientos Electorales.</w:t>
            </w:r>
          </w:p>
          <w:p w14:paraId="674E4FE0" w14:textId="425B349E" w:rsidR="0059255A" w:rsidRDefault="0059255A" w:rsidP="00324345">
            <w:pPr>
              <w:pStyle w:val="TableParagraph"/>
              <w:spacing w:before="3"/>
              <w:rPr>
                <w:rFonts w:ascii="Times New Roman"/>
                <w:sz w:val="21"/>
              </w:rPr>
            </w:pPr>
          </w:p>
          <w:p w14:paraId="3FFE6EFC" w14:textId="1EF48E5E" w:rsidR="0059255A" w:rsidRDefault="0059255A" w:rsidP="00324345">
            <w:pPr>
              <w:pStyle w:val="TableParagraph"/>
              <w:spacing w:before="3"/>
              <w:rPr>
                <w:rFonts w:ascii="Times New Roman"/>
                <w:sz w:val="21"/>
              </w:rPr>
            </w:pPr>
          </w:p>
          <w:p w14:paraId="18626BD8" w14:textId="77777777" w:rsidR="00151BC6" w:rsidRDefault="002549E6" w:rsidP="00324345">
            <w:pPr>
              <w:pStyle w:val="TableParagraph"/>
              <w:ind w:left="110"/>
              <w:rPr>
                <w:b/>
                <w:sz w:val="20"/>
              </w:rPr>
            </w:pPr>
            <w:r>
              <w:rPr>
                <w:b/>
                <w:sz w:val="20"/>
              </w:rPr>
              <w:t>Artículo 31</w:t>
            </w:r>
          </w:p>
          <w:p w14:paraId="18626BD9" w14:textId="77777777" w:rsidR="00151BC6" w:rsidRDefault="00151BC6" w:rsidP="00324345">
            <w:pPr>
              <w:pStyle w:val="TableParagraph"/>
              <w:spacing w:before="5"/>
              <w:rPr>
                <w:rFonts w:ascii="Times New Roman"/>
                <w:sz w:val="21"/>
              </w:rPr>
            </w:pPr>
          </w:p>
          <w:p w14:paraId="18626BDA" w14:textId="77777777" w:rsidR="00151BC6" w:rsidRDefault="002549E6" w:rsidP="00324345">
            <w:pPr>
              <w:pStyle w:val="TableParagraph"/>
              <w:ind w:left="110" w:right="95"/>
              <w:jc w:val="both"/>
              <w:rPr>
                <w:sz w:val="20"/>
              </w:rPr>
            </w:pPr>
            <w:r>
              <w:rPr>
                <w:sz w:val="20"/>
              </w:rPr>
              <w:t>1) Actuando con facultades delegadas, corresponde al Consejo Estatal del Instituto Estatal Electoral, en materia de fiscalización, las siguientes atribuciones:</w:t>
            </w:r>
          </w:p>
        </w:tc>
      </w:tr>
      <w:bookmarkEnd w:id="0"/>
    </w:tbl>
    <w:p w14:paraId="18626BDC" w14:textId="77777777" w:rsidR="00151BC6" w:rsidRDefault="00151BC6">
      <w:pPr>
        <w:jc w:val="both"/>
        <w:rPr>
          <w:sz w:val="20"/>
        </w:rPr>
        <w:sectPr w:rsidR="00151BC6" w:rsidSect="00324345">
          <w:headerReference w:type="default" r:id="rId9"/>
          <w:type w:val="continuous"/>
          <w:pgSz w:w="20160" w:h="12240" w:orient="landscape"/>
          <w:pgMar w:top="2296" w:right="1300" w:bottom="280" w:left="1300" w:header="885" w:footer="720" w:gutter="0"/>
          <w:cols w:space="720"/>
        </w:sectPr>
      </w:pPr>
    </w:p>
    <w:p w14:paraId="18626BDD" w14:textId="1E13F45D" w:rsidR="00151BC6" w:rsidRDefault="00151BC6">
      <w:pPr>
        <w:pStyle w:val="Textoindependiente"/>
        <w:rPr>
          <w:rFonts w:ascii="Times New Roman"/>
          <w:b w:val="0"/>
          <w:i w:val="0"/>
          <w:sz w:val="20"/>
        </w:rPr>
      </w:pPr>
    </w:p>
    <w:p w14:paraId="18626BDE" w14:textId="77777777" w:rsidR="00151BC6" w:rsidRDefault="00151BC6">
      <w:pPr>
        <w:pStyle w:val="Textoindependiente"/>
        <w:rPr>
          <w:rFonts w:ascii="Times New Roman"/>
          <w:b w:val="0"/>
          <w:i w:val="0"/>
          <w:sz w:val="20"/>
        </w:rPr>
      </w:pPr>
    </w:p>
    <w:p w14:paraId="18626BDF" w14:textId="77777777" w:rsidR="00151BC6" w:rsidRDefault="00151BC6">
      <w:pPr>
        <w:pStyle w:val="Textoindependiente"/>
        <w:rPr>
          <w:rFonts w:ascii="Times New Roman"/>
          <w:b w:val="0"/>
          <w:i w:val="0"/>
          <w:sz w:val="20"/>
        </w:rPr>
      </w:pPr>
    </w:p>
    <w:p w14:paraId="18626BE0" w14:textId="77777777" w:rsidR="00151BC6" w:rsidRDefault="00151BC6">
      <w:pPr>
        <w:pStyle w:val="Textoindependiente"/>
        <w:rPr>
          <w:rFonts w:ascii="Times New Roman"/>
          <w:b w:val="0"/>
          <w:i w:val="0"/>
          <w:sz w:val="20"/>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BE8" w14:textId="77777777">
        <w:trPr>
          <w:trHeight w:val="397"/>
        </w:trPr>
        <w:tc>
          <w:tcPr>
            <w:tcW w:w="1467" w:type="dxa"/>
            <w:shd w:val="clear" w:color="auto" w:fill="76923B"/>
          </w:tcPr>
          <w:p w14:paraId="18626BE4" w14:textId="77777777" w:rsidR="00151BC6" w:rsidRDefault="00151BC6">
            <w:pPr>
              <w:pStyle w:val="TableParagraph"/>
              <w:rPr>
                <w:rFonts w:ascii="Times New Roman"/>
                <w:sz w:val="18"/>
              </w:rPr>
            </w:pPr>
          </w:p>
        </w:tc>
        <w:tc>
          <w:tcPr>
            <w:tcW w:w="2772" w:type="dxa"/>
            <w:shd w:val="clear" w:color="auto" w:fill="76923B"/>
          </w:tcPr>
          <w:p w14:paraId="18626BE5"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BE6"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BE7"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BFA" w14:textId="77777777" w:rsidTr="008503CB">
        <w:trPr>
          <w:trHeight w:val="8338"/>
        </w:trPr>
        <w:tc>
          <w:tcPr>
            <w:tcW w:w="1467" w:type="dxa"/>
            <w:shd w:val="clear" w:color="auto" w:fill="auto"/>
          </w:tcPr>
          <w:p w14:paraId="18626BE9" w14:textId="77777777" w:rsidR="00151BC6" w:rsidRDefault="00151BC6">
            <w:pPr>
              <w:pStyle w:val="TableParagraph"/>
              <w:rPr>
                <w:rFonts w:ascii="Times New Roman"/>
                <w:sz w:val="18"/>
              </w:rPr>
            </w:pPr>
          </w:p>
        </w:tc>
        <w:tc>
          <w:tcPr>
            <w:tcW w:w="2772" w:type="dxa"/>
            <w:shd w:val="clear" w:color="auto" w:fill="auto"/>
          </w:tcPr>
          <w:p w14:paraId="18626BEA" w14:textId="77777777" w:rsidR="00151BC6" w:rsidRDefault="00151BC6">
            <w:pPr>
              <w:pStyle w:val="TableParagraph"/>
              <w:rPr>
                <w:rFonts w:ascii="Times New Roman"/>
                <w:sz w:val="18"/>
              </w:rPr>
            </w:pPr>
          </w:p>
        </w:tc>
        <w:tc>
          <w:tcPr>
            <w:tcW w:w="4417" w:type="dxa"/>
            <w:shd w:val="clear" w:color="auto" w:fill="auto"/>
          </w:tcPr>
          <w:p w14:paraId="18626BEB" w14:textId="77777777" w:rsidR="00151BC6" w:rsidRDefault="00151BC6">
            <w:pPr>
              <w:pStyle w:val="TableParagraph"/>
              <w:rPr>
                <w:rFonts w:ascii="Times New Roman"/>
                <w:sz w:val="18"/>
              </w:rPr>
            </w:pPr>
          </w:p>
        </w:tc>
        <w:tc>
          <w:tcPr>
            <w:tcW w:w="8663" w:type="dxa"/>
            <w:shd w:val="clear" w:color="auto" w:fill="auto"/>
          </w:tcPr>
          <w:p w14:paraId="18626BEC" w14:textId="77777777" w:rsidR="00151BC6" w:rsidRDefault="002549E6">
            <w:pPr>
              <w:pStyle w:val="TableParagraph"/>
              <w:numPr>
                <w:ilvl w:val="0"/>
                <w:numId w:val="22"/>
              </w:numPr>
              <w:tabs>
                <w:tab w:val="left" w:pos="444"/>
              </w:tabs>
              <w:spacing w:before="2"/>
              <w:ind w:right="98" w:firstLine="0"/>
              <w:jc w:val="both"/>
              <w:rPr>
                <w:sz w:val="20"/>
              </w:rPr>
            </w:pPr>
            <w:r>
              <w:rPr>
                <w:sz w:val="20"/>
              </w:rPr>
              <w:t>En función de su capacidad técnica y financiera, desarrollar, implementar y administrar un sistema en línea de contabilidad de los partidos políticos, agrupaciones políticas, aspirantes a candidatos independientes, precandidatos, candidatos y candidatos independientes, así como establecer mecanismos electrónicos para el cumplimiento de las obligaciones de éstos en materia de</w:t>
            </w:r>
            <w:r>
              <w:rPr>
                <w:spacing w:val="-15"/>
                <w:sz w:val="20"/>
              </w:rPr>
              <w:t xml:space="preserve"> </w:t>
            </w:r>
            <w:r>
              <w:rPr>
                <w:sz w:val="20"/>
              </w:rPr>
              <w:t>fiscalización;</w:t>
            </w:r>
          </w:p>
          <w:p w14:paraId="18626BED" w14:textId="77777777" w:rsidR="00151BC6" w:rsidRDefault="00151BC6">
            <w:pPr>
              <w:pStyle w:val="TableParagraph"/>
              <w:spacing w:before="4"/>
              <w:rPr>
                <w:rFonts w:ascii="Times New Roman"/>
                <w:sz w:val="21"/>
              </w:rPr>
            </w:pPr>
          </w:p>
          <w:p w14:paraId="18626BEE" w14:textId="77777777" w:rsidR="00151BC6" w:rsidRDefault="002549E6">
            <w:pPr>
              <w:pStyle w:val="TableParagraph"/>
              <w:numPr>
                <w:ilvl w:val="0"/>
                <w:numId w:val="22"/>
              </w:numPr>
              <w:tabs>
                <w:tab w:val="left" w:pos="374"/>
              </w:tabs>
              <w:spacing w:before="1"/>
              <w:ind w:right="103" w:firstLine="0"/>
              <w:jc w:val="both"/>
              <w:rPr>
                <w:sz w:val="20"/>
              </w:rPr>
            </w:pPr>
            <w:r>
              <w:rPr>
                <w:sz w:val="20"/>
              </w:rPr>
              <w:t>Resolver</w:t>
            </w:r>
            <w:r>
              <w:rPr>
                <w:spacing w:val="-5"/>
                <w:sz w:val="20"/>
              </w:rPr>
              <w:t xml:space="preserve"> </w:t>
            </w:r>
            <w:r>
              <w:rPr>
                <w:sz w:val="20"/>
              </w:rPr>
              <w:t>el</w:t>
            </w:r>
            <w:r>
              <w:rPr>
                <w:spacing w:val="-2"/>
                <w:sz w:val="20"/>
              </w:rPr>
              <w:t xml:space="preserve"> </w:t>
            </w:r>
            <w:r>
              <w:rPr>
                <w:sz w:val="20"/>
              </w:rPr>
              <w:t>proyecto</w:t>
            </w:r>
            <w:r>
              <w:rPr>
                <w:spacing w:val="-4"/>
                <w:sz w:val="20"/>
              </w:rPr>
              <w:t xml:space="preserve"> </w:t>
            </w:r>
            <w:r>
              <w:rPr>
                <w:sz w:val="20"/>
              </w:rPr>
              <w:t>de</w:t>
            </w:r>
            <w:r>
              <w:rPr>
                <w:spacing w:val="-4"/>
                <w:sz w:val="20"/>
              </w:rPr>
              <w:t xml:space="preserve"> </w:t>
            </w:r>
            <w:r>
              <w:rPr>
                <w:sz w:val="20"/>
              </w:rPr>
              <w:t>dictamen</w:t>
            </w:r>
            <w:r>
              <w:rPr>
                <w:spacing w:val="-3"/>
                <w:sz w:val="20"/>
              </w:rPr>
              <w:t xml:space="preserve"> </w:t>
            </w:r>
            <w:r>
              <w:rPr>
                <w:sz w:val="20"/>
              </w:rPr>
              <w:t>consolidado,</w:t>
            </w:r>
            <w:r>
              <w:rPr>
                <w:spacing w:val="-7"/>
                <w:sz w:val="20"/>
              </w:rPr>
              <w:t xml:space="preserve"> </w:t>
            </w:r>
            <w:r>
              <w:rPr>
                <w:sz w:val="20"/>
              </w:rPr>
              <w:t>así</w:t>
            </w:r>
            <w:r>
              <w:rPr>
                <w:spacing w:val="-4"/>
                <w:sz w:val="20"/>
              </w:rPr>
              <w:t xml:space="preserve"> </w:t>
            </w:r>
            <w:r>
              <w:rPr>
                <w:sz w:val="20"/>
              </w:rPr>
              <w:t>como</w:t>
            </w:r>
            <w:r>
              <w:rPr>
                <w:spacing w:val="-4"/>
                <w:sz w:val="20"/>
              </w:rPr>
              <w:t xml:space="preserve"> </w:t>
            </w:r>
            <w:r>
              <w:rPr>
                <w:sz w:val="20"/>
              </w:rPr>
              <w:t>la</w:t>
            </w:r>
            <w:r>
              <w:rPr>
                <w:spacing w:val="-4"/>
                <w:sz w:val="20"/>
              </w:rPr>
              <w:t xml:space="preserve"> </w:t>
            </w:r>
            <w:r>
              <w:rPr>
                <w:sz w:val="20"/>
              </w:rPr>
              <w:t>resolución</w:t>
            </w:r>
            <w:r>
              <w:rPr>
                <w:spacing w:val="-3"/>
                <w:sz w:val="20"/>
              </w:rPr>
              <w:t xml:space="preserve"> </w:t>
            </w:r>
            <w:r>
              <w:rPr>
                <w:sz w:val="20"/>
              </w:rPr>
              <w:t>de</w:t>
            </w:r>
            <w:r>
              <w:rPr>
                <w:spacing w:val="-4"/>
                <w:sz w:val="20"/>
              </w:rPr>
              <w:t xml:space="preserve"> </w:t>
            </w:r>
            <w:r>
              <w:rPr>
                <w:sz w:val="20"/>
              </w:rPr>
              <w:t>cada</w:t>
            </w:r>
            <w:r>
              <w:rPr>
                <w:spacing w:val="-3"/>
                <w:sz w:val="20"/>
              </w:rPr>
              <w:t xml:space="preserve"> </w:t>
            </w:r>
            <w:r>
              <w:rPr>
                <w:sz w:val="20"/>
              </w:rPr>
              <w:t>uno de los informes que están obligados a presentar los partidos políticos, agrupaciones políticas, aspirantes a candidatos independientes, precandidatos, candidatos y candidatos</w:t>
            </w:r>
            <w:r>
              <w:rPr>
                <w:spacing w:val="-2"/>
                <w:sz w:val="20"/>
              </w:rPr>
              <w:t xml:space="preserve"> </w:t>
            </w:r>
            <w:r>
              <w:rPr>
                <w:sz w:val="20"/>
              </w:rPr>
              <w:t>independientes;</w:t>
            </w:r>
          </w:p>
          <w:p w14:paraId="18626BEF" w14:textId="77777777" w:rsidR="00151BC6" w:rsidRDefault="00151BC6">
            <w:pPr>
              <w:pStyle w:val="TableParagraph"/>
              <w:spacing w:before="3"/>
              <w:rPr>
                <w:rFonts w:ascii="Times New Roman"/>
                <w:sz w:val="21"/>
              </w:rPr>
            </w:pPr>
          </w:p>
          <w:p w14:paraId="18626BF0" w14:textId="77777777" w:rsidR="00151BC6" w:rsidRDefault="002549E6">
            <w:pPr>
              <w:pStyle w:val="TableParagraph"/>
              <w:numPr>
                <w:ilvl w:val="0"/>
                <w:numId w:val="22"/>
              </w:numPr>
              <w:tabs>
                <w:tab w:val="left" w:pos="369"/>
              </w:tabs>
              <w:spacing w:before="1"/>
              <w:ind w:right="103" w:firstLine="0"/>
              <w:jc w:val="both"/>
              <w:rPr>
                <w:sz w:val="20"/>
              </w:rPr>
            </w:pPr>
            <w:r>
              <w:rPr>
                <w:sz w:val="20"/>
              </w:rPr>
              <w:t>Vigilar que, respecto del origen y aplicación de los recursos de los partidos políticos, agrupaciones políticas, aspirantes a candidatos independientes, precandidatos, candidatos y candidatos independientes se observen las disposiciones</w:t>
            </w:r>
            <w:r>
              <w:rPr>
                <w:spacing w:val="-17"/>
                <w:sz w:val="20"/>
              </w:rPr>
              <w:t xml:space="preserve"> </w:t>
            </w:r>
            <w:r>
              <w:rPr>
                <w:sz w:val="20"/>
              </w:rPr>
              <w:t>legales;</w:t>
            </w:r>
          </w:p>
          <w:p w14:paraId="18626BF1" w14:textId="77777777" w:rsidR="00151BC6" w:rsidRDefault="00151BC6">
            <w:pPr>
              <w:pStyle w:val="TableParagraph"/>
              <w:spacing w:before="4"/>
              <w:rPr>
                <w:rFonts w:ascii="Times New Roman"/>
                <w:sz w:val="21"/>
              </w:rPr>
            </w:pPr>
          </w:p>
          <w:p w14:paraId="18626BF2" w14:textId="77777777" w:rsidR="00151BC6" w:rsidRDefault="002549E6">
            <w:pPr>
              <w:pStyle w:val="TableParagraph"/>
              <w:numPr>
                <w:ilvl w:val="0"/>
                <w:numId w:val="22"/>
              </w:numPr>
              <w:tabs>
                <w:tab w:val="left" w:pos="473"/>
              </w:tabs>
              <w:spacing w:before="1"/>
              <w:ind w:right="101" w:firstLine="0"/>
              <w:jc w:val="both"/>
              <w:rPr>
                <w:sz w:val="20"/>
              </w:rPr>
            </w:pPr>
            <w:r>
              <w:rPr>
                <w:sz w:val="20"/>
              </w:rPr>
              <w:t>En caso de incumplimiento de obligaciones en materia de fiscalización y contabilidad,</w:t>
            </w:r>
            <w:r>
              <w:rPr>
                <w:spacing w:val="-16"/>
                <w:sz w:val="20"/>
              </w:rPr>
              <w:t xml:space="preserve"> </w:t>
            </w:r>
            <w:r>
              <w:rPr>
                <w:sz w:val="20"/>
              </w:rPr>
              <w:t>imponer</w:t>
            </w:r>
            <w:r>
              <w:rPr>
                <w:spacing w:val="-13"/>
                <w:sz w:val="20"/>
              </w:rPr>
              <w:t xml:space="preserve"> </w:t>
            </w:r>
            <w:r>
              <w:rPr>
                <w:sz w:val="20"/>
              </w:rPr>
              <w:t>las</w:t>
            </w:r>
            <w:r>
              <w:rPr>
                <w:spacing w:val="-14"/>
                <w:sz w:val="20"/>
              </w:rPr>
              <w:t xml:space="preserve"> </w:t>
            </w:r>
            <w:r>
              <w:rPr>
                <w:sz w:val="20"/>
              </w:rPr>
              <w:t>sanciones</w:t>
            </w:r>
            <w:r>
              <w:rPr>
                <w:spacing w:val="-15"/>
                <w:sz w:val="20"/>
              </w:rPr>
              <w:t xml:space="preserve"> </w:t>
            </w:r>
            <w:r>
              <w:rPr>
                <w:sz w:val="20"/>
              </w:rPr>
              <w:t>que</w:t>
            </w:r>
            <w:r>
              <w:rPr>
                <w:spacing w:val="-13"/>
                <w:sz w:val="20"/>
              </w:rPr>
              <w:t xml:space="preserve"> </w:t>
            </w:r>
            <w:r>
              <w:rPr>
                <w:sz w:val="20"/>
              </w:rPr>
              <w:t>procedan</w:t>
            </w:r>
            <w:r>
              <w:rPr>
                <w:spacing w:val="-14"/>
                <w:sz w:val="20"/>
              </w:rPr>
              <w:t xml:space="preserve"> </w:t>
            </w:r>
            <w:r>
              <w:rPr>
                <w:sz w:val="20"/>
              </w:rPr>
              <w:t>conforme</w:t>
            </w:r>
            <w:r>
              <w:rPr>
                <w:spacing w:val="-13"/>
                <w:sz w:val="20"/>
              </w:rPr>
              <w:t xml:space="preserve"> </w:t>
            </w:r>
            <w:r>
              <w:rPr>
                <w:sz w:val="20"/>
              </w:rPr>
              <w:t>a</w:t>
            </w:r>
            <w:r>
              <w:rPr>
                <w:spacing w:val="-13"/>
                <w:sz w:val="20"/>
              </w:rPr>
              <w:t xml:space="preserve"> </w:t>
            </w:r>
            <w:r>
              <w:rPr>
                <w:sz w:val="20"/>
              </w:rPr>
              <w:t>las</w:t>
            </w:r>
            <w:r>
              <w:rPr>
                <w:spacing w:val="-15"/>
                <w:sz w:val="20"/>
              </w:rPr>
              <w:t xml:space="preserve"> </w:t>
            </w:r>
            <w:r>
              <w:rPr>
                <w:sz w:val="20"/>
              </w:rPr>
              <w:t>leyes</w:t>
            </w:r>
            <w:r>
              <w:rPr>
                <w:spacing w:val="-14"/>
                <w:sz w:val="20"/>
              </w:rPr>
              <w:t xml:space="preserve"> </w:t>
            </w:r>
            <w:r>
              <w:rPr>
                <w:sz w:val="20"/>
              </w:rPr>
              <w:t>y</w:t>
            </w:r>
            <w:r>
              <w:rPr>
                <w:spacing w:val="-14"/>
                <w:sz w:val="20"/>
              </w:rPr>
              <w:t xml:space="preserve"> </w:t>
            </w:r>
            <w:r>
              <w:rPr>
                <w:sz w:val="20"/>
              </w:rPr>
              <w:t>normatividad aplicable,</w:t>
            </w:r>
            <w:r>
              <w:rPr>
                <w:spacing w:val="-4"/>
                <w:sz w:val="20"/>
              </w:rPr>
              <w:t xml:space="preserve"> </w:t>
            </w:r>
            <w:r>
              <w:rPr>
                <w:sz w:val="20"/>
              </w:rPr>
              <w:t>y</w:t>
            </w:r>
          </w:p>
          <w:p w14:paraId="18626BF3" w14:textId="77777777" w:rsidR="00151BC6" w:rsidRDefault="00151BC6">
            <w:pPr>
              <w:pStyle w:val="TableParagraph"/>
              <w:spacing w:before="4"/>
              <w:rPr>
                <w:rFonts w:ascii="Times New Roman"/>
                <w:sz w:val="21"/>
              </w:rPr>
            </w:pPr>
          </w:p>
          <w:p w14:paraId="18626BF4" w14:textId="02D0E07D" w:rsidR="00151BC6" w:rsidRDefault="002549E6">
            <w:pPr>
              <w:pStyle w:val="TableParagraph"/>
              <w:numPr>
                <w:ilvl w:val="0"/>
                <w:numId w:val="22"/>
              </w:numPr>
              <w:tabs>
                <w:tab w:val="left" w:pos="367"/>
              </w:tabs>
              <w:ind w:right="97" w:firstLine="0"/>
              <w:jc w:val="both"/>
              <w:rPr>
                <w:sz w:val="20"/>
              </w:rPr>
            </w:pPr>
            <w:r>
              <w:rPr>
                <w:sz w:val="20"/>
              </w:rPr>
              <w:t>Recibir</w:t>
            </w:r>
            <w:r>
              <w:rPr>
                <w:spacing w:val="-5"/>
                <w:sz w:val="20"/>
              </w:rPr>
              <w:t xml:space="preserve"> </w:t>
            </w:r>
            <w:r>
              <w:rPr>
                <w:sz w:val="20"/>
              </w:rPr>
              <w:t>y</w:t>
            </w:r>
            <w:r>
              <w:rPr>
                <w:spacing w:val="-4"/>
                <w:sz w:val="20"/>
              </w:rPr>
              <w:t xml:space="preserve"> </w:t>
            </w:r>
            <w:r>
              <w:rPr>
                <w:sz w:val="20"/>
              </w:rPr>
              <w:t>requerir</w:t>
            </w:r>
            <w:r>
              <w:rPr>
                <w:spacing w:val="-5"/>
                <w:sz w:val="20"/>
              </w:rPr>
              <w:t xml:space="preserve"> </w:t>
            </w:r>
            <w:r>
              <w:rPr>
                <w:sz w:val="20"/>
              </w:rPr>
              <w:t>para</w:t>
            </w:r>
            <w:r>
              <w:rPr>
                <w:spacing w:val="-2"/>
                <w:sz w:val="20"/>
              </w:rPr>
              <w:t xml:space="preserve"> </w:t>
            </w:r>
            <w:r>
              <w:rPr>
                <w:sz w:val="20"/>
              </w:rPr>
              <w:t>efectos</w:t>
            </w:r>
            <w:r>
              <w:rPr>
                <w:spacing w:val="-6"/>
                <w:sz w:val="20"/>
              </w:rPr>
              <w:t xml:space="preserve"> </w:t>
            </w:r>
            <w:r>
              <w:rPr>
                <w:sz w:val="20"/>
              </w:rPr>
              <w:t>de</w:t>
            </w:r>
            <w:r>
              <w:rPr>
                <w:spacing w:val="-2"/>
                <w:sz w:val="20"/>
              </w:rPr>
              <w:t xml:space="preserve"> </w:t>
            </w:r>
            <w:r>
              <w:rPr>
                <w:sz w:val="20"/>
              </w:rPr>
              <w:t>seguimiento</w:t>
            </w:r>
            <w:r>
              <w:rPr>
                <w:spacing w:val="-6"/>
                <w:sz w:val="20"/>
              </w:rPr>
              <w:t xml:space="preserve"> </w:t>
            </w:r>
            <w:r>
              <w:rPr>
                <w:sz w:val="20"/>
              </w:rPr>
              <w:t>los</w:t>
            </w:r>
            <w:r>
              <w:rPr>
                <w:spacing w:val="-6"/>
                <w:sz w:val="20"/>
              </w:rPr>
              <w:t xml:space="preserve"> </w:t>
            </w:r>
            <w:r>
              <w:rPr>
                <w:sz w:val="20"/>
              </w:rPr>
              <w:t>avisos</w:t>
            </w:r>
            <w:r>
              <w:rPr>
                <w:spacing w:val="-3"/>
                <w:sz w:val="20"/>
              </w:rPr>
              <w:t xml:space="preserve"> </w:t>
            </w:r>
            <w:r>
              <w:rPr>
                <w:sz w:val="20"/>
              </w:rPr>
              <w:t>de</w:t>
            </w:r>
            <w:r>
              <w:rPr>
                <w:spacing w:val="-5"/>
                <w:sz w:val="20"/>
              </w:rPr>
              <w:t xml:space="preserve"> </w:t>
            </w:r>
            <w:r>
              <w:rPr>
                <w:sz w:val="20"/>
              </w:rPr>
              <w:t>contratación,</w:t>
            </w:r>
            <w:r>
              <w:rPr>
                <w:spacing w:val="-7"/>
                <w:sz w:val="20"/>
              </w:rPr>
              <w:t xml:space="preserve"> </w:t>
            </w:r>
            <w:r>
              <w:rPr>
                <w:sz w:val="20"/>
              </w:rPr>
              <w:t>previo</w:t>
            </w:r>
            <w:r>
              <w:rPr>
                <w:spacing w:val="-6"/>
                <w:sz w:val="20"/>
              </w:rPr>
              <w:t xml:space="preserve"> </w:t>
            </w:r>
            <w:r>
              <w:rPr>
                <w:sz w:val="20"/>
              </w:rPr>
              <w:t>a</w:t>
            </w:r>
            <w:r>
              <w:rPr>
                <w:spacing w:val="-3"/>
                <w:sz w:val="20"/>
              </w:rPr>
              <w:t xml:space="preserve"> </w:t>
            </w:r>
            <w:r>
              <w:rPr>
                <w:sz w:val="20"/>
              </w:rPr>
              <w:t>la entrega de bienes o servicios que celebren durante las campañas o los procesos electorales,</w:t>
            </w:r>
            <w:r>
              <w:rPr>
                <w:spacing w:val="-16"/>
                <w:sz w:val="20"/>
              </w:rPr>
              <w:t xml:space="preserve"> </w:t>
            </w:r>
            <w:r>
              <w:rPr>
                <w:sz w:val="20"/>
              </w:rPr>
              <w:t>en</w:t>
            </w:r>
            <w:r>
              <w:rPr>
                <w:spacing w:val="-12"/>
                <w:sz w:val="20"/>
              </w:rPr>
              <w:t xml:space="preserve"> </w:t>
            </w:r>
            <w:r>
              <w:rPr>
                <w:sz w:val="20"/>
              </w:rPr>
              <w:t>los</w:t>
            </w:r>
            <w:r>
              <w:rPr>
                <w:spacing w:val="-14"/>
                <w:sz w:val="20"/>
              </w:rPr>
              <w:t xml:space="preserve"> </w:t>
            </w:r>
            <w:r>
              <w:rPr>
                <w:sz w:val="20"/>
              </w:rPr>
              <w:t>que</w:t>
            </w:r>
            <w:r>
              <w:rPr>
                <w:spacing w:val="-13"/>
                <w:sz w:val="20"/>
              </w:rPr>
              <w:t xml:space="preserve"> </w:t>
            </w:r>
            <w:r>
              <w:rPr>
                <w:sz w:val="20"/>
              </w:rPr>
              <w:t>se</w:t>
            </w:r>
            <w:r>
              <w:rPr>
                <w:spacing w:val="-11"/>
                <w:sz w:val="20"/>
              </w:rPr>
              <w:t xml:space="preserve"> </w:t>
            </w:r>
            <w:r>
              <w:rPr>
                <w:sz w:val="20"/>
              </w:rPr>
              <w:t>deberá</w:t>
            </w:r>
            <w:r>
              <w:rPr>
                <w:spacing w:val="-12"/>
                <w:sz w:val="20"/>
              </w:rPr>
              <w:t xml:space="preserve"> </w:t>
            </w:r>
            <w:r>
              <w:rPr>
                <w:sz w:val="20"/>
              </w:rPr>
              <w:t>incluir</w:t>
            </w:r>
            <w:r>
              <w:rPr>
                <w:spacing w:val="-13"/>
                <w:sz w:val="20"/>
              </w:rPr>
              <w:t xml:space="preserve"> </w:t>
            </w:r>
            <w:r>
              <w:rPr>
                <w:sz w:val="20"/>
              </w:rPr>
              <w:t>la</w:t>
            </w:r>
            <w:r>
              <w:rPr>
                <w:spacing w:val="-13"/>
                <w:sz w:val="20"/>
              </w:rPr>
              <w:t xml:space="preserve"> </w:t>
            </w:r>
            <w:r>
              <w:rPr>
                <w:sz w:val="20"/>
              </w:rPr>
              <w:t>información</w:t>
            </w:r>
            <w:r>
              <w:rPr>
                <w:spacing w:val="-13"/>
                <w:sz w:val="20"/>
              </w:rPr>
              <w:t xml:space="preserve"> </w:t>
            </w:r>
            <w:r>
              <w:rPr>
                <w:sz w:val="20"/>
              </w:rPr>
              <w:t>que</w:t>
            </w:r>
            <w:r>
              <w:rPr>
                <w:spacing w:val="-13"/>
                <w:sz w:val="20"/>
              </w:rPr>
              <w:t xml:space="preserve"> </w:t>
            </w:r>
            <w:r>
              <w:rPr>
                <w:sz w:val="20"/>
              </w:rPr>
              <w:t>establezcan</w:t>
            </w:r>
            <w:r>
              <w:rPr>
                <w:spacing w:val="-13"/>
                <w:sz w:val="20"/>
              </w:rPr>
              <w:t xml:space="preserve"> </w:t>
            </w:r>
            <w:r>
              <w:rPr>
                <w:sz w:val="20"/>
              </w:rPr>
              <w:t>los</w:t>
            </w:r>
            <w:r>
              <w:rPr>
                <w:spacing w:val="-11"/>
                <w:sz w:val="20"/>
              </w:rPr>
              <w:t xml:space="preserve"> </w:t>
            </w:r>
            <w:r>
              <w:rPr>
                <w:sz w:val="20"/>
              </w:rPr>
              <w:t>lineamientos generales aplicables;</w:t>
            </w:r>
            <w:r>
              <w:rPr>
                <w:spacing w:val="-5"/>
                <w:sz w:val="20"/>
              </w:rPr>
              <w:t xml:space="preserve"> </w:t>
            </w:r>
            <w:r>
              <w:rPr>
                <w:sz w:val="20"/>
              </w:rPr>
              <w:t>y</w:t>
            </w:r>
          </w:p>
          <w:p w14:paraId="2240D3AF" w14:textId="77777777" w:rsidR="00F47E88" w:rsidRDefault="00F47E88" w:rsidP="00F47E88">
            <w:pPr>
              <w:pStyle w:val="TableParagraph"/>
              <w:tabs>
                <w:tab w:val="left" w:pos="367"/>
              </w:tabs>
              <w:ind w:left="110" w:right="97"/>
              <w:rPr>
                <w:sz w:val="20"/>
              </w:rPr>
            </w:pPr>
          </w:p>
          <w:p w14:paraId="18626BF5" w14:textId="77777777" w:rsidR="00151BC6" w:rsidRDefault="002549E6">
            <w:pPr>
              <w:pStyle w:val="TableParagraph"/>
              <w:numPr>
                <w:ilvl w:val="0"/>
                <w:numId w:val="22"/>
              </w:numPr>
              <w:tabs>
                <w:tab w:val="left" w:pos="432"/>
              </w:tabs>
              <w:ind w:right="97" w:firstLine="0"/>
              <w:jc w:val="both"/>
              <w:rPr>
                <w:sz w:val="20"/>
              </w:rPr>
            </w:pPr>
            <w:r>
              <w:rPr>
                <w:sz w:val="20"/>
              </w:rPr>
              <w:t>Ordenar visitas a los partidos políticos, agrupaciones políticas, aspirantes, precandidatos, candidatos y candidatos independientes, para verificar el cumplimiento de sus obligaciones en materia de fiscalización y</w:t>
            </w:r>
            <w:r>
              <w:rPr>
                <w:spacing w:val="-18"/>
                <w:sz w:val="20"/>
              </w:rPr>
              <w:t xml:space="preserve"> </w:t>
            </w:r>
            <w:r>
              <w:rPr>
                <w:sz w:val="20"/>
              </w:rPr>
              <w:t>contabilidad.</w:t>
            </w:r>
          </w:p>
          <w:p w14:paraId="18626BF6" w14:textId="77777777" w:rsidR="00151BC6" w:rsidRDefault="00151BC6">
            <w:pPr>
              <w:pStyle w:val="TableParagraph"/>
              <w:spacing w:before="3"/>
              <w:rPr>
                <w:rFonts w:ascii="Times New Roman"/>
                <w:sz w:val="21"/>
              </w:rPr>
            </w:pPr>
          </w:p>
          <w:p w14:paraId="18626BF7" w14:textId="77777777" w:rsidR="00151BC6" w:rsidRDefault="002549E6">
            <w:pPr>
              <w:pStyle w:val="TableParagraph"/>
              <w:ind w:left="110" w:right="95"/>
              <w:jc w:val="both"/>
              <w:rPr>
                <w:sz w:val="20"/>
              </w:rPr>
            </w:pPr>
            <w:r>
              <w:rPr>
                <w:sz w:val="20"/>
              </w:rPr>
              <w:t xml:space="preserve">2) La actuación anterior quedará sujeta en todo caso a lo previsto </w:t>
            </w:r>
            <w:r>
              <w:rPr>
                <w:spacing w:val="3"/>
                <w:sz w:val="20"/>
              </w:rPr>
              <w:t xml:space="preserve">por </w:t>
            </w:r>
            <w:r>
              <w:rPr>
                <w:sz w:val="20"/>
              </w:rPr>
              <w:t>la Ley General de Instituciones y Procedimientos Electorales, Ley General de Partidos Políticos, reglamentos,</w:t>
            </w:r>
            <w:r>
              <w:rPr>
                <w:spacing w:val="-17"/>
                <w:sz w:val="20"/>
              </w:rPr>
              <w:t xml:space="preserve"> </w:t>
            </w:r>
            <w:r>
              <w:rPr>
                <w:sz w:val="20"/>
              </w:rPr>
              <w:t>lineamientos,</w:t>
            </w:r>
            <w:r>
              <w:rPr>
                <w:spacing w:val="-17"/>
                <w:sz w:val="20"/>
              </w:rPr>
              <w:t xml:space="preserve"> </w:t>
            </w:r>
            <w:r>
              <w:rPr>
                <w:sz w:val="20"/>
              </w:rPr>
              <w:t>acuerdos</w:t>
            </w:r>
            <w:r>
              <w:rPr>
                <w:spacing w:val="-15"/>
                <w:sz w:val="20"/>
              </w:rPr>
              <w:t xml:space="preserve"> </w:t>
            </w:r>
            <w:r>
              <w:rPr>
                <w:sz w:val="20"/>
              </w:rPr>
              <w:t>generales,</w:t>
            </w:r>
            <w:r>
              <w:rPr>
                <w:spacing w:val="-16"/>
                <w:sz w:val="20"/>
              </w:rPr>
              <w:t xml:space="preserve"> </w:t>
            </w:r>
            <w:r>
              <w:rPr>
                <w:sz w:val="20"/>
              </w:rPr>
              <w:t>normas</w:t>
            </w:r>
            <w:r>
              <w:rPr>
                <w:spacing w:val="-15"/>
                <w:sz w:val="20"/>
              </w:rPr>
              <w:t xml:space="preserve"> </w:t>
            </w:r>
            <w:r>
              <w:rPr>
                <w:sz w:val="20"/>
              </w:rPr>
              <w:t>técnicas</w:t>
            </w:r>
            <w:r>
              <w:rPr>
                <w:spacing w:val="-15"/>
                <w:sz w:val="20"/>
              </w:rPr>
              <w:t xml:space="preserve"> </w:t>
            </w:r>
            <w:r>
              <w:rPr>
                <w:sz w:val="20"/>
              </w:rPr>
              <w:t>y</w:t>
            </w:r>
            <w:r>
              <w:rPr>
                <w:spacing w:val="-15"/>
                <w:sz w:val="20"/>
              </w:rPr>
              <w:t xml:space="preserve"> </w:t>
            </w:r>
            <w:r>
              <w:rPr>
                <w:sz w:val="20"/>
              </w:rPr>
              <w:t>demás</w:t>
            </w:r>
            <w:r>
              <w:rPr>
                <w:spacing w:val="-15"/>
                <w:sz w:val="20"/>
              </w:rPr>
              <w:t xml:space="preserve"> </w:t>
            </w:r>
            <w:r>
              <w:rPr>
                <w:sz w:val="20"/>
              </w:rPr>
              <w:t>disposiciones que emita el Consejo General del Instituto Nacional Electoral, la Comisión de Fiscalización y la Unidad Técnica de</w:t>
            </w:r>
            <w:r>
              <w:rPr>
                <w:spacing w:val="-4"/>
                <w:sz w:val="20"/>
              </w:rPr>
              <w:t xml:space="preserve"> </w:t>
            </w:r>
            <w:r>
              <w:rPr>
                <w:sz w:val="20"/>
              </w:rPr>
              <w:t>Fiscalización.</w:t>
            </w:r>
          </w:p>
          <w:p w14:paraId="18626BF8" w14:textId="77777777" w:rsidR="00151BC6" w:rsidRDefault="00151BC6">
            <w:pPr>
              <w:pStyle w:val="TableParagraph"/>
              <w:spacing w:before="4"/>
              <w:rPr>
                <w:rFonts w:ascii="Times New Roman"/>
                <w:sz w:val="21"/>
              </w:rPr>
            </w:pPr>
          </w:p>
          <w:p w14:paraId="18626BF9" w14:textId="77777777" w:rsidR="00151BC6" w:rsidRDefault="002549E6">
            <w:pPr>
              <w:pStyle w:val="TableParagraph"/>
              <w:spacing w:line="222" w:lineRule="exact"/>
              <w:ind w:left="110"/>
              <w:rPr>
                <w:b/>
                <w:sz w:val="20"/>
              </w:rPr>
            </w:pPr>
            <w:r>
              <w:rPr>
                <w:b/>
                <w:sz w:val="20"/>
              </w:rPr>
              <w:t>Artículo 32</w:t>
            </w:r>
          </w:p>
        </w:tc>
      </w:tr>
    </w:tbl>
    <w:p w14:paraId="18626BFB" w14:textId="77777777" w:rsidR="00151BC6" w:rsidRDefault="00151BC6">
      <w:pPr>
        <w:spacing w:line="222" w:lineRule="exact"/>
        <w:rPr>
          <w:sz w:val="20"/>
        </w:rPr>
        <w:sectPr w:rsidR="00151BC6">
          <w:pgSz w:w="20160" w:h="12240" w:orient="landscape"/>
          <w:pgMar w:top="1120" w:right="1300" w:bottom="280" w:left="1300" w:header="885" w:footer="0" w:gutter="0"/>
          <w:cols w:space="720"/>
        </w:sectPr>
      </w:pPr>
    </w:p>
    <w:p w14:paraId="18626BFC" w14:textId="7E9250EC" w:rsidR="00151BC6" w:rsidRDefault="00151BC6">
      <w:pPr>
        <w:pStyle w:val="Textoindependiente"/>
        <w:rPr>
          <w:rFonts w:ascii="Times New Roman"/>
          <w:b w:val="0"/>
          <w:i w:val="0"/>
          <w:sz w:val="20"/>
        </w:rPr>
      </w:pPr>
    </w:p>
    <w:p w14:paraId="18626BFD" w14:textId="77777777" w:rsidR="00151BC6" w:rsidRDefault="00151BC6">
      <w:pPr>
        <w:pStyle w:val="Textoindependiente"/>
        <w:rPr>
          <w:rFonts w:ascii="Times New Roman"/>
          <w:b w:val="0"/>
          <w:i w:val="0"/>
          <w:sz w:val="20"/>
        </w:rPr>
      </w:pPr>
    </w:p>
    <w:p w14:paraId="18626BFE" w14:textId="77777777" w:rsidR="00151BC6" w:rsidRDefault="00151BC6">
      <w:pPr>
        <w:pStyle w:val="Textoindependiente"/>
        <w:rPr>
          <w:rFonts w:ascii="Times New Roman"/>
          <w:b w:val="0"/>
          <w:i w:val="0"/>
          <w:sz w:val="20"/>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07" w14:textId="77777777" w:rsidTr="00324345">
        <w:trPr>
          <w:trHeight w:val="397"/>
          <w:tblHeader/>
        </w:trPr>
        <w:tc>
          <w:tcPr>
            <w:tcW w:w="1467" w:type="dxa"/>
            <w:shd w:val="clear" w:color="auto" w:fill="76923B"/>
          </w:tcPr>
          <w:p w14:paraId="18626C03" w14:textId="77777777" w:rsidR="00151BC6" w:rsidRDefault="00151BC6">
            <w:pPr>
              <w:pStyle w:val="TableParagraph"/>
              <w:rPr>
                <w:rFonts w:ascii="Times New Roman"/>
                <w:sz w:val="18"/>
              </w:rPr>
            </w:pPr>
          </w:p>
        </w:tc>
        <w:tc>
          <w:tcPr>
            <w:tcW w:w="2772" w:type="dxa"/>
            <w:shd w:val="clear" w:color="auto" w:fill="76923B"/>
          </w:tcPr>
          <w:p w14:paraId="18626C04"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05"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06"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C1C" w14:textId="77777777" w:rsidTr="00324345">
        <w:trPr>
          <w:trHeight w:val="8338"/>
          <w:tblHeader/>
        </w:trPr>
        <w:tc>
          <w:tcPr>
            <w:tcW w:w="1467" w:type="dxa"/>
            <w:shd w:val="clear" w:color="auto" w:fill="auto"/>
          </w:tcPr>
          <w:p w14:paraId="18626C08" w14:textId="77777777" w:rsidR="00151BC6" w:rsidRDefault="00151BC6">
            <w:pPr>
              <w:pStyle w:val="TableParagraph"/>
              <w:rPr>
                <w:rFonts w:ascii="Times New Roman"/>
                <w:sz w:val="18"/>
              </w:rPr>
            </w:pPr>
          </w:p>
        </w:tc>
        <w:tc>
          <w:tcPr>
            <w:tcW w:w="2772" w:type="dxa"/>
            <w:shd w:val="clear" w:color="auto" w:fill="auto"/>
          </w:tcPr>
          <w:p w14:paraId="18626C09" w14:textId="77777777" w:rsidR="00151BC6" w:rsidRDefault="00151BC6">
            <w:pPr>
              <w:pStyle w:val="TableParagraph"/>
              <w:rPr>
                <w:rFonts w:ascii="Times New Roman"/>
                <w:sz w:val="18"/>
              </w:rPr>
            </w:pPr>
          </w:p>
        </w:tc>
        <w:tc>
          <w:tcPr>
            <w:tcW w:w="4417" w:type="dxa"/>
            <w:shd w:val="clear" w:color="auto" w:fill="auto"/>
          </w:tcPr>
          <w:p w14:paraId="18626C0A" w14:textId="77777777" w:rsidR="00151BC6" w:rsidRDefault="00151BC6">
            <w:pPr>
              <w:pStyle w:val="TableParagraph"/>
              <w:rPr>
                <w:rFonts w:ascii="Times New Roman"/>
                <w:sz w:val="18"/>
              </w:rPr>
            </w:pPr>
          </w:p>
        </w:tc>
        <w:tc>
          <w:tcPr>
            <w:tcW w:w="8663" w:type="dxa"/>
            <w:shd w:val="clear" w:color="auto" w:fill="auto"/>
          </w:tcPr>
          <w:p w14:paraId="18626C0B" w14:textId="77777777" w:rsidR="00151BC6" w:rsidRDefault="00151BC6">
            <w:pPr>
              <w:pStyle w:val="TableParagraph"/>
              <w:spacing w:before="8"/>
              <w:rPr>
                <w:rFonts w:ascii="Times New Roman"/>
                <w:sz w:val="21"/>
              </w:rPr>
            </w:pPr>
          </w:p>
          <w:p w14:paraId="18626C0C" w14:textId="77777777" w:rsidR="00151BC6" w:rsidRDefault="002549E6">
            <w:pPr>
              <w:pStyle w:val="TableParagraph"/>
              <w:ind w:left="110"/>
              <w:rPr>
                <w:sz w:val="20"/>
              </w:rPr>
            </w:pPr>
            <w:r>
              <w:rPr>
                <w:sz w:val="20"/>
              </w:rPr>
              <w:t>1) El documento que ordene la visita de verificación, deberá contener como mínimo, los siguientes requisitos:</w:t>
            </w:r>
          </w:p>
          <w:p w14:paraId="18626C0D" w14:textId="77777777" w:rsidR="00151BC6" w:rsidRDefault="00151BC6">
            <w:pPr>
              <w:pStyle w:val="TableParagraph"/>
              <w:spacing w:before="3"/>
              <w:rPr>
                <w:rFonts w:ascii="Times New Roman"/>
                <w:sz w:val="21"/>
              </w:rPr>
            </w:pPr>
          </w:p>
          <w:p w14:paraId="18626C0E" w14:textId="77777777" w:rsidR="00151BC6" w:rsidRDefault="002549E6">
            <w:pPr>
              <w:pStyle w:val="TableParagraph"/>
              <w:numPr>
                <w:ilvl w:val="0"/>
                <w:numId w:val="21"/>
              </w:numPr>
              <w:tabs>
                <w:tab w:val="left" w:pos="374"/>
              </w:tabs>
              <w:spacing w:line="245" w:lineRule="exact"/>
              <w:rPr>
                <w:sz w:val="20"/>
              </w:rPr>
            </w:pPr>
            <w:r>
              <w:rPr>
                <w:sz w:val="20"/>
              </w:rPr>
              <w:t>Señalar la autoridad que lo</w:t>
            </w:r>
            <w:r>
              <w:rPr>
                <w:spacing w:val="-5"/>
                <w:sz w:val="20"/>
              </w:rPr>
              <w:t xml:space="preserve"> </w:t>
            </w:r>
            <w:r>
              <w:rPr>
                <w:sz w:val="20"/>
              </w:rPr>
              <w:t>emite;</w:t>
            </w:r>
          </w:p>
          <w:p w14:paraId="18626C0F" w14:textId="77777777" w:rsidR="00151BC6" w:rsidRDefault="002549E6">
            <w:pPr>
              <w:pStyle w:val="TableParagraph"/>
              <w:numPr>
                <w:ilvl w:val="0"/>
                <w:numId w:val="21"/>
              </w:numPr>
              <w:tabs>
                <w:tab w:val="left" w:pos="374"/>
              </w:tabs>
              <w:spacing w:line="245" w:lineRule="exact"/>
              <w:rPr>
                <w:sz w:val="20"/>
              </w:rPr>
            </w:pPr>
            <w:r>
              <w:rPr>
                <w:sz w:val="20"/>
              </w:rPr>
              <w:t>Señalar lugar y fecha de</w:t>
            </w:r>
            <w:r>
              <w:rPr>
                <w:spacing w:val="2"/>
                <w:sz w:val="20"/>
              </w:rPr>
              <w:t xml:space="preserve"> </w:t>
            </w:r>
            <w:r>
              <w:rPr>
                <w:sz w:val="20"/>
              </w:rPr>
              <w:t>emisión;</w:t>
            </w:r>
          </w:p>
          <w:p w14:paraId="18626C10" w14:textId="77777777" w:rsidR="00151BC6" w:rsidRDefault="002549E6">
            <w:pPr>
              <w:pStyle w:val="TableParagraph"/>
              <w:numPr>
                <w:ilvl w:val="0"/>
                <w:numId w:val="21"/>
              </w:numPr>
              <w:tabs>
                <w:tab w:val="left" w:pos="367"/>
              </w:tabs>
              <w:spacing w:line="245" w:lineRule="exact"/>
              <w:ind w:left="366" w:hanging="257"/>
              <w:rPr>
                <w:sz w:val="20"/>
              </w:rPr>
            </w:pPr>
            <w:r>
              <w:rPr>
                <w:sz w:val="20"/>
              </w:rPr>
              <w:t>Fundar y motivar la visita de</w:t>
            </w:r>
            <w:r>
              <w:rPr>
                <w:spacing w:val="-5"/>
                <w:sz w:val="20"/>
              </w:rPr>
              <w:t xml:space="preserve"> </w:t>
            </w:r>
            <w:r>
              <w:rPr>
                <w:sz w:val="20"/>
              </w:rPr>
              <w:t>verificación;</w:t>
            </w:r>
          </w:p>
          <w:p w14:paraId="18626C11" w14:textId="77777777" w:rsidR="00151BC6" w:rsidRDefault="002549E6">
            <w:pPr>
              <w:pStyle w:val="TableParagraph"/>
              <w:numPr>
                <w:ilvl w:val="0"/>
                <w:numId w:val="21"/>
              </w:numPr>
              <w:tabs>
                <w:tab w:val="left" w:pos="374"/>
              </w:tabs>
              <w:spacing w:before="2"/>
              <w:ind w:left="110" w:right="369" w:firstLine="0"/>
              <w:rPr>
                <w:sz w:val="20"/>
              </w:rPr>
            </w:pPr>
            <w:r>
              <w:rPr>
                <w:sz w:val="20"/>
              </w:rPr>
              <w:t>Ostentar la firma del funcionario competente y, en su caso, el nombre o</w:t>
            </w:r>
            <w:r>
              <w:rPr>
                <w:spacing w:val="-32"/>
                <w:sz w:val="20"/>
              </w:rPr>
              <w:t xml:space="preserve"> </w:t>
            </w:r>
            <w:r>
              <w:rPr>
                <w:sz w:val="20"/>
              </w:rPr>
              <w:t>nombres de las personas a las que vaya</w:t>
            </w:r>
            <w:r>
              <w:rPr>
                <w:spacing w:val="-2"/>
                <w:sz w:val="20"/>
              </w:rPr>
              <w:t xml:space="preserve"> </w:t>
            </w:r>
            <w:r>
              <w:rPr>
                <w:sz w:val="20"/>
              </w:rPr>
              <w:t>dirigido;</w:t>
            </w:r>
          </w:p>
          <w:p w14:paraId="18626C12" w14:textId="77777777" w:rsidR="00151BC6" w:rsidRDefault="002549E6">
            <w:pPr>
              <w:pStyle w:val="TableParagraph"/>
              <w:numPr>
                <w:ilvl w:val="0"/>
                <w:numId w:val="21"/>
              </w:numPr>
              <w:tabs>
                <w:tab w:val="left" w:pos="367"/>
              </w:tabs>
              <w:spacing w:line="244" w:lineRule="exact"/>
              <w:ind w:left="366" w:hanging="257"/>
              <w:rPr>
                <w:sz w:val="20"/>
              </w:rPr>
            </w:pPr>
            <w:r>
              <w:rPr>
                <w:sz w:val="20"/>
              </w:rPr>
              <w:t>El lugar donde debe efectuarse la visita,</w:t>
            </w:r>
            <w:r>
              <w:rPr>
                <w:spacing w:val="-9"/>
                <w:sz w:val="20"/>
              </w:rPr>
              <w:t xml:space="preserve"> </w:t>
            </w:r>
            <w:r>
              <w:rPr>
                <w:sz w:val="20"/>
              </w:rPr>
              <w:t>y</w:t>
            </w:r>
          </w:p>
          <w:p w14:paraId="18626C13" w14:textId="77777777" w:rsidR="00151BC6" w:rsidRDefault="002549E6">
            <w:pPr>
              <w:pStyle w:val="TableParagraph"/>
              <w:numPr>
                <w:ilvl w:val="0"/>
                <w:numId w:val="21"/>
              </w:numPr>
              <w:tabs>
                <w:tab w:val="left" w:pos="300"/>
              </w:tabs>
              <w:spacing w:line="245" w:lineRule="exact"/>
              <w:ind w:left="299" w:hanging="190"/>
              <w:rPr>
                <w:sz w:val="20"/>
              </w:rPr>
            </w:pPr>
            <w:r>
              <w:rPr>
                <w:sz w:val="20"/>
              </w:rPr>
              <w:t>El nombre de la persona o personas que deban efectuar la</w:t>
            </w:r>
            <w:r>
              <w:rPr>
                <w:spacing w:val="-8"/>
                <w:sz w:val="20"/>
              </w:rPr>
              <w:t xml:space="preserve"> </w:t>
            </w:r>
            <w:r>
              <w:rPr>
                <w:sz w:val="20"/>
              </w:rPr>
              <w:t>visita.</w:t>
            </w:r>
          </w:p>
          <w:p w14:paraId="18626C14" w14:textId="77777777" w:rsidR="00151BC6" w:rsidRDefault="00151BC6">
            <w:pPr>
              <w:pStyle w:val="TableParagraph"/>
              <w:spacing w:before="3"/>
              <w:rPr>
                <w:rFonts w:ascii="Times New Roman"/>
                <w:sz w:val="21"/>
              </w:rPr>
            </w:pPr>
          </w:p>
          <w:p w14:paraId="18626C15" w14:textId="77777777" w:rsidR="00151BC6" w:rsidRDefault="002549E6">
            <w:pPr>
              <w:pStyle w:val="TableParagraph"/>
              <w:ind w:left="110"/>
              <w:rPr>
                <w:b/>
                <w:sz w:val="20"/>
              </w:rPr>
            </w:pPr>
            <w:r>
              <w:rPr>
                <w:b/>
                <w:sz w:val="20"/>
              </w:rPr>
              <w:t>Artículo 33</w:t>
            </w:r>
          </w:p>
          <w:p w14:paraId="18626C16" w14:textId="77777777" w:rsidR="00151BC6" w:rsidRDefault="00151BC6">
            <w:pPr>
              <w:pStyle w:val="TableParagraph"/>
              <w:spacing w:before="6"/>
              <w:rPr>
                <w:rFonts w:ascii="Times New Roman"/>
                <w:sz w:val="21"/>
              </w:rPr>
            </w:pPr>
          </w:p>
          <w:p w14:paraId="18626C17" w14:textId="77777777" w:rsidR="00151BC6" w:rsidRDefault="002549E6">
            <w:pPr>
              <w:pStyle w:val="TableParagraph"/>
              <w:numPr>
                <w:ilvl w:val="0"/>
                <w:numId w:val="20"/>
              </w:numPr>
              <w:tabs>
                <w:tab w:val="left" w:pos="350"/>
              </w:tabs>
              <w:ind w:right="98" w:firstLine="0"/>
              <w:jc w:val="both"/>
              <w:rPr>
                <w:sz w:val="20"/>
              </w:rPr>
            </w:pPr>
            <w:r>
              <w:rPr>
                <w:sz w:val="20"/>
              </w:rPr>
              <w:t>La Comisión de Fiscalización Local actuando con facultades delegadas del Instituto Nacional</w:t>
            </w:r>
            <w:r>
              <w:rPr>
                <w:spacing w:val="-11"/>
                <w:sz w:val="20"/>
              </w:rPr>
              <w:t xml:space="preserve"> </w:t>
            </w:r>
            <w:r>
              <w:rPr>
                <w:sz w:val="20"/>
              </w:rPr>
              <w:t>Electoral</w:t>
            </w:r>
            <w:r>
              <w:rPr>
                <w:spacing w:val="-10"/>
                <w:sz w:val="20"/>
              </w:rPr>
              <w:t xml:space="preserve"> </w:t>
            </w:r>
            <w:r>
              <w:rPr>
                <w:sz w:val="20"/>
              </w:rPr>
              <w:t>y</w:t>
            </w:r>
            <w:r>
              <w:rPr>
                <w:spacing w:val="-10"/>
                <w:sz w:val="20"/>
              </w:rPr>
              <w:t xml:space="preserve"> </w:t>
            </w:r>
            <w:r>
              <w:rPr>
                <w:sz w:val="20"/>
              </w:rPr>
              <w:t>en</w:t>
            </w:r>
            <w:r>
              <w:rPr>
                <w:spacing w:val="-11"/>
                <w:sz w:val="20"/>
              </w:rPr>
              <w:t xml:space="preserve"> </w:t>
            </w:r>
            <w:r>
              <w:rPr>
                <w:sz w:val="20"/>
              </w:rPr>
              <w:t>coordinación</w:t>
            </w:r>
            <w:r>
              <w:rPr>
                <w:spacing w:val="-10"/>
                <w:sz w:val="20"/>
              </w:rPr>
              <w:t xml:space="preserve"> </w:t>
            </w:r>
            <w:r>
              <w:rPr>
                <w:sz w:val="20"/>
              </w:rPr>
              <w:t>la</w:t>
            </w:r>
            <w:r>
              <w:rPr>
                <w:spacing w:val="-9"/>
                <w:sz w:val="20"/>
              </w:rPr>
              <w:t xml:space="preserve"> </w:t>
            </w:r>
            <w:r>
              <w:rPr>
                <w:sz w:val="20"/>
              </w:rPr>
              <w:t>Unidad</w:t>
            </w:r>
            <w:r>
              <w:rPr>
                <w:spacing w:val="-8"/>
                <w:sz w:val="20"/>
              </w:rPr>
              <w:t xml:space="preserve"> </w:t>
            </w:r>
            <w:r>
              <w:rPr>
                <w:sz w:val="20"/>
              </w:rPr>
              <w:t>Técnica</w:t>
            </w:r>
            <w:r>
              <w:rPr>
                <w:spacing w:val="-10"/>
                <w:sz w:val="20"/>
              </w:rPr>
              <w:t xml:space="preserve"> </w:t>
            </w:r>
            <w:r>
              <w:rPr>
                <w:sz w:val="20"/>
              </w:rPr>
              <w:t>de</w:t>
            </w:r>
            <w:r>
              <w:rPr>
                <w:spacing w:val="-11"/>
                <w:sz w:val="20"/>
              </w:rPr>
              <w:t xml:space="preserve"> </w:t>
            </w:r>
            <w:r>
              <w:rPr>
                <w:sz w:val="20"/>
              </w:rPr>
              <w:t>Fiscalización</w:t>
            </w:r>
            <w:r>
              <w:rPr>
                <w:spacing w:val="-10"/>
                <w:sz w:val="20"/>
              </w:rPr>
              <w:t xml:space="preserve"> </w:t>
            </w:r>
            <w:r>
              <w:rPr>
                <w:sz w:val="20"/>
              </w:rPr>
              <w:t>de</w:t>
            </w:r>
            <w:r>
              <w:rPr>
                <w:spacing w:val="-8"/>
                <w:sz w:val="20"/>
              </w:rPr>
              <w:t xml:space="preserve"> </w:t>
            </w:r>
            <w:r>
              <w:rPr>
                <w:sz w:val="20"/>
              </w:rPr>
              <w:t>la</w:t>
            </w:r>
            <w:r>
              <w:rPr>
                <w:spacing w:val="-11"/>
                <w:sz w:val="20"/>
              </w:rPr>
              <w:t xml:space="preserve"> </w:t>
            </w:r>
            <w:r>
              <w:rPr>
                <w:sz w:val="20"/>
              </w:rPr>
              <w:t>Comisión de</w:t>
            </w:r>
            <w:r>
              <w:rPr>
                <w:spacing w:val="-6"/>
                <w:sz w:val="20"/>
              </w:rPr>
              <w:t xml:space="preserve"> </w:t>
            </w:r>
            <w:r>
              <w:rPr>
                <w:sz w:val="20"/>
              </w:rPr>
              <w:t>Fiscalización</w:t>
            </w:r>
            <w:r>
              <w:rPr>
                <w:spacing w:val="-5"/>
                <w:sz w:val="20"/>
              </w:rPr>
              <w:t xml:space="preserve"> </w:t>
            </w:r>
            <w:r>
              <w:rPr>
                <w:sz w:val="20"/>
              </w:rPr>
              <w:t>de</w:t>
            </w:r>
            <w:r>
              <w:rPr>
                <w:spacing w:val="-5"/>
                <w:sz w:val="20"/>
              </w:rPr>
              <w:t xml:space="preserve"> </w:t>
            </w:r>
            <w:r>
              <w:rPr>
                <w:sz w:val="20"/>
              </w:rPr>
              <w:t>dicho</w:t>
            </w:r>
            <w:r>
              <w:rPr>
                <w:spacing w:val="-4"/>
                <w:sz w:val="20"/>
              </w:rPr>
              <w:t xml:space="preserve"> </w:t>
            </w:r>
            <w:r>
              <w:rPr>
                <w:sz w:val="20"/>
              </w:rPr>
              <w:t>organismo</w:t>
            </w:r>
            <w:r>
              <w:rPr>
                <w:spacing w:val="-4"/>
                <w:sz w:val="20"/>
              </w:rPr>
              <w:t xml:space="preserve"> </w:t>
            </w:r>
            <w:r>
              <w:rPr>
                <w:sz w:val="20"/>
              </w:rPr>
              <w:t>electoral</w:t>
            </w:r>
            <w:r>
              <w:rPr>
                <w:spacing w:val="-5"/>
                <w:sz w:val="20"/>
              </w:rPr>
              <w:t xml:space="preserve"> </w:t>
            </w:r>
            <w:r>
              <w:rPr>
                <w:sz w:val="20"/>
              </w:rPr>
              <w:t>federal</w:t>
            </w:r>
            <w:r>
              <w:rPr>
                <w:spacing w:val="-5"/>
                <w:sz w:val="20"/>
              </w:rPr>
              <w:t xml:space="preserve"> </w:t>
            </w:r>
            <w:r>
              <w:rPr>
                <w:sz w:val="20"/>
              </w:rPr>
              <w:t>será</w:t>
            </w:r>
            <w:r>
              <w:rPr>
                <w:spacing w:val="-3"/>
                <w:sz w:val="20"/>
              </w:rPr>
              <w:t xml:space="preserve"> </w:t>
            </w:r>
            <w:r>
              <w:rPr>
                <w:sz w:val="20"/>
              </w:rPr>
              <w:t>el</w:t>
            </w:r>
            <w:r>
              <w:rPr>
                <w:spacing w:val="-5"/>
                <w:sz w:val="20"/>
              </w:rPr>
              <w:t xml:space="preserve"> </w:t>
            </w:r>
            <w:r>
              <w:rPr>
                <w:sz w:val="20"/>
              </w:rPr>
              <w:t>órgano</w:t>
            </w:r>
            <w:r>
              <w:rPr>
                <w:spacing w:val="-6"/>
                <w:sz w:val="20"/>
              </w:rPr>
              <w:t xml:space="preserve"> </w:t>
            </w:r>
            <w:r>
              <w:rPr>
                <w:sz w:val="20"/>
              </w:rPr>
              <w:t>técnico</w:t>
            </w:r>
            <w:r>
              <w:rPr>
                <w:spacing w:val="-7"/>
                <w:sz w:val="20"/>
              </w:rPr>
              <w:t xml:space="preserve"> </w:t>
            </w:r>
            <w:r>
              <w:rPr>
                <w:sz w:val="20"/>
              </w:rPr>
              <w:t>que</w:t>
            </w:r>
            <w:r>
              <w:rPr>
                <w:spacing w:val="-4"/>
                <w:sz w:val="20"/>
              </w:rPr>
              <w:t xml:space="preserve"> </w:t>
            </w:r>
            <w:r>
              <w:rPr>
                <w:sz w:val="20"/>
              </w:rPr>
              <w:t>tiene a su cargo la recepción y revisión integral de los informes que presenten los partidos políticos, agrupaciones políticas, aspirantes a candidatos independientes, precandidatos, candidatos y candidatos independientes respecto del origen, monto, destino y aplicación de los recursos que reciban por cualquier tipo de financiamiento, así</w:t>
            </w:r>
            <w:r>
              <w:rPr>
                <w:spacing w:val="-11"/>
                <w:sz w:val="20"/>
              </w:rPr>
              <w:t xml:space="preserve"> </w:t>
            </w:r>
            <w:r>
              <w:rPr>
                <w:sz w:val="20"/>
              </w:rPr>
              <w:t>como</w:t>
            </w:r>
            <w:r>
              <w:rPr>
                <w:spacing w:val="-11"/>
                <w:sz w:val="20"/>
              </w:rPr>
              <w:t xml:space="preserve"> </w:t>
            </w:r>
            <w:r>
              <w:rPr>
                <w:sz w:val="20"/>
              </w:rPr>
              <w:t>investigar</w:t>
            </w:r>
            <w:r>
              <w:rPr>
                <w:spacing w:val="-10"/>
                <w:sz w:val="20"/>
              </w:rPr>
              <w:t xml:space="preserve"> </w:t>
            </w:r>
            <w:r>
              <w:rPr>
                <w:sz w:val="20"/>
              </w:rPr>
              <w:t>lo</w:t>
            </w:r>
            <w:r>
              <w:rPr>
                <w:spacing w:val="-9"/>
                <w:sz w:val="20"/>
              </w:rPr>
              <w:t xml:space="preserve"> </w:t>
            </w:r>
            <w:r>
              <w:rPr>
                <w:sz w:val="20"/>
              </w:rPr>
              <w:t>relacionado</w:t>
            </w:r>
            <w:r>
              <w:rPr>
                <w:spacing w:val="-10"/>
                <w:sz w:val="20"/>
              </w:rPr>
              <w:t xml:space="preserve"> </w:t>
            </w:r>
            <w:r>
              <w:rPr>
                <w:sz w:val="20"/>
              </w:rPr>
              <w:t>con</w:t>
            </w:r>
            <w:r>
              <w:rPr>
                <w:spacing w:val="-7"/>
                <w:sz w:val="20"/>
              </w:rPr>
              <w:t xml:space="preserve"> </w:t>
            </w:r>
            <w:r>
              <w:rPr>
                <w:sz w:val="20"/>
              </w:rPr>
              <w:t>las</w:t>
            </w:r>
            <w:r>
              <w:rPr>
                <w:spacing w:val="-10"/>
                <w:sz w:val="20"/>
              </w:rPr>
              <w:t xml:space="preserve"> </w:t>
            </w:r>
            <w:r>
              <w:rPr>
                <w:sz w:val="20"/>
              </w:rPr>
              <w:t>quejas</w:t>
            </w:r>
            <w:r>
              <w:rPr>
                <w:spacing w:val="-7"/>
                <w:sz w:val="20"/>
              </w:rPr>
              <w:t xml:space="preserve"> </w:t>
            </w:r>
            <w:r>
              <w:rPr>
                <w:sz w:val="20"/>
              </w:rPr>
              <w:t>y</w:t>
            </w:r>
            <w:r>
              <w:rPr>
                <w:spacing w:val="-11"/>
                <w:sz w:val="20"/>
              </w:rPr>
              <w:t xml:space="preserve"> </w:t>
            </w:r>
            <w:r>
              <w:rPr>
                <w:sz w:val="20"/>
              </w:rPr>
              <w:t>procedimientos</w:t>
            </w:r>
            <w:r>
              <w:rPr>
                <w:spacing w:val="-8"/>
                <w:sz w:val="20"/>
              </w:rPr>
              <w:t xml:space="preserve"> </w:t>
            </w:r>
            <w:r>
              <w:rPr>
                <w:sz w:val="20"/>
              </w:rPr>
              <w:t>oficiosos</w:t>
            </w:r>
            <w:r>
              <w:rPr>
                <w:spacing w:val="-9"/>
                <w:sz w:val="20"/>
              </w:rPr>
              <w:t xml:space="preserve"> </w:t>
            </w:r>
            <w:r>
              <w:rPr>
                <w:sz w:val="20"/>
              </w:rPr>
              <w:t>en</w:t>
            </w:r>
            <w:r>
              <w:rPr>
                <w:spacing w:val="-9"/>
                <w:sz w:val="20"/>
              </w:rPr>
              <w:t xml:space="preserve"> </w:t>
            </w:r>
            <w:r>
              <w:rPr>
                <w:sz w:val="20"/>
              </w:rPr>
              <w:t>materia de</w:t>
            </w:r>
            <w:r>
              <w:rPr>
                <w:spacing w:val="-13"/>
                <w:sz w:val="20"/>
              </w:rPr>
              <w:t xml:space="preserve"> </w:t>
            </w:r>
            <w:r>
              <w:rPr>
                <w:sz w:val="20"/>
              </w:rPr>
              <w:t>rendición</w:t>
            </w:r>
            <w:r>
              <w:rPr>
                <w:spacing w:val="-13"/>
                <w:sz w:val="20"/>
              </w:rPr>
              <w:t xml:space="preserve"> </w:t>
            </w:r>
            <w:r>
              <w:rPr>
                <w:sz w:val="20"/>
              </w:rPr>
              <w:t>de</w:t>
            </w:r>
            <w:r>
              <w:rPr>
                <w:spacing w:val="-12"/>
                <w:sz w:val="20"/>
              </w:rPr>
              <w:t xml:space="preserve"> </w:t>
            </w:r>
            <w:r>
              <w:rPr>
                <w:sz w:val="20"/>
              </w:rPr>
              <w:t>cuentas</w:t>
            </w:r>
            <w:r>
              <w:rPr>
                <w:spacing w:val="-14"/>
                <w:sz w:val="20"/>
              </w:rPr>
              <w:t xml:space="preserve"> </w:t>
            </w:r>
            <w:r>
              <w:rPr>
                <w:sz w:val="20"/>
              </w:rPr>
              <w:t>y</w:t>
            </w:r>
            <w:r>
              <w:rPr>
                <w:spacing w:val="-14"/>
                <w:sz w:val="20"/>
              </w:rPr>
              <w:t xml:space="preserve"> </w:t>
            </w:r>
            <w:r>
              <w:rPr>
                <w:sz w:val="20"/>
              </w:rPr>
              <w:t>en</w:t>
            </w:r>
            <w:r>
              <w:rPr>
                <w:spacing w:val="-11"/>
                <w:sz w:val="20"/>
              </w:rPr>
              <w:t xml:space="preserve"> </w:t>
            </w:r>
            <w:r>
              <w:rPr>
                <w:sz w:val="20"/>
              </w:rPr>
              <w:t>general</w:t>
            </w:r>
            <w:r>
              <w:rPr>
                <w:spacing w:val="-9"/>
                <w:sz w:val="20"/>
              </w:rPr>
              <w:t xml:space="preserve"> </w:t>
            </w:r>
            <w:r>
              <w:rPr>
                <w:sz w:val="20"/>
              </w:rPr>
              <w:t>actuar</w:t>
            </w:r>
            <w:r>
              <w:rPr>
                <w:spacing w:val="-13"/>
                <w:sz w:val="20"/>
              </w:rPr>
              <w:t xml:space="preserve"> </w:t>
            </w:r>
            <w:r>
              <w:rPr>
                <w:sz w:val="20"/>
              </w:rPr>
              <w:t>en</w:t>
            </w:r>
            <w:r>
              <w:rPr>
                <w:spacing w:val="-11"/>
                <w:sz w:val="20"/>
              </w:rPr>
              <w:t xml:space="preserve"> </w:t>
            </w:r>
            <w:r>
              <w:rPr>
                <w:sz w:val="20"/>
              </w:rPr>
              <w:t>todo</w:t>
            </w:r>
            <w:r>
              <w:rPr>
                <w:spacing w:val="-14"/>
                <w:sz w:val="20"/>
              </w:rPr>
              <w:t xml:space="preserve"> </w:t>
            </w:r>
            <w:r>
              <w:rPr>
                <w:sz w:val="20"/>
              </w:rPr>
              <w:t>lo</w:t>
            </w:r>
            <w:r>
              <w:rPr>
                <w:spacing w:val="-14"/>
                <w:sz w:val="20"/>
              </w:rPr>
              <w:t xml:space="preserve"> </w:t>
            </w:r>
            <w:r>
              <w:rPr>
                <w:sz w:val="20"/>
              </w:rPr>
              <w:t>relacionado</w:t>
            </w:r>
            <w:r>
              <w:rPr>
                <w:spacing w:val="-13"/>
                <w:sz w:val="20"/>
              </w:rPr>
              <w:t xml:space="preserve"> </w:t>
            </w:r>
            <w:r>
              <w:rPr>
                <w:sz w:val="20"/>
              </w:rPr>
              <w:t>con</w:t>
            </w:r>
            <w:r>
              <w:rPr>
                <w:spacing w:val="-13"/>
                <w:sz w:val="20"/>
              </w:rPr>
              <w:t xml:space="preserve"> </w:t>
            </w:r>
            <w:r>
              <w:rPr>
                <w:sz w:val="20"/>
              </w:rPr>
              <w:t>la</w:t>
            </w:r>
            <w:r>
              <w:rPr>
                <w:spacing w:val="-12"/>
                <w:sz w:val="20"/>
              </w:rPr>
              <w:t xml:space="preserve"> </w:t>
            </w:r>
            <w:r>
              <w:rPr>
                <w:sz w:val="20"/>
              </w:rPr>
              <w:t>fiscalización de recursos de en el ámbito</w:t>
            </w:r>
            <w:r>
              <w:rPr>
                <w:spacing w:val="-3"/>
                <w:sz w:val="20"/>
              </w:rPr>
              <w:t xml:space="preserve"> </w:t>
            </w:r>
            <w:r>
              <w:rPr>
                <w:sz w:val="20"/>
              </w:rPr>
              <w:t>local.</w:t>
            </w:r>
          </w:p>
          <w:p w14:paraId="18626C18" w14:textId="77777777" w:rsidR="00151BC6" w:rsidRDefault="00151BC6">
            <w:pPr>
              <w:pStyle w:val="TableParagraph"/>
              <w:spacing w:before="4"/>
              <w:rPr>
                <w:rFonts w:ascii="Times New Roman"/>
                <w:sz w:val="21"/>
              </w:rPr>
            </w:pPr>
          </w:p>
          <w:p w14:paraId="18626C19" w14:textId="77777777" w:rsidR="00151BC6" w:rsidRDefault="002549E6">
            <w:pPr>
              <w:pStyle w:val="TableParagraph"/>
              <w:numPr>
                <w:ilvl w:val="0"/>
                <w:numId w:val="20"/>
              </w:numPr>
              <w:tabs>
                <w:tab w:val="left" w:pos="360"/>
              </w:tabs>
              <w:ind w:right="97" w:firstLine="0"/>
              <w:jc w:val="both"/>
              <w:rPr>
                <w:sz w:val="20"/>
              </w:rPr>
            </w:pPr>
            <w:r>
              <w:rPr>
                <w:sz w:val="20"/>
              </w:rPr>
              <w:t>La Comisión de Fiscalización Local tendrá a su cargo el personal técnico necesario para el desarrollo de sus funciones, quienes estarán obligados a guardar reserva sobre el curso de las revisiones y auditorías en las que tengan participación o sobre las que dispongan de</w:t>
            </w:r>
            <w:r>
              <w:rPr>
                <w:spacing w:val="-2"/>
                <w:sz w:val="20"/>
              </w:rPr>
              <w:t xml:space="preserve"> </w:t>
            </w:r>
            <w:r>
              <w:rPr>
                <w:sz w:val="20"/>
              </w:rPr>
              <w:t>información.</w:t>
            </w:r>
          </w:p>
          <w:p w14:paraId="18626C1A" w14:textId="77777777" w:rsidR="00151BC6" w:rsidRDefault="00151BC6">
            <w:pPr>
              <w:pStyle w:val="TableParagraph"/>
              <w:spacing w:before="10"/>
              <w:rPr>
                <w:rFonts w:ascii="Times New Roman"/>
                <w:sz w:val="21"/>
              </w:rPr>
            </w:pPr>
          </w:p>
          <w:p w14:paraId="18626C1B" w14:textId="77777777" w:rsidR="00151BC6" w:rsidRDefault="002549E6">
            <w:pPr>
              <w:pStyle w:val="TableParagraph"/>
              <w:numPr>
                <w:ilvl w:val="0"/>
                <w:numId w:val="20"/>
              </w:numPr>
              <w:tabs>
                <w:tab w:val="left" w:pos="346"/>
              </w:tabs>
              <w:spacing w:line="244" w:lineRule="exact"/>
              <w:ind w:right="96" w:firstLine="0"/>
              <w:jc w:val="both"/>
              <w:rPr>
                <w:sz w:val="20"/>
              </w:rPr>
            </w:pPr>
            <w:r>
              <w:rPr>
                <w:sz w:val="20"/>
              </w:rPr>
              <w:t>La</w:t>
            </w:r>
            <w:r>
              <w:rPr>
                <w:spacing w:val="-4"/>
                <w:sz w:val="20"/>
              </w:rPr>
              <w:t xml:space="preserve"> </w:t>
            </w:r>
            <w:r>
              <w:rPr>
                <w:sz w:val="20"/>
              </w:rPr>
              <w:t>Comisión</w:t>
            </w:r>
            <w:r>
              <w:rPr>
                <w:spacing w:val="-6"/>
                <w:sz w:val="20"/>
              </w:rPr>
              <w:t xml:space="preserve"> </w:t>
            </w:r>
            <w:r>
              <w:rPr>
                <w:sz w:val="20"/>
              </w:rPr>
              <w:t>de</w:t>
            </w:r>
            <w:r>
              <w:rPr>
                <w:spacing w:val="-7"/>
                <w:sz w:val="20"/>
              </w:rPr>
              <w:t xml:space="preserve"> </w:t>
            </w:r>
            <w:r>
              <w:rPr>
                <w:sz w:val="20"/>
              </w:rPr>
              <w:t>Fiscalización</w:t>
            </w:r>
            <w:r>
              <w:rPr>
                <w:spacing w:val="-6"/>
                <w:sz w:val="20"/>
              </w:rPr>
              <w:t xml:space="preserve"> </w:t>
            </w:r>
            <w:r>
              <w:rPr>
                <w:sz w:val="20"/>
              </w:rPr>
              <w:t>Local</w:t>
            </w:r>
            <w:r>
              <w:rPr>
                <w:spacing w:val="-6"/>
                <w:sz w:val="20"/>
              </w:rPr>
              <w:t xml:space="preserve"> </w:t>
            </w:r>
            <w:r>
              <w:rPr>
                <w:sz w:val="20"/>
              </w:rPr>
              <w:t>podrá</w:t>
            </w:r>
            <w:r>
              <w:rPr>
                <w:spacing w:val="-5"/>
                <w:sz w:val="20"/>
              </w:rPr>
              <w:t xml:space="preserve"> </w:t>
            </w:r>
            <w:r>
              <w:rPr>
                <w:sz w:val="20"/>
              </w:rPr>
              <w:t>requerir</w:t>
            </w:r>
            <w:r>
              <w:rPr>
                <w:spacing w:val="-7"/>
                <w:sz w:val="20"/>
              </w:rPr>
              <w:t xml:space="preserve"> </w:t>
            </w:r>
            <w:r>
              <w:rPr>
                <w:sz w:val="20"/>
              </w:rPr>
              <w:t>a</w:t>
            </w:r>
            <w:r>
              <w:rPr>
                <w:spacing w:val="-6"/>
                <w:sz w:val="20"/>
              </w:rPr>
              <w:t xml:space="preserve"> </w:t>
            </w:r>
            <w:r>
              <w:rPr>
                <w:sz w:val="20"/>
              </w:rPr>
              <w:t>los</w:t>
            </w:r>
            <w:r>
              <w:rPr>
                <w:spacing w:val="-8"/>
                <w:sz w:val="20"/>
              </w:rPr>
              <w:t xml:space="preserve"> </w:t>
            </w:r>
            <w:r>
              <w:rPr>
                <w:sz w:val="20"/>
              </w:rPr>
              <w:t>particulares,</w:t>
            </w:r>
            <w:r>
              <w:rPr>
                <w:spacing w:val="-9"/>
                <w:sz w:val="20"/>
              </w:rPr>
              <w:t xml:space="preserve"> </w:t>
            </w:r>
            <w:r>
              <w:rPr>
                <w:sz w:val="20"/>
              </w:rPr>
              <w:t>personas</w:t>
            </w:r>
            <w:r>
              <w:rPr>
                <w:spacing w:val="-8"/>
                <w:sz w:val="20"/>
              </w:rPr>
              <w:t xml:space="preserve"> </w:t>
            </w:r>
            <w:r>
              <w:rPr>
                <w:sz w:val="20"/>
              </w:rPr>
              <w:t>físicas</w:t>
            </w:r>
            <w:r>
              <w:rPr>
                <w:spacing w:val="-5"/>
                <w:sz w:val="20"/>
              </w:rPr>
              <w:t xml:space="preserve"> </w:t>
            </w:r>
            <w:r>
              <w:rPr>
                <w:sz w:val="20"/>
              </w:rPr>
              <w:t>y morales, le proporcionen la Información y documentación necesaria para el cumplimiento de sus atribuciones, quienes deberán atender el requerimiento en un plazo de cinco días</w:t>
            </w:r>
            <w:r>
              <w:rPr>
                <w:spacing w:val="-5"/>
                <w:sz w:val="20"/>
              </w:rPr>
              <w:t xml:space="preserve"> </w:t>
            </w:r>
            <w:r>
              <w:rPr>
                <w:sz w:val="20"/>
              </w:rPr>
              <w:t>máximo.</w:t>
            </w:r>
          </w:p>
        </w:tc>
      </w:tr>
    </w:tbl>
    <w:p w14:paraId="18626C1D" w14:textId="77777777" w:rsidR="00151BC6" w:rsidRDefault="00151BC6">
      <w:pPr>
        <w:spacing w:line="244" w:lineRule="exact"/>
        <w:jc w:val="both"/>
        <w:rPr>
          <w:sz w:val="20"/>
        </w:rPr>
        <w:sectPr w:rsidR="00151BC6">
          <w:pgSz w:w="20160" w:h="12240" w:orient="landscape"/>
          <w:pgMar w:top="1120" w:right="1300" w:bottom="280" w:left="1300" w:header="885" w:footer="0" w:gutter="0"/>
          <w:cols w:space="720"/>
        </w:sectPr>
      </w:pPr>
    </w:p>
    <w:p w14:paraId="18626C1E" w14:textId="4E377654" w:rsidR="00151BC6" w:rsidRDefault="00151BC6">
      <w:pPr>
        <w:pStyle w:val="Textoindependiente"/>
        <w:rPr>
          <w:rFonts w:ascii="Times New Roman"/>
          <w:b w:val="0"/>
          <w:i w:val="0"/>
          <w:sz w:val="20"/>
        </w:rPr>
      </w:pPr>
    </w:p>
    <w:p w14:paraId="18626C1F" w14:textId="77777777" w:rsidR="00151BC6" w:rsidRDefault="00151BC6">
      <w:pPr>
        <w:pStyle w:val="Textoindependiente"/>
        <w:rPr>
          <w:rFonts w:ascii="Times New Roman"/>
          <w:b w:val="0"/>
          <w:i w:val="0"/>
          <w:sz w:val="20"/>
        </w:rPr>
      </w:pPr>
    </w:p>
    <w:p w14:paraId="18626C24" w14:textId="77777777" w:rsidR="00151BC6" w:rsidRDefault="00151BC6">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29" w14:textId="77777777">
        <w:trPr>
          <w:trHeight w:val="397"/>
        </w:trPr>
        <w:tc>
          <w:tcPr>
            <w:tcW w:w="1467" w:type="dxa"/>
            <w:shd w:val="clear" w:color="auto" w:fill="76923B"/>
          </w:tcPr>
          <w:p w14:paraId="18626C25" w14:textId="77777777" w:rsidR="00151BC6" w:rsidRDefault="00151BC6">
            <w:pPr>
              <w:pStyle w:val="TableParagraph"/>
              <w:rPr>
                <w:rFonts w:ascii="Times New Roman"/>
                <w:sz w:val="18"/>
              </w:rPr>
            </w:pPr>
          </w:p>
        </w:tc>
        <w:tc>
          <w:tcPr>
            <w:tcW w:w="2772" w:type="dxa"/>
            <w:shd w:val="clear" w:color="auto" w:fill="76923B"/>
          </w:tcPr>
          <w:p w14:paraId="18626C26"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27"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28"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C3F" w14:textId="77777777" w:rsidTr="008503CB">
        <w:trPr>
          <w:trHeight w:val="8338"/>
        </w:trPr>
        <w:tc>
          <w:tcPr>
            <w:tcW w:w="1467" w:type="dxa"/>
            <w:shd w:val="clear" w:color="auto" w:fill="auto"/>
          </w:tcPr>
          <w:p w14:paraId="18626C2A" w14:textId="77777777" w:rsidR="00151BC6" w:rsidRDefault="00151BC6">
            <w:pPr>
              <w:pStyle w:val="TableParagraph"/>
              <w:rPr>
                <w:rFonts w:ascii="Times New Roman"/>
                <w:sz w:val="18"/>
              </w:rPr>
            </w:pPr>
          </w:p>
        </w:tc>
        <w:tc>
          <w:tcPr>
            <w:tcW w:w="2772" w:type="dxa"/>
            <w:shd w:val="clear" w:color="auto" w:fill="auto"/>
          </w:tcPr>
          <w:p w14:paraId="18626C2B" w14:textId="77777777" w:rsidR="00151BC6" w:rsidRDefault="00151BC6">
            <w:pPr>
              <w:pStyle w:val="TableParagraph"/>
              <w:rPr>
                <w:rFonts w:ascii="Times New Roman"/>
                <w:sz w:val="18"/>
              </w:rPr>
            </w:pPr>
          </w:p>
        </w:tc>
        <w:tc>
          <w:tcPr>
            <w:tcW w:w="4417" w:type="dxa"/>
            <w:shd w:val="clear" w:color="auto" w:fill="auto"/>
          </w:tcPr>
          <w:p w14:paraId="18626C2C" w14:textId="77777777" w:rsidR="00151BC6" w:rsidRDefault="00151BC6">
            <w:pPr>
              <w:pStyle w:val="TableParagraph"/>
              <w:rPr>
                <w:rFonts w:ascii="Times New Roman"/>
                <w:sz w:val="18"/>
              </w:rPr>
            </w:pPr>
          </w:p>
        </w:tc>
        <w:tc>
          <w:tcPr>
            <w:tcW w:w="8663" w:type="dxa"/>
            <w:shd w:val="clear" w:color="auto" w:fill="auto"/>
          </w:tcPr>
          <w:p w14:paraId="18626C2D" w14:textId="77777777" w:rsidR="00151BC6" w:rsidRDefault="00151BC6">
            <w:pPr>
              <w:pStyle w:val="TableParagraph"/>
              <w:spacing w:before="8"/>
              <w:rPr>
                <w:rFonts w:ascii="Times New Roman"/>
                <w:sz w:val="21"/>
              </w:rPr>
            </w:pPr>
          </w:p>
          <w:p w14:paraId="18626C2E" w14:textId="77777777" w:rsidR="00151BC6" w:rsidRDefault="002549E6">
            <w:pPr>
              <w:pStyle w:val="TableParagraph"/>
              <w:ind w:left="110"/>
              <w:jc w:val="both"/>
              <w:rPr>
                <w:b/>
                <w:sz w:val="20"/>
              </w:rPr>
            </w:pPr>
            <w:r>
              <w:rPr>
                <w:b/>
                <w:sz w:val="20"/>
              </w:rPr>
              <w:t>Artículo 34</w:t>
            </w:r>
          </w:p>
          <w:p w14:paraId="18626C2F" w14:textId="77777777" w:rsidR="00151BC6" w:rsidRDefault="00151BC6">
            <w:pPr>
              <w:pStyle w:val="TableParagraph"/>
              <w:spacing w:before="3"/>
              <w:rPr>
                <w:rFonts w:ascii="Times New Roman"/>
                <w:sz w:val="21"/>
              </w:rPr>
            </w:pPr>
          </w:p>
          <w:p w14:paraId="18626C30" w14:textId="77777777" w:rsidR="00151BC6" w:rsidRDefault="002549E6">
            <w:pPr>
              <w:pStyle w:val="TableParagraph"/>
              <w:spacing w:before="1"/>
              <w:ind w:left="110"/>
              <w:jc w:val="both"/>
              <w:rPr>
                <w:sz w:val="20"/>
              </w:rPr>
            </w:pPr>
            <w:r>
              <w:rPr>
                <w:sz w:val="20"/>
              </w:rPr>
              <w:t>1) La Comisión de Fiscalización Local tendrá las facultades siguientes:</w:t>
            </w:r>
          </w:p>
          <w:p w14:paraId="18626C31" w14:textId="77777777" w:rsidR="00151BC6" w:rsidRDefault="00151BC6">
            <w:pPr>
              <w:pStyle w:val="TableParagraph"/>
              <w:spacing w:before="2"/>
              <w:rPr>
                <w:rFonts w:ascii="Times New Roman"/>
                <w:sz w:val="21"/>
              </w:rPr>
            </w:pPr>
          </w:p>
          <w:p w14:paraId="18626C32" w14:textId="77777777" w:rsidR="00151BC6" w:rsidRDefault="002549E6">
            <w:pPr>
              <w:pStyle w:val="TableParagraph"/>
              <w:numPr>
                <w:ilvl w:val="0"/>
                <w:numId w:val="19"/>
              </w:numPr>
              <w:tabs>
                <w:tab w:val="left" w:pos="391"/>
              </w:tabs>
              <w:ind w:right="102" w:firstLine="0"/>
              <w:jc w:val="both"/>
              <w:rPr>
                <w:sz w:val="20"/>
              </w:rPr>
            </w:pPr>
            <w:r>
              <w:rPr>
                <w:sz w:val="20"/>
              </w:rPr>
              <w:t>Auditar con plena independencia técnica la documentación soporte, así como la contabilidad de los partidos políticos y sus coaliciones, agrupaciones políticas, aspirantes</w:t>
            </w:r>
            <w:r>
              <w:rPr>
                <w:spacing w:val="-6"/>
                <w:sz w:val="20"/>
              </w:rPr>
              <w:t xml:space="preserve"> </w:t>
            </w:r>
            <w:r>
              <w:rPr>
                <w:sz w:val="20"/>
              </w:rPr>
              <w:t>a</w:t>
            </w:r>
            <w:r>
              <w:rPr>
                <w:spacing w:val="-5"/>
                <w:sz w:val="20"/>
              </w:rPr>
              <w:t xml:space="preserve"> </w:t>
            </w:r>
            <w:r>
              <w:rPr>
                <w:sz w:val="20"/>
              </w:rPr>
              <w:t>candidatos</w:t>
            </w:r>
            <w:r>
              <w:rPr>
                <w:spacing w:val="-6"/>
                <w:sz w:val="20"/>
              </w:rPr>
              <w:t xml:space="preserve"> </w:t>
            </w:r>
            <w:r>
              <w:rPr>
                <w:sz w:val="20"/>
              </w:rPr>
              <w:t>independientes,</w:t>
            </w:r>
            <w:r>
              <w:rPr>
                <w:spacing w:val="-7"/>
                <w:sz w:val="20"/>
              </w:rPr>
              <w:t xml:space="preserve"> </w:t>
            </w:r>
            <w:r>
              <w:rPr>
                <w:sz w:val="20"/>
              </w:rPr>
              <w:t>candidatos</w:t>
            </w:r>
            <w:r>
              <w:rPr>
                <w:spacing w:val="-5"/>
                <w:sz w:val="20"/>
              </w:rPr>
              <w:t xml:space="preserve"> </w:t>
            </w:r>
            <w:r>
              <w:rPr>
                <w:sz w:val="20"/>
              </w:rPr>
              <w:t>independientes,</w:t>
            </w:r>
            <w:r>
              <w:rPr>
                <w:spacing w:val="-8"/>
                <w:sz w:val="20"/>
              </w:rPr>
              <w:t xml:space="preserve"> </w:t>
            </w:r>
            <w:r>
              <w:rPr>
                <w:sz w:val="20"/>
              </w:rPr>
              <w:t>precandidatos</w:t>
            </w:r>
            <w:r>
              <w:rPr>
                <w:spacing w:val="-5"/>
                <w:sz w:val="20"/>
              </w:rPr>
              <w:t xml:space="preserve"> </w:t>
            </w:r>
            <w:r>
              <w:rPr>
                <w:sz w:val="20"/>
              </w:rPr>
              <w:t>y candidatos en cada uno de los informes que están obligados a</w:t>
            </w:r>
            <w:r>
              <w:rPr>
                <w:spacing w:val="-14"/>
                <w:sz w:val="20"/>
              </w:rPr>
              <w:t xml:space="preserve"> </w:t>
            </w:r>
            <w:r>
              <w:rPr>
                <w:sz w:val="20"/>
              </w:rPr>
              <w:t>presentar;</w:t>
            </w:r>
          </w:p>
          <w:p w14:paraId="18626C33" w14:textId="77777777" w:rsidR="00151BC6" w:rsidRDefault="00151BC6">
            <w:pPr>
              <w:pStyle w:val="TableParagraph"/>
              <w:spacing w:before="4"/>
              <w:rPr>
                <w:rFonts w:ascii="Times New Roman"/>
                <w:sz w:val="21"/>
              </w:rPr>
            </w:pPr>
          </w:p>
          <w:p w14:paraId="18626C34" w14:textId="77777777" w:rsidR="00151BC6" w:rsidRDefault="002549E6">
            <w:pPr>
              <w:pStyle w:val="TableParagraph"/>
              <w:numPr>
                <w:ilvl w:val="0"/>
                <w:numId w:val="19"/>
              </w:numPr>
              <w:tabs>
                <w:tab w:val="left" w:pos="420"/>
              </w:tabs>
              <w:spacing w:before="1"/>
              <w:ind w:right="96" w:firstLine="0"/>
              <w:jc w:val="both"/>
              <w:rPr>
                <w:sz w:val="20"/>
              </w:rPr>
            </w:pPr>
            <w:r>
              <w:rPr>
                <w:sz w:val="20"/>
              </w:rPr>
              <w:t>Vigilar que los recursos de los partidos políticos y sus coaliciones, agrupaciones políticas,</w:t>
            </w:r>
            <w:r>
              <w:rPr>
                <w:spacing w:val="-16"/>
                <w:sz w:val="20"/>
              </w:rPr>
              <w:t xml:space="preserve"> </w:t>
            </w:r>
            <w:r>
              <w:rPr>
                <w:sz w:val="20"/>
              </w:rPr>
              <w:t>aspirantes</w:t>
            </w:r>
            <w:r>
              <w:rPr>
                <w:spacing w:val="-13"/>
                <w:sz w:val="20"/>
              </w:rPr>
              <w:t xml:space="preserve"> </w:t>
            </w:r>
            <w:r>
              <w:rPr>
                <w:sz w:val="20"/>
              </w:rPr>
              <w:t>a</w:t>
            </w:r>
            <w:r>
              <w:rPr>
                <w:spacing w:val="-13"/>
                <w:sz w:val="20"/>
              </w:rPr>
              <w:t xml:space="preserve"> </w:t>
            </w:r>
            <w:r>
              <w:rPr>
                <w:sz w:val="20"/>
              </w:rPr>
              <w:t>candidatos</w:t>
            </w:r>
            <w:r>
              <w:rPr>
                <w:spacing w:val="-13"/>
                <w:sz w:val="20"/>
              </w:rPr>
              <w:t xml:space="preserve"> </w:t>
            </w:r>
            <w:r>
              <w:rPr>
                <w:sz w:val="20"/>
              </w:rPr>
              <w:t>independientes</w:t>
            </w:r>
            <w:r>
              <w:rPr>
                <w:spacing w:val="-16"/>
                <w:sz w:val="20"/>
              </w:rPr>
              <w:t xml:space="preserve"> </w:t>
            </w:r>
            <w:r>
              <w:rPr>
                <w:sz w:val="20"/>
              </w:rPr>
              <w:t>y</w:t>
            </w:r>
            <w:r>
              <w:rPr>
                <w:spacing w:val="-11"/>
                <w:sz w:val="20"/>
              </w:rPr>
              <w:t xml:space="preserve"> </w:t>
            </w:r>
            <w:r>
              <w:rPr>
                <w:sz w:val="20"/>
              </w:rPr>
              <w:t>candidatos</w:t>
            </w:r>
            <w:r>
              <w:rPr>
                <w:spacing w:val="-14"/>
                <w:sz w:val="20"/>
              </w:rPr>
              <w:t xml:space="preserve"> </w:t>
            </w:r>
            <w:r>
              <w:rPr>
                <w:sz w:val="20"/>
              </w:rPr>
              <w:t>tengan</w:t>
            </w:r>
            <w:r>
              <w:rPr>
                <w:spacing w:val="-12"/>
                <w:sz w:val="20"/>
              </w:rPr>
              <w:t xml:space="preserve"> </w:t>
            </w:r>
            <w:r>
              <w:rPr>
                <w:sz w:val="20"/>
              </w:rPr>
              <w:t>origen</w:t>
            </w:r>
            <w:r>
              <w:rPr>
                <w:spacing w:val="-12"/>
                <w:sz w:val="20"/>
              </w:rPr>
              <w:t xml:space="preserve"> </w:t>
            </w:r>
            <w:r>
              <w:rPr>
                <w:sz w:val="20"/>
              </w:rPr>
              <w:t>lícito</w:t>
            </w:r>
            <w:r>
              <w:rPr>
                <w:spacing w:val="-13"/>
                <w:sz w:val="20"/>
              </w:rPr>
              <w:t xml:space="preserve"> </w:t>
            </w:r>
            <w:r>
              <w:rPr>
                <w:sz w:val="20"/>
              </w:rPr>
              <w:t>y</w:t>
            </w:r>
            <w:r>
              <w:rPr>
                <w:spacing w:val="-12"/>
                <w:sz w:val="20"/>
              </w:rPr>
              <w:t xml:space="preserve"> </w:t>
            </w:r>
            <w:r>
              <w:rPr>
                <w:sz w:val="20"/>
              </w:rPr>
              <w:t>se apliquen</w:t>
            </w:r>
            <w:r>
              <w:rPr>
                <w:spacing w:val="-9"/>
                <w:sz w:val="20"/>
              </w:rPr>
              <w:t xml:space="preserve"> </w:t>
            </w:r>
            <w:r>
              <w:rPr>
                <w:sz w:val="20"/>
              </w:rPr>
              <w:t>exclusivamente</w:t>
            </w:r>
            <w:r>
              <w:rPr>
                <w:spacing w:val="-9"/>
                <w:sz w:val="20"/>
              </w:rPr>
              <w:t xml:space="preserve"> </w:t>
            </w:r>
            <w:r>
              <w:rPr>
                <w:sz w:val="20"/>
              </w:rPr>
              <w:t>para</w:t>
            </w:r>
            <w:r>
              <w:rPr>
                <w:spacing w:val="-8"/>
                <w:sz w:val="20"/>
              </w:rPr>
              <w:t xml:space="preserve"> </w:t>
            </w:r>
            <w:r>
              <w:rPr>
                <w:sz w:val="20"/>
              </w:rPr>
              <w:t>el</w:t>
            </w:r>
            <w:r>
              <w:rPr>
                <w:spacing w:val="-9"/>
                <w:sz w:val="20"/>
              </w:rPr>
              <w:t xml:space="preserve"> </w:t>
            </w:r>
            <w:r>
              <w:rPr>
                <w:sz w:val="20"/>
              </w:rPr>
              <w:t>cumplimiento</w:t>
            </w:r>
            <w:r>
              <w:rPr>
                <w:spacing w:val="-10"/>
                <w:sz w:val="20"/>
              </w:rPr>
              <w:t xml:space="preserve"> </w:t>
            </w:r>
            <w:r>
              <w:rPr>
                <w:sz w:val="20"/>
              </w:rPr>
              <w:t>de</w:t>
            </w:r>
            <w:r>
              <w:rPr>
                <w:spacing w:val="-4"/>
                <w:sz w:val="20"/>
              </w:rPr>
              <w:t xml:space="preserve"> </w:t>
            </w:r>
            <w:r>
              <w:rPr>
                <w:sz w:val="20"/>
              </w:rPr>
              <w:t>los</w:t>
            </w:r>
            <w:r>
              <w:rPr>
                <w:spacing w:val="-9"/>
                <w:sz w:val="20"/>
              </w:rPr>
              <w:t xml:space="preserve"> </w:t>
            </w:r>
            <w:r>
              <w:rPr>
                <w:sz w:val="20"/>
              </w:rPr>
              <w:t>objetivos</w:t>
            </w:r>
            <w:r>
              <w:rPr>
                <w:spacing w:val="-8"/>
                <w:sz w:val="20"/>
              </w:rPr>
              <w:t xml:space="preserve"> </w:t>
            </w:r>
            <w:r>
              <w:rPr>
                <w:sz w:val="20"/>
              </w:rPr>
              <w:t>de</w:t>
            </w:r>
            <w:r>
              <w:rPr>
                <w:spacing w:val="-9"/>
                <w:sz w:val="20"/>
              </w:rPr>
              <w:t xml:space="preserve"> </w:t>
            </w:r>
            <w:r>
              <w:rPr>
                <w:sz w:val="20"/>
              </w:rPr>
              <w:t>los</w:t>
            </w:r>
            <w:r>
              <w:rPr>
                <w:spacing w:val="-7"/>
                <w:sz w:val="20"/>
              </w:rPr>
              <w:t xml:space="preserve"> </w:t>
            </w:r>
            <w:r>
              <w:rPr>
                <w:sz w:val="20"/>
              </w:rPr>
              <w:t>partidos</w:t>
            </w:r>
            <w:r>
              <w:rPr>
                <w:spacing w:val="-10"/>
                <w:sz w:val="20"/>
              </w:rPr>
              <w:t xml:space="preserve"> </w:t>
            </w:r>
            <w:r>
              <w:rPr>
                <w:sz w:val="20"/>
              </w:rPr>
              <w:t>políticos;</w:t>
            </w:r>
          </w:p>
          <w:p w14:paraId="18626C35" w14:textId="77777777" w:rsidR="00151BC6" w:rsidRDefault="00151BC6">
            <w:pPr>
              <w:pStyle w:val="TableParagraph"/>
              <w:spacing w:before="4"/>
              <w:rPr>
                <w:rFonts w:ascii="Times New Roman"/>
                <w:sz w:val="21"/>
              </w:rPr>
            </w:pPr>
          </w:p>
          <w:p w14:paraId="18626C36" w14:textId="77777777" w:rsidR="00151BC6" w:rsidRDefault="002549E6">
            <w:pPr>
              <w:pStyle w:val="TableParagraph"/>
              <w:numPr>
                <w:ilvl w:val="0"/>
                <w:numId w:val="19"/>
              </w:numPr>
              <w:tabs>
                <w:tab w:val="left" w:pos="384"/>
              </w:tabs>
              <w:ind w:right="103" w:firstLine="0"/>
              <w:jc w:val="both"/>
              <w:rPr>
                <w:sz w:val="20"/>
              </w:rPr>
            </w:pPr>
            <w:r>
              <w:rPr>
                <w:sz w:val="20"/>
              </w:rPr>
              <w:t>Recibir y revisar los informes trimestrales, anuales, de precampaña y campaña, de los partidos políticos y sus coaliciones, agrupaciones políticas, aspirantes, candidatos independientes, precandidatos y</w:t>
            </w:r>
            <w:r>
              <w:rPr>
                <w:spacing w:val="-4"/>
                <w:sz w:val="20"/>
              </w:rPr>
              <w:t xml:space="preserve"> </w:t>
            </w:r>
            <w:r>
              <w:rPr>
                <w:sz w:val="20"/>
              </w:rPr>
              <w:t>candidatos;</w:t>
            </w:r>
          </w:p>
          <w:p w14:paraId="18626C37" w14:textId="77777777" w:rsidR="00151BC6" w:rsidRDefault="00151BC6">
            <w:pPr>
              <w:pStyle w:val="TableParagraph"/>
              <w:spacing w:before="5"/>
              <w:rPr>
                <w:rFonts w:ascii="Times New Roman"/>
                <w:sz w:val="21"/>
              </w:rPr>
            </w:pPr>
          </w:p>
          <w:p w14:paraId="18626C38" w14:textId="77777777" w:rsidR="00151BC6" w:rsidRDefault="002549E6">
            <w:pPr>
              <w:pStyle w:val="TableParagraph"/>
              <w:numPr>
                <w:ilvl w:val="0"/>
                <w:numId w:val="19"/>
              </w:numPr>
              <w:tabs>
                <w:tab w:val="left" w:pos="415"/>
              </w:tabs>
              <w:ind w:right="102" w:firstLine="0"/>
              <w:jc w:val="both"/>
              <w:rPr>
                <w:sz w:val="20"/>
              </w:rPr>
            </w:pPr>
            <w:r>
              <w:rPr>
                <w:sz w:val="20"/>
              </w:rPr>
              <w:t>Requerir información complementaria respecto de los diversos apartados de los informes de ingresos y egresos o documentación comprobatoria de cualquier otro aspecto vinculado a los</w:t>
            </w:r>
            <w:r>
              <w:rPr>
                <w:spacing w:val="-3"/>
                <w:sz w:val="20"/>
              </w:rPr>
              <w:t xml:space="preserve"> </w:t>
            </w:r>
            <w:r>
              <w:rPr>
                <w:sz w:val="20"/>
              </w:rPr>
              <w:t>mismos;</w:t>
            </w:r>
          </w:p>
          <w:p w14:paraId="18626C39" w14:textId="77777777" w:rsidR="00151BC6" w:rsidRDefault="00151BC6">
            <w:pPr>
              <w:pStyle w:val="TableParagraph"/>
              <w:spacing w:before="2"/>
              <w:rPr>
                <w:rFonts w:ascii="Times New Roman"/>
                <w:sz w:val="21"/>
              </w:rPr>
            </w:pPr>
          </w:p>
          <w:p w14:paraId="18626C3A" w14:textId="77777777" w:rsidR="00151BC6" w:rsidRDefault="002549E6">
            <w:pPr>
              <w:pStyle w:val="TableParagraph"/>
              <w:numPr>
                <w:ilvl w:val="0"/>
                <w:numId w:val="19"/>
              </w:numPr>
              <w:tabs>
                <w:tab w:val="left" w:pos="377"/>
              </w:tabs>
              <w:ind w:right="99" w:firstLine="0"/>
              <w:jc w:val="both"/>
              <w:rPr>
                <w:sz w:val="20"/>
              </w:rPr>
            </w:pPr>
            <w:r>
              <w:rPr>
                <w:sz w:val="20"/>
              </w:rPr>
              <w:t>Proponer la práctica, directa o a través de terceros, de auditorías a las finanzas de los partidos políticos y sus coaliciones, agrupaciones políticas, aspirantes, candidatos independientes, precandidatos y</w:t>
            </w:r>
            <w:r>
              <w:rPr>
                <w:spacing w:val="-7"/>
                <w:sz w:val="20"/>
              </w:rPr>
              <w:t xml:space="preserve"> </w:t>
            </w:r>
            <w:r>
              <w:rPr>
                <w:sz w:val="20"/>
              </w:rPr>
              <w:t>candidatos;</w:t>
            </w:r>
          </w:p>
          <w:p w14:paraId="18626C3B" w14:textId="77777777" w:rsidR="00151BC6" w:rsidRDefault="00151BC6">
            <w:pPr>
              <w:pStyle w:val="TableParagraph"/>
              <w:spacing w:before="5"/>
              <w:rPr>
                <w:rFonts w:ascii="Times New Roman"/>
                <w:sz w:val="21"/>
              </w:rPr>
            </w:pPr>
          </w:p>
          <w:p w14:paraId="18626C3D" w14:textId="63128959" w:rsidR="00151BC6" w:rsidRPr="009A34FC" w:rsidRDefault="002549E6" w:rsidP="00AB14D1">
            <w:pPr>
              <w:pStyle w:val="TableParagraph"/>
              <w:numPr>
                <w:ilvl w:val="0"/>
                <w:numId w:val="19"/>
              </w:numPr>
              <w:tabs>
                <w:tab w:val="left" w:pos="370"/>
              </w:tabs>
              <w:spacing w:before="2"/>
              <w:ind w:right="105" w:firstLine="0"/>
              <w:jc w:val="both"/>
              <w:rPr>
                <w:rFonts w:ascii="Times New Roman"/>
                <w:sz w:val="21"/>
              </w:rPr>
            </w:pPr>
            <w:r w:rsidRPr="009A34FC">
              <w:rPr>
                <w:sz w:val="20"/>
              </w:rPr>
              <w:t>Presentar los informes de resultados, dictámenes consolidados y proyectos de resolución sobre las auditorías y verificaciones practicadas a los partidos</w:t>
            </w:r>
            <w:r w:rsidRPr="009A34FC">
              <w:rPr>
                <w:spacing w:val="-29"/>
                <w:sz w:val="20"/>
              </w:rPr>
              <w:t xml:space="preserve"> </w:t>
            </w:r>
            <w:r w:rsidRPr="009A34FC">
              <w:rPr>
                <w:sz w:val="20"/>
              </w:rPr>
              <w:t>políticos.</w:t>
            </w:r>
          </w:p>
          <w:p w14:paraId="18626C3E" w14:textId="77777777" w:rsidR="00151BC6" w:rsidRDefault="002549E6">
            <w:pPr>
              <w:pStyle w:val="TableParagraph"/>
              <w:ind w:left="110" w:right="97"/>
              <w:jc w:val="both"/>
              <w:rPr>
                <w:sz w:val="20"/>
              </w:rPr>
            </w:pPr>
            <w:r>
              <w:rPr>
                <w:sz w:val="20"/>
              </w:rPr>
              <w:t>En los informes se especificarán, en su caso, las irregularidades en que hubiesen incurrido</w:t>
            </w:r>
            <w:r>
              <w:rPr>
                <w:spacing w:val="-10"/>
                <w:sz w:val="20"/>
              </w:rPr>
              <w:t xml:space="preserve"> </w:t>
            </w:r>
            <w:r>
              <w:rPr>
                <w:sz w:val="20"/>
              </w:rPr>
              <w:t>los</w:t>
            </w:r>
            <w:r>
              <w:rPr>
                <w:spacing w:val="-9"/>
                <w:sz w:val="20"/>
              </w:rPr>
              <w:t xml:space="preserve"> </w:t>
            </w:r>
            <w:r>
              <w:rPr>
                <w:sz w:val="20"/>
              </w:rPr>
              <w:t>partidos</w:t>
            </w:r>
            <w:r>
              <w:rPr>
                <w:spacing w:val="-10"/>
                <w:sz w:val="20"/>
              </w:rPr>
              <w:t xml:space="preserve"> </w:t>
            </w:r>
            <w:r>
              <w:rPr>
                <w:sz w:val="20"/>
              </w:rPr>
              <w:t>políticos</w:t>
            </w:r>
            <w:r>
              <w:rPr>
                <w:spacing w:val="-9"/>
                <w:sz w:val="20"/>
              </w:rPr>
              <w:t xml:space="preserve"> </w:t>
            </w:r>
            <w:r>
              <w:rPr>
                <w:sz w:val="20"/>
              </w:rPr>
              <w:t>en</w:t>
            </w:r>
            <w:r>
              <w:rPr>
                <w:spacing w:val="-9"/>
                <w:sz w:val="20"/>
              </w:rPr>
              <w:t xml:space="preserve"> </w:t>
            </w:r>
            <w:r>
              <w:rPr>
                <w:sz w:val="20"/>
              </w:rPr>
              <w:t>la</w:t>
            </w:r>
            <w:r>
              <w:rPr>
                <w:spacing w:val="-8"/>
                <w:sz w:val="20"/>
              </w:rPr>
              <w:t xml:space="preserve"> </w:t>
            </w:r>
            <w:r>
              <w:rPr>
                <w:sz w:val="20"/>
              </w:rPr>
              <w:t>administración</w:t>
            </w:r>
            <w:r>
              <w:rPr>
                <w:spacing w:val="-11"/>
                <w:sz w:val="20"/>
              </w:rPr>
              <w:t xml:space="preserve"> </w:t>
            </w:r>
            <w:r>
              <w:rPr>
                <w:sz w:val="20"/>
              </w:rPr>
              <w:t>de</w:t>
            </w:r>
            <w:r>
              <w:rPr>
                <w:spacing w:val="-8"/>
                <w:sz w:val="20"/>
              </w:rPr>
              <w:t xml:space="preserve"> </w:t>
            </w:r>
            <w:r>
              <w:rPr>
                <w:sz w:val="20"/>
              </w:rPr>
              <w:t>sus</w:t>
            </w:r>
            <w:r>
              <w:rPr>
                <w:spacing w:val="-10"/>
                <w:sz w:val="20"/>
              </w:rPr>
              <w:t xml:space="preserve"> </w:t>
            </w:r>
            <w:r>
              <w:rPr>
                <w:sz w:val="20"/>
              </w:rPr>
              <w:t>recursos,</w:t>
            </w:r>
            <w:r>
              <w:rPr>
                <w:spacing w:val="-11"/>
                <w:sz w:val="20"/>
              </w:rPr>
              <w:t xml:space="preserve"> </w:t>
            </w:r>
            <w:r>
              <w:rPr>
                <w:sz w:val="20"/>
              </w:rPr>
              <w:t>el</w:t>
            </w:r>
            <w:r>
              <w:rPr>
                <w:spacing w:val="-9"/>
                <w:sz w:val="20"/>
              </w:rPr>
              <w:t xml:space="preserve"> </w:t>
            </w:r>
            <w:r>
              <w:rPr>
                <w:sz w:val="20"/>
              </w:rPr>
              <w:t>incumplimiento</w:t>
            </w:r>
            <w:r>
              <w:rPr>
                <w:spacing w:val="-3"/>
                <w:sz w:val="20"/>
              </w:rPr>
              <w:t xml:space="preserve"> </w:t>
            </w:r>
            <w:r>
              <w:rPr>
                <w:sz w:val="20"/>
              </w:rPr>
              <w:t>de la</w:t>
            </w:r>
            <w:r>
              <w:rPr>
                <w:spacing w:val="-16"/>
                <w:sz w:val="20"/>
              </w:rPr>
              <w:t xml:space="preserve"> </w:t>
            </w:r>
            <w:r>
              <w:rPr>
                <w:sz w:val="20"/>
              </w:rPr>
              <w:t>obligación</w:t>
            </w:r>
            <w:r>
              <w:rPr>
                <w:spacing w:val="-15"/>
                <w:sz w:val="20"/>
              </w:rPr>
              <w:t xml:space="preserve"> </w:t>
            </w:r>
            <w:r>
              <w:rPr>
                <w:sz w:val="20"/>
              </w:rPr>
              <w:t>de</w:t>
            </w:r>
            <w:r>
              <w:rPr>
                <w:spacing w:val="-16"/>
                <w:sz w:val="20"/>
              </w:rPr>
              <w:t xml:space="preserve"> </w:t>
            </w:r>
            <w:r>
              <w:rPr>
                <w:sz w:val="20"/>
              </w:rPr>
              <w:t>informar</w:t>
            </w:r>
            <w:r>
              <w:rPr>
                <w:spacing w:val="-18"/>
                <w:sz w:val="20"/>
              </w:rPr>
              <w:t xml:space="preserve"> </w:t>
            </w:r>
            <w:r>
              <w:rPr>
                <w:sz w:val="20"/>
              </w:rPr>
              <w:t>sobre</w:t>
            </w:r>
            <w:r>
              <w:rPr>
                <w:spacing w:val="-15"/>
                <w:sz w:val="20"/>
              </w:rPr>
              <w:t xml:space="preserve"> </w:t>
            </w:r>
            <w:r>
              <w:rPr>
                <w:sz w:val="20"/>
              </w:rPr>
              <w:t>su</w:t>
            </w:r>
            <w:r>
              <w:rPr>
                <w:spacing w:val="-17"/>
                <w:sz w:val="20"/>
              </w:rPr>
              <w:t xml:space="preserve"> </w:t>
            </w:r>
            <w:r>
              <w:rPr>
                <w:sz w:val="20"/>
              </w:rPr>
              <w:t>aplicación</w:t>
            </w:r>
            <w:r>
              <w:rPr>
                <w:spacing w:val="-16"/>
                <w:sz w:val="20"/>
              </w:rPr>
              <w:t xml:space="preserve"> </w:t>
            </w:r>
            <w:r>
              <w:rPr>
                <w:sz w:val="20"/>
              </w:rPr>
              <w:t>y</w:t>
            </w:r>
            <w:r>
              <w:rPr>
                <w:spacing w:val="-17"/>
                <w:sz w:val="20"/>
              </w:rPr>
              <w:t xml:space="preserve"> </w:t>
            </w:r>
            <w:r>
              <w:rPr>
                <w:sz w:val="20"/>
              </w:rPr>
              <w:t>propondrán</w:t>
            </w:r>
            <w:r>
              <w:rPr>
                <w:spacing w:val="-16"/>
                <w:sz w:val="20"/>
              </w:rPr>
              <w:t xml:space="preserve"> </w:t>
            </w:r>
            <w:r>
              <w:rPr>
                <w:sz w:val="20"/>
              </w:rPr>
              <w:t>las</w:t>
            </w:r>
            <w:r>
              <w:rPr>
                <w:spacing w:val="-16"/>
                <w:sz w:val="20"/>
              </w:rPr>
              <w:t xml:space="preserve"> </w:t>
            </w:r>
            <w:r>
              <w:rPr>
                <w:sz w:val="20"/>
              </w:rPr>
              <w:t>sanciones</w:t>
            </w:r>
            <w:r>
              <w:rPr>
                <w:spacing w:val="-16"/>
                <w:sz w:val="20"/>
              </w:rPr>
              <w:t xml:space="preserve"> </w:t>
            </w:r>
            <w:r>
              <w:rPr>
                <w:sz w:val="20"/>
              </w:rPr>
              <w:t>que</w:t>
            </w:r>
            <w:r>
              <w:rPr>
                <w:spacing w:val="-16"/>
                <w:sz w:val="20"/>
              </w:rPr>
              <w:t xml:space="preserve"> </w:t>
            </w:r>
            <w:r>
              <w:rPr>
                <w:sz w:val="20"/>
              </w:rPr>
              <w:t>procedan conforme a la normatividad aplicable;</w:t>
            </w:r>
          </w:p>
        </w:tc>
      </w:tr>
    </w:tbl>
    <w:p w14:paraId="18626C40" w14:textId="77777777" w:rsidR="00151BC6" w:rsidRDefault="00151BC6">
      <w:pPr>
        <w:jc w:val="both"/>
        <w:rPr>
          <w:sz w:val="20"/>
        </w:rPr>
        <w:sectPr w:rsidR="00151BC6">
          <w:pgSz w:w="20160" w:h="12240" w:orient="landscape"/>
          <w:pgMar w:top="1120" w:right="1300" w:bottom="280" w:left="1300" w:header="885" w:footer="0" w:gutter="0"/>
          <w:cols w:space="720"/>
        </w:sectPr>
      </w:pPr>
    </w:p>
    <w:p w14:paraId="18626C41" w14:textId="40C35373" w:rsidR="00151BC6" w:rsidRDefault="00151BC6">
      <w:pPr>
        <w:pStyle w:val="Textoindependiente"/>
        <w:rPr>
          <w:rFonts w:ascii="Times New Roman"/>
          <w:b w:val="0"/>
          <w:i w:val="0"/>
          <w:sz w:val="20"/>
        </w:rPr>
      </w:pPr>
    </w:p>
    <w:p w14:paraId="18626C47" w14:textId="569FF696" w:rsidR="00151BC6" w:rsidRDefault="00151BC6">
      <w:pPr>
        <w:pStyle w:val="Textoindependiente"/>
        <w:spacing w:before="10"/>
        <w:rPr>
          <w:rFonts w:ascii="Times New Roman"/>
          <w:b w:val="0"/>
          <w:i w:val="0"/>
          <w:sz w:val="20"/>
        </w:rPr>
      </w:pPr>
    </w:p>
    <w:p w14:paraId="51C3BA33" w14:textId="77777777" w:rsidR="00324345" w:rsidRDefault="00324345">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4C" w14:textId="77777777">
        <w:trPr>
          <w:trHeight w:val="397"/>
        </w:trPr>
        <w:tc>
          <w:tcPr>
            <w:tcW w:w="1467" w:type="dxa"/>
            <w:shd w:val="clear" w:color="auto" w:fill="76923B"/>
          </w:tcPr>
          <w:p w14:paraId="18626C48" w14:textId="77777777" w:rsidR="00151BC6" w:rsidRDefault="00151BC6">
            <w:pPr>
              <w:pStyle w:val="TableParagraph"/>
              <w:rPr>
                <w:rFonts w:ascii="Times New Roman"/>
                <w:sz w:val="18"/>
              </w:rPr>
            </w:pPr>
          </w:p>
        </w:tc>
        <w:tc>
          <w:tcPr>
            <w:tcW w:w="2772" w:type="dxa"/>
            <w:shd w:val="clear" w:color="auto" w:fill="76923B"/>
          </w:tcPr>
          <w:p w14:paraId="18626C49"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4A"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4B"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C61" w14:textId="77777777" w:rsidTr="008503CB">
        <w:trPr>
          <w:trHeight w:val="8338"/>
        </w:trPr>
        <w:tc>
          <w:tcPr>
            <w:tcW w:w="1467" w:type="dxa"/>
            <w:shd w:val="clear" w:color="auto" w:fill="auto"/>
          </w:tcPr>
          <w:p w14:paraId="18626C4D" w14:textId="77777777" w:rsidR="00151BC6" w:rsidRDefault="00151BC6">
            <w:pPr>
              <w:pStyle w:val="TableParagraph"/>
              <w:rPr>
                <w:rFonts w:ascii="Times New Roman"/>
                <w:sz w:val="18"/>
              </w:rPr>
            </w:pPr>
          </w:p>
        </w:tc>
        <w:tc>
          <w:tcPr>
            <w:tcW w:w="2772" w:type="dxa"/>
            <w:shd w:val="clear" w:color="auto" w:fill="auto"/>
          </w:tcPr>
          <w:p w14:paraId="18626C4E" w14:textId="77777777" w:rsidR="00151BC6" w:rsidRDefault="00151BC6">
            <w:pPr>
              <w:pStyle w:val="TableParagraph"/>
              <w:rPr>
                <w:rFonts w:ascii="Times New Roman"/>
                <w:sz w:val="18"/>
              </w:rPr>
            </w:pPr>
          </w:p>
        </w:tc>
        <w:tc>
          <w:tcPr>
            <w:tcW w:w="4417" w:type="dxa"/>
            <w:shd w:val="clear" w:color="auto" w:fill="auto"/>
          </w:tcPr>
          <w:p w14:paraId="18626C4F" w14:textId="77777777" w:rsidR="00151BC6" w:rsidRDefault="00151BC6">
            <w:pPr>
              <w:pStyle w:val="TableParagraph"/>
              <w:rPr>
                <w:rFonts w:ascii="Times New Roman"/>
                <w:sz w:val="18"/>
              </w:rPr>
            </w:pPr>
          </w:p>
        </w:tc>
        <w:tc>
          <w:tcPr>
            <w:tcW w:w="8663" w:type="dxa"/>
            <w:shd w:val="clear" w:color="auto" w:fill="auto"/>
          </w:tcPr>
          <w:p w14:paraId="18626C50" w14:textId="77777777" w:rsidR="00151BC6" w:rsidRDefault="002549E6">
            <w:pPr>
              <w:pStyle w:val="TableParagraph"/>
              <w:numPr>
                <w:ilvl w:val="0"/>
                <w:numId w:val="18"/>
              </w:numPr>
              <w:tabs>
                <w:tab w:val="left" w:pos="403"/>
              </w:tabs>
              <w:spacing w:before="2"/>
              <w:ind w:right="99" w:firstLine="0"/>
              <w:jc w:val="both"/>
              <w:rPr>
                <w:sz w:val="20"/>
              </w:rPr>
            </w:pPr>
            <w:r>
              <w:rPr>
                <w:sz w:val="20"/>
              </w:rPr>
              <w:t>Verificar las operaciones de los partidos políticos y sus coaliciones, agrupaciones políticas, aspirantes, candidatos independientes, precandidatos y candidatos con los proveedores;</w:t>
            </w:r>
          </w:p>
          <w:p w14:paraId="18626C51" w14:textId="77777777" w:rsidR="00151BC6" w:rsidRDefault="00151BC6">
            <w:pPr>
              <w:pStyle w:val="TableParagraph"/>
              <w:spacing w:before="5"/>
              <w:rPr>
                <w:rFonts w:ascii="Times New Roman"/>
                <w:sz w:val="21"/>
              </w:rPr>
            </w:pPr>
          </w:p>
          <w:p w14:paraId="18626C52" w14:textId="77777777" w:rsidR="00151BC6" w:rsidRDefault="002549E6">
            <w:pPr>
              <w:pStyle w:val="TableParagraph"/>
              <w:numPr>
                <w:ilvl w:val="0"/>
                <w:numId w:val="18"/>
              </w:numPr>
              <w:tabs>
                <w:tab w:val="left" w:pos="381"/>
              </w:tabs>
              <w:ind w:right="103" w:firstLine="0"/>
              <w:jc w:val="both"/>
              <w:rPr>
                <w:sz w:val="20"/>
              </w:rPr>
            </w:pPr>
            <w:r>
              <w:rPr>
                <w:sz w:val="20"/>
              </w:rPr>
              <w:t>Ser responsable de los procedimientos de liquidación de los partidos políticos que pierdan su</w:t>
            </w:r>
            <w:r>
              <w:rPr>
                <w:spacing w:val="-3"/>
                <w:sz w:val="20"/>
              </w:rPr>
              <w:t xml:space="preserve"> </w:t>
            </w:r>
            <w:r>
              <w:rPr>
                <w:sz w:val="20"/>
              </w:rPr>
              <w:t>registro;</w:t>
            </w:r>
          </w:p>
          <w:p w14:paraId="18626C53" w14:textId="77777777" w:rsidR="00151BC6" w:rsidRDefault="00151BC6">
            <w:pPr>
              <w:pStyle w:val="TableParagraph"/>
              <w:spacing w:before="5"/>
              <w:rPr>
                <w:rFonts w:ascii="Times New Roman"/>
                <w:sz w:val="21"/>
              </w:rPr>
            </w:pPr>
          </w:p>
          <w:p w14:paraId="18626C54" w14:textId="77777777" w:rsidR="00151BC6" w:rsidRDefault="002549E6">
            <w:pPr>
              <w:pStyle w:val="TableParagraph"/>
              <w:numPr>
                <w:ilvl w:val="0"/>
                <w:numId w:val="17"/>
              </w:numPr>
              <w:tabs>
                <w:tab w:val="left" w:pos="283"/>
              </w:tabs>
              <w:ind w:right="102" w:firstLine="0"/>
              <w:jc w:val="both"/>
              <w:rPr>
                <w:sz w:val="20"/>
              </w:rPr>
            </w:pPr>
            <w:r>
              <w:rPr>
                <w:sz w:val="20"/>
              </w:rPr>
              <w:t>En la etapa de campaña, en caso de que así opte el ente obligado, pagar a través de una de las chequeras que se apertura por cada tipo de campaña las obligaciones que contraigan los partidos políticos, ya sea de la totalidad de gastos o bien únicamente por lo que hace a la propaganda en vía</w:t>
            </w:r>
            <w:r>
              <w:rPr>
                <w:spacing w:val="-10"/>
                <w:sz w:val="20"/>
              </w:rPr>
              <w:t xml:space="preserve"> </w:t>
            </w:r>
            <w:r>
              <w:rPr>
                <w:sz w:val="20"/>
              </w:rPr>
              <w:t>pública;</w:t>
            </w:r>
          </w:p>
          <w:p w14:paraId="18626C55" w14:textId="77777777" w:rsidR="00151BC6" w:rsidRDefault="00151BC6">
            <w:pPr>
              <w:pStyle w:val="TableParagraph"/>
              <w:spacing w:before="2"/>
              <w:rPr>
                <w:rFonts w:ascii="Times New Roman"/>
                <w:sz w:val="21"/>
              </w:rPr>
            </w:pPr>
          </w:p>
          <w:p w14:paraId="18626C56" w14:textId="77777777" w:rsidR="00151BC6" w:rsidRDefault="002549E6">
            <w:pPr>
              <w:pStyle w:val="TableParagraph"/>
              <w:numPr>
                <w:ilvl w:val="0"/>
                <w:numId w:val="17"/>
              </w:numPr>
              <w:tabs>
                <w:tab w:val="left" w:pos="312"/>
              </w:tabs>
              <w:spacing w:line="242" w:lineRule="auto"/>
              <w:ind w:right="99" w:firstLine="0"/>
              <w:jc w:val="both"/>
              <w:rPr>
                <w:sz w:val="20"/>
              </w:rPr>
            </w:pPr>
            <w:r>
              <w:rPr>
                <w:sz w:val="20"/>
              </w:rPr>
              <w:t>Presentar los proyectos de resolución respecto de las quejas y procedimientos en materia de</w:t>
            </w:r>
            <w:r>
              <w:rPr>
                <w:spacing w:val="-2"/>
                <w:sz w:val="20"/>
              </w:rPr>
              <w:t xml:space="preserve"> </w:t>
            </w:r>
            <w:r>
              <w:rPr>
                <w:sz w:val="20"/>
              </w:rPr>
              <w:t>fiscalización;</w:t>
            </w:r>
          </w:p>
          <w:p w14:paraId="18626C57" w14:textId="77777777" w:rsidR="00151BC6" w:rsidRDefault="00151BC6">
            <w:pPr>
              <w:pStyle w:val="TableParagraph"/>
              <w:rPr>
                <w:rFonts w:ascii="Times New Roman"/>
                <w:sz w:val="21"/>
              </w:rPr>
            </w:pPr>
          </w:p>
          <w:p w14:paraId="18626C58" w14:textId="77777777" w:rsidR="00151BC6" w:rsidRDefault="002549E6">
            <w:pPr>
              <w:pStyle w:val="TableParagraph"/>
              <w:numPr>
                <w:ilvl w:val="0"/>
                <w:numId w:val="17"/>
              </w:numPr>
              <w:tabs>
                <w:tab w:val="left" w:pos="374"/>
              </w:tabs>
              <w:ind w:right="102" w:firstLine="0"/>
              <w:jc w:val="both"/>
              <w:rPr>
                <w:sz w:val="20"/>
              </w:rPr>
            </w:pPr>
            <w:r>
              <w:rPr>
                <w:sz w:val="20"/>
              </w:rPr>
              <w:t>Fiscalizar y vigilar los ingresos y gastos de las organizaciones de ciudadanos que pretendan obtener registro como partido político, a partir del momento en que notifiquen</w:t>
            </w:r>
            <w:r>
              <w:rPr>
                <w:spacing w:val="-4"/>
                <w:sz w:val="20"/>
              </w:rPr>
              <w:t xml:space="preserve"> </w:t>
            </w:r>
            <w:r>
              <w:rPr>
                <w:sz w:val="20"/>
              </w:rPr>
              <w:t>de</w:t>
            </w:r>
            <w:r>
              <w:rPr>
                <w:spacing w:val="-5"/>
                <w:sz w:val="20"/>
              </w:rPr>
              <w:t xml:space="preserve"> </w:t>
            </w:r>
            <w:r>
              <w:rPr>
                <w:sz w:val="20"/>
              </w:rPr>
              <w:t>tal</w:t>
            </w:r>
            <w:r>
              <w:rPr>
                <w:spacing w:val="-4"/>
                <w:sz w:val="20"/>
              </w:rPr>
              <w:t xml:space="preserve"> </w:t>
            </w:r>
            <w:r>
              <w:rPr>
                <w:sz w:val="20"/>
              </w:rPr>
              <w:t>propósito</w:t>
            </w:r>
            <w:r>
              <w:rPr>
                <w:spacing w:val="-6"/>
                <w:sz w:val="20"/>
              </w:rPr>
              <w:t xml:space="preserve"> </w:t>
            </w:r>
            <w:r>
              <w:rPr>
                <w:sz w:val="20"/>
              </w:rPr>
              <w:t>al</w:t>
            </w:r>
            <w:r>
              <w:rPr>
                <w:spacing w:val="-4"/>
                <w:sz w:val="20"/>
              </w:rPr>
              <w:t xml:space="preserve"> </w:t>
            </w:r>
            <w:r>
              <w:rPr>
                <w:sz w:val="20"/>
              </w:rPr>
              <w:t>Instituto,</w:t>
            </w:r>
            <w:r>
              <w:rPr>
                <w:spacing w:val="-5"/>
                <w:sz w:val="20"/>
              </w:rPr>
              <w:t xml:space="preserve"> </w:t>
            </w:r>
            <w:r>
              <w:rPr>
                <w:sz w:val="20"/>
              </w:rPr>
              <w:t>en</w:t>
            </w:r>
            <w:r>
              <w:rPr>
                <w:spacing w:val="-4"/>
                <w:sz w:val="20"/>
              </w:rPr>
              <w:t xml:space="preserve"> </w:t>
            </w:r>
            <w:r>
              <w:rPr>
                <w:sz w:val="20"/>
              </w:rPr>
              <w:t>los</w:t>
            </w:r>
            <w:r>
              <w:rPr>
                <w:spacing w:val="-5"/>
                <w:sz w:val="20"/>
              </w:rPr>
              <w:t xml:space="preserve"> </w:t>
            </w:r>
            <w:r>
              <w:rPr>
                <w:sz w:val="20"/>
              </w:rPr>
              <w:t>términos</w:t>
            </w:r>
            <w:r>
              <w:rPr>
                <w:spacing w:val="-6"/>
                <w:sz w:val="20"/>
              </w:rPr>
              <w:t xml:space="preserve"> </w:t>
            </w:r>
            <w:r>
              <w:rPr>
                <w:sz w:val="20"/>
              </w:rPr>
              <w:t>establecidos</w:t>
            </w:r>
            <w:r>
              <w:rPr>
                <w:spacing w:val="-6"/>
                <w:sz w:val="20"/>
              </w:rPr>
              <w:t xml:space="preserve"> </w:t>
            </w:r>
            <w:r>
              <w:rPr>
                <w:sz w:val="20"/>
              </w:rPr>
              <w:t>en</w:t>
            </w:r>
            <w:r>
              <w:rPr>
                <w:spacing w:val="-4"/>
                <w:sz w:val="20"/>
              </w:rPr>
              <w:t xml:space="preserve"> </w:t>
            </w:r>
            <w:r>
              <w:rPr>
                <w:sz w:val="20"/>
              </w:rPr>
              <w:t>esta</w:t>
            </w:r>
            <w:r>
              <w:rPr>
                <w:spacing w:val="-4"/>
                <w:sz w:val="20"/>
              </w:rPr>
              <w:t xml:space="preserve"> </w:t>
            </w:r>
            <w:r>
              <w:rPr>
                <w:sz w:val="20"/>
              </w:rPr>
              <w:t>Ley</w:t>
            </w:r>
            <w:r>
              <w:rPr>
                <w:spacing w:val="-1"/>
                <w:sz w:val="20"/>
              </w:rPr>
              <w:t xml:space="preserve"> </w:t>
            </w:r>
            <w:r>
              <w:rPr>
                <w:sz w:val="20"/>
              </w:rPr>
              <w:t>y</w:t>
            </w:r>
            <w:r>
              <w:rPr>
                <w:spacing w:val="-6"/>
                <w:sz w:val="20"/>
              </w:rPr>
              <w:t xml:space="preserve"> </w:t>
            </w:r>
            <w:r>
              <w:rPr>
                <w:sz w:val="20"/>
              </w:rPr>
              <w:t>demás disposiciones</w:t>
            </w:r>
            <w:r>
              <w:rPr>
                <w:spacing w:val="-2"/>
                <w:sz w:val="20"/>
              </w:rPr>
              <w:t xml:space="preserve"> </w:t>
            </w:r>
            <w:r>
              <w:rPr>
                <w:sz w:val="20"/>
              </w:rPr>
              <w:t>aplicables;</w:t>
            </w:r>
          </w:p>
          <w:p w14:paraId="18626C59" w14:textId="77777777" w:rsidR="00151BC6" w:rsidRDefault="00151BC6">
            <w:pPr>
              <w:pStyle w:val="TableParagraph"/>
              <w:spacing w:before="4"/>
              <w:rPr>
                <w:rFonts w:ascii="Times New Roman"/>
                <w:sz w:val="21"/>
              </w:rPr>
            </w:pPr>
          </w:p>
          <w:p w14:paraId="18626C5A" w14:textId="77777777" w:rsidR="00151BC6" w:rsidRDefault="002549E6">
            <w:pPr>
              <w:pStyle w:val="TableParagraph"/>
              <w:numPr>
                <w:ilvl w:val="0"/>
                <w:numId w:val="17"/>
              </w:numPr>
              <w:tabs>
                <w:tab w:val="left" w:pos="328"/>
              </w:tabs>
              <w:ind w:right="98" w:firstLine="0"/>
              <w:jc w:val="both"/>
              <w:rPr>
                <w:sz w:val="20"/>
              </w:rPr>
            </w:pPr>
            <w:r>
              <w:rPr>
                <w:sz w:val="20"/>
              </w:rPr>
              <w:t>Proporcionar a los entes obligados la orientación, asesoría y necesarias para el cumplimiento de las obligaciones consignadas, cumpliendo con los criterios técnicos emitidos;</w:t>
            </w:r>
          </w:p>
          <w:p w14:paraId="18626C5B" w14:textId="77777777" w:rsidR="00151BC6" w:rsidRDefault="00151BC6">
            <w:pPr>
              <w:pStyle w:val="TableParagraph"/>
              <w:spacing w:before="5"/>
              <w:rPr>
                <w:rFonts w:ascii="Times New Roman"/>
                <w:sz w:val="21"/>
              </w:rPr>
            </w:pPr>
          </w:p>
          <w:p w14:paraId="18626C5C" w14:textId="77777777" w:rsidR="00151BC6" w:rsidRDefault="002549E6">
            <w:pPr>
              <w:pStyle w:val="TableParagraph"/>
              <w:numPr>
                <w:ilvl w:val="0"/>
                <w:numId w:val="17"/>
              </w:numPr>
              <w:tabs>
                <w:tab w:val="left" w:pos="521"/>
              </w:tabs>
              <w:ind w:right="93" w:firstLine="0"/>
              <w:jc w:val="both"/>
              <w:rPr>
                <w:sz w:val="20"/>
              </w:rPr>
            </w:pPr>
            <w:r>
              <w:rPr>
                <w:sz w:val="20"/>
              </w:rPr>
              <w:t>Proponer los lineamientos homogéneos de contabilidad que garanticen la publicidad y el acceso por medios electrónicos, en coordinación con las áreas del Instituto Nacional Electoral que se requieran para la operación y administración del sistema</w:t>
            </w:r>
            <w:r>
              <w:rPr>
                <w:spacing w:val="-1"/>
                <w:sz w:val="20"/>
              </w:rPr>
              <w:t xml:space="preserve"> </w:t>
            </w:r>
            <w:r>
              <w:rPr>
                <w:sz w:val="20"/>
              </w:rPr>
              <w:t>respectivo;</w:t>
            </w:r>
          </w:p>
          <w:p w14:paraId="18626C5D" w14:textId="77777777" w:rsidR="00151BC6" w:rsidRDefault="00151BC6">
            <w:pPr>
              <w:pStyle w:val="TableParagraph"/>
              <w:spacing w:before="2"/>
              <w:rPr>
                <w:rFonts w:ascii="Times New Roman"/>
                <w:sz w:val="21"/>
              </w:rPr>
            </w:pPr>
          </w:p>
          <w:p w14:paraId="18626C5E" w14:textId="77777777" w:rsidR="00151BC6" w:rsidRDefault="002549E6">
            <w:pPr>
              <w:pStyle w:val="TableParagraph"/>
              <w:numPr>
                <w:ilvl w:val="0"/>
                <w:numId w:val="17"/>
              </w:numPr>
              <w:tabs>
                <w:tab w:val="left" w:pos="388"/>
              </w:tabs>
              <w:ind w:right="103" w:firstLine="0"/>
              <w:jc w:val="both"/>
              <w:rPr>
                <w:sz w:val="20"/>
              </w:rPr>
            </w:pPr>
            <w:r>
              <w:rPr>
                <w:sz w:val="20"/>
              </w:rPr>
              <w:t>Proponer los lineamientos que garanticen la máxima publicidad de los registros y movimientos contables, avisos previos de contratación y requerimientos de validación de contrataciones emitidos por la autoridad electoral,</w:t>
            </w:r>
            <w:r>
              <w:rPr>
                <w:spacing w:val="-12"/>
                <w:sz w:val="20"/>
              </w:rPr>
              <w:t xml:space="preserve"> </w:t>
            </w:r>
            <w:r>
              <w:rPr>
                <w:sz w:val="20"/>
              </w:rPr>
              <w:t>y</w:t>
            </w:r>
          </w:p>
          <w:p w14:paraId="18626C5F" w14:textId="77777777" w:rsidR="00151BC6" w:rsidRDefault="00151BC6">
            <w:pPr>
              <w:pStyle w:val="TableParagraph"/>
              <w:spacing w:before="4"/>
              <w:rPr>
                <w:rFonts w:ascii="Times New Roman"/>
                <w:sz w:val="21"/>
              </w:rPr>
            </w:pPr>
          </w:p>
          <w:p w14:paraId="18626C60" w14:textId="77777777" w:rsidR="00151BC6" w:rsidRDefault="002549E6">
            <w:pPr>
              <w:pStyle w:val="TableParagraph"/>
              <w:numPr>
                <w:ilvl w:val="0"/>
                <w:numId w:val="17"/>
              </w:numPr>
              <w:tabs>
                <w:tab w:val="left" w:pos="360"/>
              </w:tabs>
              <w:spacing w:before="1" w:line="222" w:lineRule="exact"/>
              <w:ind w:left="359" w:hanging="250"/>
              <w:jc w:val="both"/>
              <w:rPr>
                <w:sz w:val="20"/>
              </w:rPr>
            </w:pPr>
            <w:r>
              <w:rPr>
                <w:sz w:val="20"/>
              </w:rPr>
              <w:t>Proponer</w:t>
            </w:r>
            <w:r>
              <w:rPr>
                <w:spacing w:val="-13"/>
                <w:sz w:val="20"/>
              </w:rPr>
              <w:t xml:space="preserve"> </w:t>
            </w:r>
            <w:r>
              <w:rPr>
                <w:sz w:val="20"/>
              </w:rPr>
              <w:t>las</w:t>
            </w:r>
            <w:r>
              <w:rPr>
                <w:spacing w:val="-10"/>
                <w:sz w:val="20"/>
              </w:rPr>
              <w:t xml:space="preserve"> </w:t>
            </w:r>
            <w:r>
              <w:rPr>
                <w:sz w:val="20"/>
              </w:rPr>
              <w:t>sanciones</w:t>
            </w:r>
            <w:r>
              <w:rPr>
                <w:spacing w:val="-10"/>
                <w:sz w:val="20"/>
              </w:rPr>
              <w:t xml:space="preserve"> </w:t>
            </w:r>
            <w:r>
              <w:rPr>
                <w:sz w:val="20"/>
              </w:rPr>
              <w:t>a</w:t>
            </w:r>
            <w:r>
              <w:rPr>
                <w:spacing w:val="-13"/>
                <w:sz w:val="20"/>
              </w:rPr>
              <w:t xml:space="preserve"> </w:t>
            </w:r>
            <w:r>
              <w:rPr>
                <w:sz w:val="20"/>
              </w:rPr>
              <w:t>imponer</w:t>
            </w:r>
            <w:r>
              <w:rPr>
                <w:spacing w:val="-12"/>
                <w:sz w:val="20"/>
              </w:rPr>
              <w:t xml:space="preserve"> </w:t>
            </w:r>
            <w:proofErr w:type="gramStart"/>
            <w:r>
              <w:rPr>
                <w:sz w:val="20"/>
              </w:rPr>
              <w:t>de</w:t>
            </w:r>
            <w:r>
              <w:rPr>
                <w:spacing w:val="-12"/>
                <w:sz w:val="20"/>
              </w:rPr>
              <w:t xml:space="preserve"> </w:t>
            </w:r>
            <w:r>
              <w:rPr>
                <w:sz w:val="20"/>
              </w:rPr>
              <w:t>acuerdo</w:t>
            </w:r>
            <w:r>
              <w:rPr>
                <w:spacing w:val="-11"/>
                <w:sz w:val="20"/>
              </w:rPr>
              <w:t xml:space="preserve"> </w:t>
            </w:r>
            <w:r>
              <w:rPr>
                <w:sz w:val="20"/>
              </w:rPr>
              <w:t>a</w:t>
            </w:r>
            <w:proofErr w:type="gramEnd"/>
            <w:r>
              <w:rPr>
                <w:spacing w:val="-9"/>
                <w:sz w:val="20"/>
              </w:rPr>
              <w:t xml:space="preserve"> </w:t>
            </w:r>
            <w:r>
              <w:rPr>
                <w:sz w:val="20"/>
              </w:rPr>
              <w:t>la</w:t>
            </w:r>
            <w:r>
              <w:rPr>
                <w:spacing w:val="-12"/>
                <w:sz w:val="20"/>
              </w:rPr>
              <w:t xml:space="preserve"> </w:t>
            </w:r>
            <w:r>
              <w:rPr>
                <w:sz w:val="20"/>
              </w:rPr>
              <w:t>gravedad</w:t>
            </w:r>
            <w:r>
              <w:rPr>
                <w:spacing w:val="-12"/>
                <w:sz w:val="20"/>
              </w:rPr>
              <w:t xml:space="preserve"> </w:t>
            </w:r>
            <w:r>
              <w:rPr>
                <w:sz w:val="20"/>
              </w:rPr>
              <w:t>de</w:t>
            </w:r>
            <w:r>
              <w:rPr>
                <w:spacing w:val="-13"/>
                <w:sz w:val="20"/>
              </w:rPr>
              <w:t xml:space="preserve"> </w:t>
            </w:r>
            <w:r>
              <w:rPr>
                <w:sz w:val="20"/>
              </w:rPr>
              <w:t>las</w:t>
            </w:r>
            <w:r>
              <w:rPr>
                <w:spacing w:val="-13"/>
                <w:sz w:val="20"/>
              </w:rPr>
              <w:t xml:space="preserve"> </w:t>
            </w:r>
            <w:r>
              <w:rPr>
                <w:sz w:val="20"/>
              </w:rPr>
              <w:t>faltas</w:t>
            </w:r>
            <w:r>
              <w:rPr>
                <w:spacing w:val="-13"/>
                <w:sz w:val="20"/>
              </w:rPr>
              <w:t xml:space="preserve"> </w:t>
            </w:r>
            <w:r>
              <w:rPr>
                <w:sz w:val="20"/>
              </w:rPr>
              <w:t>cometidas.</w:t>
            </w:r>
          </w:p>
        </w:tc>
      </w:tr>
    </w:tbl>
    <w:p w14:paraId="18626C62" w14:textId="77777777" w:rsidR="00151BC6" w:rsidRDefault="00151BC6">
      <w:pPr>
        <w:spacing w:line="222" w:lineRule="exact"/>
        <w:jc w:val="both"/>
        <w:rPr>
          <w:sz w:val="20"/>
        </w:rPr>
        <w:sectPr w:rsidR="00151BC6">
          <w:pgSz w:w="20160" w:h="12240" w:orient="landscape"/>
          <w:pgMar w:top="1120" w:right="1300" w:bottom="280" w:left="1300" w:header="885" w:footer="0" w:gutter="0"/>
          <w:cols w:space="720"/>
        </w:sectPr>
      </w:pPr>
    </w:p>
    <w:p w14:paraId="18626C63" w14:textId="206541F0" w:rsidR="00151BC6" w:rsidRDefault="00151BC6">
      <w:pPr>
        <w:pStyle w:val="Textoindependiente"/>
        <w:rPr>
          <w:rFonts w:ascii="Times New Roman"/>
          <w:b w:val="0"/>
          <w:i w:val="0"/>
          <w:sz w:val="20"/>
        </w:rPr>
      </w:pPr>
    </w:p>
    <w:p w14:paraId="18626C64" w14:textId="77777777" w:rsidR="00151BC6" w:rsidRDefault="00151BC6">
      <w:pPr>
        <w:pStyle w:val="Textoindependiente"/>
        <w:rPr>
          <w:rFonts w:ascii="Times New Roman"/>
          <w:b w:val="0"/>
          <w:i w:val="0"/>
          <w:sz w:val="20"/>
        </w:rPr>
      </w:pPr>
    </w:p>
    <w:p w14:paraId="18626C69" w14:textId="77777777" w:rsidR="00151BC6" w:rsidRDefault="00151BC6">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6E" w14:textId="77777777">
        <w:trPr>
          <w:trHeight w:val="397"/>
        </w:trPr>
        <w:tc>
          <w:tcPr>
            <w:tcW w:w="1467" w:type="dxa"/>
            <w:shd w:val="clear" w:color="auto" w:fill="76923B"/>
          </w:tcPr>
          <w:p w14:paraId="18626C6A" w14:textId="77777777" w:rsidR="00151BC6" w:rsidRDefault="00151BC6">
            <w:pPr>
              <w:pStyle w:val="TableParagraph"/>
              <w:rPr>
                <w:rFonts w:ascii="Times New Roman"/>
                <w:sz w:val="18"/>
              </w:rPr>
            </w:pPr>
          </w:p>
        </w:tc>
        <w:tc>
          <w:tcPr>
            <w:tcW w:w="2772" w:type="dxa"/>
            <w:shd w:val="clear" w:color="auto" w:fill="76923B"/>
          </w:tcPr>
          <w:p w14:paraId="18626C6B"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6C"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6D"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C7F" w14:textId="77777777">
        <w:trPr>
          <w:trHeight w:val="7849"/>
        </w:trPr>
        <w:tc>
          <w:tcPr>
            <w:tcW w:w="1467" w:type="dxa"/>
            <w:shd w:val="clear" w:color="auto" w:fill="F1F1F1"/>
          </w:tcPr>
          <w:p w14:paraId="18626C6F" w14:textId="77777777" w:rsidR="00151BC6" w:rsidRDefault="00151BC6" w:rsidP="008503CB">
            <w:pPr>
              <w:pStyle w:val="TableParagraph"/>
              <w:shd w:val="clear" w:color="auto" w:fill="FFFFFF" w:themeFill="background1"/>
              <w:rPr>
                <w:rFonts w:ascii="Times New Roman"/>
                <w:sz w:val="18"/>
              </w:rPr>
            </w:pPr>
          </w:p>
        </w:tc>
        <w:tc>
          <w:tcPr>
            <w:tcW w:w="2772" w:type="dxa"/>
            <w:shd w:val="clear" w:color="auto" w:fill="F1F1F1"/>
          </w:tcPr>
          <w:p w14:paraId="18626C70" w14:textId="77777777" w:rsidR="00151BC6" w:rsidRDefault="00151BC6" w:rsidP="008503CB">
            <w:pPr>
              <w:pStyle w:val="TableParagraph"/>
              <w:shd w:val="clear" w:color="auto" w:fill="FFFFFF" w:themeFill="background1"/>
              <w:rPr>
                <w:rFonts w:ascii="Times New Roman"/>
                <w:sz w:val="18"/>
              </w:rPr>
            </w:pPr>
          </w:p>
        </w:tc>
        <w:tc>
          <w:tcPr>
            <w:tcW w:w="4417" w:type="dxa"/>
            <w:shd w:val="clear" w:color="auto" w:fill="F1F1F1"/>
          </w:tcPr>
          <w:p w14:paraId="18626C71" w14:textId="77777777" w:rsidR="00151BC6" w:rsidRDefault="00151BC6" w:rsidP="008503CB">
            <w:pPr>
              <w:pStyle w:val="TableParagraph"/>
              <w:shd w:val="clear" w:color="auto" w:fill="FFFFFF" w:themeFill="background1"/>
              <w:rPr>
                <w:rFonts w:ascii="Times New Roman"/>
                <w:sz w:val="18"/>
              </w:rPr>
            </w:pPr>
          </w:p>
        </w:tc>
        <w:tc>
          <w:tcPr>
            <w:tcW w:w="8663" w:type="dxa"/>
            <w:shd w:val="clear" w:color="auto" w:fill="F1F1F1"/>
          </w:tcPr>
          <w:p w14:paraId="18626C72" w14:textId="77777777" w:rsidR="00151BC6" w:rsidRDefault="00151BC6" w:rsidP="008503CB">
            <w:pPr>
              <w:pStyle w:val="TableParagraph"/>
              <w:shd w:val="clear" w:color="auto" w:fill="FFFFFF" w:themeFill="background1"/>
              <w:spacing w:before="8"/>
              <w:rPr>
                <w:rFonts w:ascii="Times New Roman"/>
                <w:sz w:val="21"/>
              </w:rPr>
            </w:pPr>
          </w:p>
          <w:p w14:paraId="18626C73" w14:textId="77777777" w:rsidR="00151BC6" w:rsidRDefault="002549E6" w:rsidP="008503CB">
            <w:pPr>
              <w:pStyle w:val="TableParagraph"/>
              <w:shd w:val="clear" w:color="auto" w:fill="FFFFFF" w:themeFill="background1"/>
              <w:ind w:left="110"/>
              <w:rPr>
                <w:b/>
                <w:sz w:val="20"/>
              </w:rPr>
            </w:pPr>
            <w:r>
              <w:rPr>
                <w:b/>
                <w:sz w:val="20"/>
              </w:rPr>
              <w:t>Artículo 35</w:t>
            </w:r>
          </w:p>
          <w:p w14:paraId="18626C74" w14:textId="77777777" w:rsidR="00151BC6" w:rsidRDefault="00151BC6" w:rsidP="008503CB">
            <w:pPr>
              <w:pStyle w:val="TableParagraph"/>
              <w:shd w:val="clear" w:color="auto" w:fill="FFFFFF" w:themeFill="background1"/>
              <w:spacing w:before="3"/>
              <w:rPr>
                <w:rFonts w:ascii="Times New Roman"/>
                <w:sz w:val="21"/>
              </w:rPr>
            </w:pPr>
          </w:p>
          <w:p w14:paraId="18626C75" w14:textId="15FD9792" w:rsidR="00151BC6" w:rsidRDefault="002549E6" w:rsidP="008503CB">
            <w:pPr>
              <w:pStyle w:val="TableParagraph"/>
              <w:numPr>
                <w:ilvl w:val="0"/>
                <w:numId w:val="16"/>
              </w:numPr>
              <w:shd w:val="clear" w:color="auto" w:fill="FFFFFF" w:themeFill="background1"/>
              <w:tabs>
                <w:tab w:val="left" w:pos="367"/>
              </w:tabs>
              <w:spacing w:before="1"/>
              <w:ind w:right="94" w:firstLine="0"/>
              <w:jc w:val="both"/>
              <w:rPr>
                <w:sz w:val="20"/>
              </w:rPr>
            </w:pPr>
            <w:r>
              <w:rPr>
                <w:sz w:val="20"/>
              </w:rPr>
              <w:t>Para la revisión de los informes financieros que las agrupaciones políticas estatales están</w:t>
            </w:r>
            <w:r>
              <w:rPr>
                <w:spacing w:val="-15"/>
                <w:sz w:val="20"/>
              </w:rPr>
              <w:t xml:space="preserve"> </w:t>
            </w:r>
            <w:r>
              <w:rPr>
                <w:sz w:val="20"/>
              </w:rPr>
              <w:t>obligadas</w:t>
            </w:r>
            <w:r>
              <w:rPr>
                <w:spacing w:val="-15"/>
                <w:sz w:val="20"/>
              </w:rPr>
              <w:t xml:space="preserve"> </w:t>
            </w:r>
            <w:r>
              <w:rPr>
                <w:sz w:val="20"/>
              </w:rPr>
              <w:t>a</w:t>
            </w:r>
            <w:r>
              <w:rPr>
                <w:spacing w:val="-14"/>
                <w:sz w:val="20"/>
              </w:rPr>
              <w:t xml:space="preserve"> </w:t>
            </w:r>
            <w:r>
              <w:rPr>
                <w:sz w:val="20"/>
              </w:rPr>
              <w:t>presentar</w:t>
            </w:r>
            <w:r>
              <w:rPr>
                <w:spacing w:val="-15"/>
                <w:sz w:val="20"/>
              </w:rPr>
              <w:t xml:space="preserve"> </w:t>
            </w:r>
            <w:r>
              <w:rPr>
                <w:sz w:val="20"/>
              </w:rPr>
              <w:t>ante</w:t>
            </w:r>
            <w:r>
              <w:rPr>
                <w:spacing w:val="-15"/>
                <w:sz w:val="20"/>
              </w:rPr>
              <w:t xml:space="preserve"> </w:t>
            </w:r>
            <w:r>
              <w:rPr>
                <w:sz w:val="20"/>
              </w:rPr>
              <w:t>el</w:t>
            </w:r>
            <w:r>
              <w:rPr>
                <w:spacing w:val="-16"/>
                <w:sz w:val="20"/>
              </w:rPr>
              <w:t xml:space="preserve"> </w:t>
            </w:r>
            <w:r>
              <w:rPr>
                <w:sz w:val="20"/>
              </w:rPr>
              <w:t>Instituto</w:t>
            </w:r>
            <w:r>
              <w:rPr>
                <w:spacing w:val="-15"/>
                <w:sz w:val="20"/>
              </w:rPr>
              <w:t xml:space="preserve"> </w:t>
            </w:r>
            <w:r>
              <w:rPr>
                <w:sz w:val="20"/>
              </w:rPr>
              <w:t>Estatal</w:t>
            </w:r>
            <w:r>
              <w:rPr>
                <w:spacing w:val="-16"/>
                <w:sz w:val="20"/>
              </w:rPr>
              <w:t xml:space="preserve"> </w:t>
            </w:r>
            <w:r>
              <w:rPr>
                <w:sz w:val="20"/>
              </w:rPr>
              <w:t>Electoral,</w:t>
            </w:r>
            <w:r>
              <w:rPr>
                <w:spacing w:val="-16"/>
                <w:sz w:val="20"/>
              </w:rPr>
              <w:t xml:space="preserve"> </w:t>
            </w:r>
            <w:r>
              <w:rPr>
                <w:sz w:val="20"/>
              </w:rPr>
              <w:t>así</w:t>
            </w:r>
            <w:r>
              <w:rPr>
                <w:spacing w:val="-15"/>
                <w:sz w:val="20"/>
              </w:rPr>
              <w:t xml:space="preserve"> </w:t>
            </w:r>
            <w:r>
              <w:rPr>
                <w:spacing w:val="2"/>
                <w:sz w:val="20"/>
              </w:rPr>
              <w:t>como</w:t>
            </w:r>
            <w:r>
              <w:rPr>
                <w:spacing w:val="-15"/>
                <w:sz w:val="20"/>
              </w:rPr>
              <w:t xml:space="preserve"> </w:t>
            </w:r>
            <w:r>
              <w:rPr>
                <w:sz w:val="20"/>
              </w:rPr>
              <w:t>para</w:t>
            </w:r>
            <w:r>
              <w:rPr>
                <w:spacing w:val="-12"/>
                <w:sz w:val="20"/>
              </w:rPr>
              <w:t xml:space="preserve"> </w:t>
            </w:r>
            <w:r>
              <w:rPr>
                <w:sz w:val="20"/>
              </w:rPr>
              <w:t>la</w:t>
            </w:r>
            <w:r>
              <w:rPr>
                <w:spacing w:val="-14"/>
                <w:sz w:val="20"/>
              </w:rPr>
              <w:t xml:space="preserve"> </w:t>
            </w:r>
            <w:r>
              <w:rPr>
                <w:sz w:val="20"/>
              </w:rPr>
              <w:t>vigilancia de la aplicación de los recursos privados destinados a las actividades ordinarias permanentes y a los procesos electorales por dichas agrupaciones, funcionará la Comisión de Fiscalización</w:t>
            </w:r>
            <w:r>
              <w:rPr>
                <w:spacing w:val="-3"/>
                <w:sz w:val="20"/>
              </w:rPr>
              <w:t xml:space="preserve"> </w:t>
            </w:r>
            <w:r>
              <w:rPr>
                <w:sz w:val="20"/>
              </w:rPr>
              <w:t>Local.</w:t>
            </w:r>
          </w:p>
          <w:p w14:paraId="31DBA52A" w14:textId="77777777" w:rsidR="009D00A0" w:rsidRDefault="009D00A0" w:rsidP="008503CB">
            <w:pPr>
              <w:pStyle w:val="TableParagraph"/>
              <w:shd w:val="clear" w:color="auto" w:fill="FFFFFF" w:themeFill="background1"/>
              <w:tabs>
                <w:tab w:val="left" w:pos="348"/>
              </w:tabs>
              <w:ind w:left="110" w:right="98"/>
              <w:rPr>
                <w:sz w:val="20"/>
              </w:rPr>
            </w:pPr>
          </w:p>
          <w:p w14:paraId="18626C76" w14:textId="7D86A7AD" w:rsidR="00151BC6" w:rsidRDefault="002549E6" w:rsidP="008503CB">
            <w:pPr>
              <w:pStyle w:val="TableParagraph"/>
              <w:numPr>
                <w:ilvl w:val="0"/>
                <w:numId w:val="16"/>
              </w:numPr>
              <w:shd w:val="clear" w:color="auto" w:fill="FFFFFF" w:themeFill="background1"/>
              <w:tabs>
                <w:tab w:val="left" w:pos="348"/>
              </w:tabs>
              <w:ind w:right="98" w:firstLine="0"/>
              <w:jc w:val="both"/>
              <w:rPr>
                <w:sz w:val="20"/>
              </w:rPr>
            </w:pPr>
            <w:r>
              <w:rPr>
                <w:sz w:val="20"/>
              </w:rPr>
              <w:t>La Comisión está facultada para obtener de las agrupaciones políticas estatales,</w:t>
            </w:r>
            <w:r>
              <w:rPr>
                <w:spacing w:val="-38"/>
                <w:sz w:val="20"/>
              </w:rPr>
              <w:t xml:space="preserve"> </w:t>
            </w:r>
            <w:r>
              <w:rPr>
                <w:sz w:val="20"/>
              </w:rPr>
              <w:t>las aclaraciones,</w:t>
            </w:r>
            <w:r>
              <w:rPr>
                <w:spacing w:val="-17"/>
                <w:sz w:val="20"/>
              </w:rPr>
              <w:t xml:space="preserve"> </w:t>
            </w:r>
            <w:r>
              <w:rPr>
                <w:sz w:val="20"/>
              </w:rPr>
              <w:t>datos</w:t>
            </w:r>
            <w:r>
              <w:rPr>
                <w:spacing w:val="-12"/>
                <w:sz w:val="20"/>
              </w:rPr>
              <w:t xml:space="preserve"> </w:t>
            </w:r>
            <w:r>
              <w:rPr>
                <w:sz w:val="20"/>
              </w:rPr>
              <w:t>y</w:t>
            </w:r>
            <w:r>
              <w:rPr>
                <w:spacing w:val="-13"/>
                <w:sz w:val="20"/>
              </w:rPr>
              <w:t xml:space="preserve"> </w:t>
            </w:r>
            <w:r>
              <w:rPr>
                <w:sz w:val="20"/>
              </w:rPr>
              <w:t>comprobaciones</w:t>
            </w:r>
            <w:r>
              <w:rPr>
                <w:spacing w:val="-15"/>
                <w:sz w:val="20"/>
              </w:rPr>
              <w:t xml:space="preserve"> </w:t>
            </w:r>
            <w:r>
              <w:rPr>
                <w:sz w:val="20"/>
              </w:rPr>
              <w:t>que</w:t>
            </w:r>
            <w:r>
              <w:rPr>
                <w:spacing w:val="-13"/>
                <w:sz w:val="20"/>
              </w:rPr>
              <w:t xml:space="preserve"> </w:t>
            </w:r>
            <w:r>
              <w:rPr>
                <w:sz w:val="20"/>
              </w:rPr>
              <w:t>considere</w:t>
            </w:r>
            <w:r>
              <w:rPr>
                <w:spacing w:val="-14"/>
                <w:sz w:val="20"/>
              </w:rPr>
              <w:t xml:space="preserve"> </w:t>
            </w:r>
            <w:r>
              <w:rPr>
                <w:sz w:val="20"/>
              </w:rPr>
              <w:t>convenientes</w:t>
            </w:r>
            <w:r>
              <w:rPr>
                <w:spacing w:val="-15"/>
                <w:sz w:val="20"/>
              </w:rPr>
              <w:t xml:space="preserve"> </w:t>
            </w:r>
            <w:r>
              <w:rPr>
                <w:sz w:val="20"/>
              </w:rPr>
              <w:t>para</w:t>
            </w:r>
            <w:r>
              <w:rPr>
                <w:spacing w:val="-14"/>
                <w:sz w:val="20"/>
              </w:rPr>
              <w:t xml:space="preserve"> </w:t>
            </w:r>
            <w:r>
              <w:rPr>
                <w:sz w:val="20"/>
              </w:rPr>
              <w:t>la</w:t>
            </w:r>
            <w:r>
              <w:rPr>
                <w:spacing w:val="-14"/>
                <w:sz w:val="20"/>
              </w:rPr>
              <w:t xml:space="preserve"> </w:t>
            </w:r>
            <w:r>
              <w:rPr>
                <w:sz w:val="20"/>
              </w:rPr>
              <w:t>adecuada revisión de los</w:t>
            </w:r>
            <w:r>
              <w:rPr>
                <w:spacing w:val="-4"/>
                <w:sz w:val="20"/>
              </w:rPr>
              <w:t xml:space="preserve"> </w:t>
            </w:r>
            <w:r>
              <w:rPr>
                <w:sz w:val="20"/>
              </w:rPr>
              <w:t>informes.</w:t>
            </w:r>
          </w:p>
          <w:p w14:paraId="18626C77" w14:textId="77777777" w:rsidR="00151BC6" w:rsidRDefault="00151BC6" w:rsidP="008503CB">
            <w:pPr>
              <w:pStyle w:val="TableParagraph"/>
              <w:shd w:val="clear" w:color="auto" w:fill="FFFFFF" w:themeFill="background1"/>
              <w:spacing w:before="2"/>
              <w:rPr>
                <w:rFonts w:ascii="Times New Roman"/>
                <w:sz w:val="21"/>
              </w:rPr>
            </w:pPr>
          </w:p>
          <w:p w14:paraId="18626C78" w14:textId="77777777" w:rsidR="00151BC6" w:rsidRDefault="002549E6" w:rsidP="008503CB">
            <w:pPr>
              <w:pStyle w:val="TableParagraph"/>
              <w:numPr>
                <w:ilvl w:val="0"/>
                <w:numId w:val="16"/>
              </w:numPr>
              <w:shd w:val="clear" w:color="auto" w:fill="FFFFFF" w:themeFill="background1"/>
              <w:tabs>
                <w:tab w:val="left" w:pos="353"/>
              </w:tabs>
              <w:ind w:right="100" w:firstLine="0"/>
              <w:jc w:val="both"/>
              <w:rPr>
                <w:sz w:val="20"/>
              </w:rPr>
            </w:pPr>
            <w:r>
              <w:rPr>
                <w:sz w:val="20"/>
              </w:rPr>
              <w:t>En caso de que se delegaren por el Instituto Nacional Electoral las facultades en los términos</w:t>
            </w:r>
            <w:r>
              <w:rPr>
                <w:spacing w:val="-8"/>
                <w:sz w:val="20"/>
              </w:rPr>
              <w:t xml:space="preserve"> </w:t>
            </w:r>
            <w:r>
              <w:rPr>
                <w:sz w:val="20"/>
              </w:rPr>
              <w:t>del</w:t>
            </w:r>
            <w:r>
              <w:rPr>
                <w:spacing w:val="-6"/>
                <w:sz w:val="20"/>
              </w:rPr>
              <w:t xml:space="preserve"> </w:t>
            </w:r>
            <w:r>
              <w:rPr>
                <w:sz w:val="20"/>
              </w:rPr>
              <w:t>artículo</w:t>
            </w:r>
            <w:r>
              <w:rPr>
                <w:spacing w:val="-8"/>
                <w:sz w:val="20"/>
              </w:rPr>
              <w:t xml:space="preserve"> </w:t>
            </w:r>
            <w:r>
              <w:rPr>
                <w:sz w:val="20"/>
              </w:rPr>
              <w:t>30</w:t>
            </w:r>
            <w:r>
              <w:rPr>
                <w:spacing w:val="-6"/>
                <w:sz w:val="20"/>
              </w:rPr>
              <w:t xml:space="preserve"> </w:t>
            </w:r>
            <w:r>
              <w:rPr>
                <w:sz w:val="20"/>
              </w:rPr>
              <w:t>de</w:t>
            </w:r>
            <w:r>
              <w:rPr>
                <w:spacing w:val="-7"/>
                <w:sz w:val="20"/>
              </w:rPr>
              <w:t xml:space="preserve"> </w:t>
            </w:r>
            <w:r>
              <w:rPr>
                <w:sz w:val="20"/>
              </w:rPr>
              <w:t>esta</w:t>
            </w:r>
            <w:r>
              <w:rPr>
                <w:spacing w:val="-7"/>
                <w:sz w:val="20"/>
              </w:rPr>
              <w:t xml:space="preserve"> </w:t>
            </w:r>
            <w:r>
              <w:rPr>
                <w:sz w:val="20"/>
              </w:rPr>
              <w:t>Ley</w:t>
            </w:r>
            <w:r>
              <w:rPr>
                <w:spacing w:val="-7"/>
                <w:sz w:val="20"/>
              </w:rPr>
              <w:t xml:space="preserve"> </w:t>
            </w:r>
            <w:r>
              <w:rPr>
                <w:sz w:val="20"/>
              </w:rPr>
              <w:t>y</w:t>
            </w:r>
            <w:r>
              <w:rPr>
                <w:spacing w:val="-6"/>
                <w:sz w:val="20"/>
              </w:rPr>
              <w:t xml:space="preserve"> </w:t>
            </w:r>
            <w:r>
              <w:rPr>
                <w:sz w:val="20"/>
              </w:rPr>
              <w:t>existiendo</w:t>
            </w:r>
            <w:r>
              <w:rPr>
                <w:spacing w:val="-8"/>
                <w:sz w:val="20"/>
              </w:rPr>
              <w:t xml:space="preserve"> </w:t>
            </w:r>
            <w:r>
              <w:rPr>
                <w:sz w:val="20"/>
              </w:rPr>
              <w:t>agrupaciones</w:t>
            </w:r>
            <w:r>
              <w:rPr>
                <w:spacing w:val="-9"/>
                <w:sz w:val="20"/>
              </w:rPr>
              <w:t xml:space="preserve"> </w:t>
            </w:r>
            <w:r>
              <w:rPr>
                <w:sz w:val="20"/>
              </w:rPr>
              <w:t>políticas</w:t>
            </w:r>
            <w:r>
              <w:rPr>
                <w:spacing w:val="-8"/>
                <w:sz w:val="20"/>
              </w:rPr>
              <w:t xml:space="preserve"> </w:t>
            </w:r>
            <w:r>
              <w:rPr>
                <w:sz w:val="20"/>
              </w:rPr>
              <w:t>estatales</w:t>
            </w:r>
            <w:r>
              <w:rPr>
                <w:spacing w:val="-8"/>
                <w:sz w:val="20"/>
              </w:rPr>
              <w:t xml:space="preserve"> </w:t>
            </w:r>
            <w:r>
              <w:rPr>
                <w:sz w:val="20"/>
              </w:rPr>
              <w:t>sujetas a revisión, podrá aplicarse la normatividad aplicable a las agrupaciones políticas nacionales, a fin de privilegiar un sistema contable único, por lo que el Consejo Local del Instituto Estatal Electoral podrá hacer los ajustes necesarios para homologar las revisiones, mediante lineamientos generales que expida al</w:t>
            </w:r>
            <w:r>
              <w:rPr>
                <w:spacing w:val="-9"/>
                <w:sz w:val="20"/>
              </w:rPr>
              <w:t xml:space="preserve"> </w:t>
            </w:r>
            <w:r>
              <w:rPr>
                <w:sz w:val="20"/>
              </w:rPr>
              <w:t>respecto.</w:t>
            </w:r>
          </w:p>
          <w:p w14:paraId="18626C79" w14:textId="77777777" w:rsidR="00151BC6" w:rsidRDefault="00151BC6" w:rsidP="008503CB">
            <w:pPr>
              <w:pStyle w:val="TableParagraph"/>
              <w:shd w:val="clear" w:color="auto" w:fill="FFFFFF" w:themeFill="background1"/>
              <w:spacing w:before="6"/>
              <w:rPr>
                <w:rFonts w:ascii="Times New Roman"/>
                <w:sz w:val="21"/>
              </w:rPr>
            </w:pPr>
          </w:p>
          <w:p w14:paraId="18626C7A" w14:textId="77777777" w:rsidR="00151BC6" w:rsidRDefault="002549E6" w:rsidP="008503CB">
            <w:pPr>
              <w:pStyle w:val="TableParagraph"/>
              <w:shd w:val="clear" w:color="auto" w:fill="FFFFFF" w:themeFill="background1"/>
              <w:ind w:left="110"/>
              <w:rPr>
                <w:b/>
                <w:sz w:val="20"/>
              </w:rPr>
            </w:pPr>
            <w:r>
              <w:rPr>
                <w:b/>
                <w:sz w:val="20"/>
              </w:rPr>
              <w:t>Artículo 36</w:t>
            </w:r>
          </w:p>
          <w:p w14:paraId="18626C7B" w14:textId="77777777" w:rsidR="00151BC6" w:rsidRDefault="00151BC6" w:rsidP="008503CB">
            <w:pPr>
              <w:pStyle w:val="TableParagraph"/>
              <w:shd w:val="clear" w:color="auto" w:fill="FFFFFF" w:themeFill="background1"/>
              <w:spacing w:before="3"/>
              <w:rPr>
                <w:rFonts w:ascii="Times New Roman"/>
                <w:sz w:val="21"/>
              </w:rPr>
            </w:pPr>
          </w:p>
          <w:p w14:paraId="18626C7C" w14:textId="77777777" w:rsidR="00151BC6" w:rsidRDefault="002549E6" w:rsidP="008503CB">
            <w:pPr>
              <w:pStyle w:val="TableParagraph"/>
              <w:shd w:val="clear" w:color="auto" w:fill="FFFFFF" w:themeFill="background1"/>
              <w:ind w:left="110" w:right="100"/>
              <w:jc w:val="both"/>
              <w:rPr>
                <w:sz w:val="20"/>
              </w:rPr>
            </w:pPr>
            <w:r>
              <w:rPr>
                <w:sz w:val="20"/>
              </w:rPr>
              <w:t>En el ejercicio de sus facultades, la Comisión de Fiscalización de los Recursos de los Partidos y Agrupaciones Políticas deberá garantizar el derecho de audiencia a las agrupaciones</w:t>
            </w:r>
            <w:r>
              <w:rPr>
                <w:spacing w:val="-6"/>
                <w:sz w:val="20"/>
              </w:rPr>
              <w:t xml:space="preserve"> </w:t>
            </w:r>
            <w:r>
              <w:rPr>
                <w:sz w:val="20"/>
              </w:rPr>
              <w:t>políticas</w:t>
            </w:r>
            <w:r>
              <w:rPr>
                <w:spacing w:val="-6"/>
                <w:sz w:val="20"/>
              </w:rPr>
              <w:t xml:space="preserve"> </w:t>
            </w:r>
            <w:r>
              <w:rPr>
                <w:sz w:val="20"/>
              </w:rPr>
              <w:t>estatales</w:t>
            </w:r>
            <w:r>
              <w:rPr>
                <w:spacing w:val="-5"/>
                <w:sz w:val="20"/>
              </w:rPr>
              <w:t xml:space="preserve"> </w:t>
            </w:r>
            <w:r>
              <w:rPr>
                <w:sz w:val="20"/>
              </w:rPr>
              <w:t>y</w:t>
            </w:r>
            <w:r>
              <w:rPr>
                <w:spacing w:val="-6"/>
                <w:sz w:val="20"/>
              </w:rPr>
              <w:t xml:space="preserve"> </w:t>
            </w:r>
            <w:r>
              <w:rPr>
                <w:sz w:val="20"/>
              </w:rPr>
              <w:t>en</w:t>
            </w:r>
            <w:r>
              <w:rPr>
                <w:spacing w:val="-4"/>
                <w:sz w:val="20"/>
              </w:rPr>
              <w:t xml:space="preserve"> </w:t>
            </w:r>
            <w:r>
              <w:rPr>
                <w:sz w:val="20"/>
              </w:rPr>
              <w:t>general</w:t>
            </w:r>
            <w:r>
              <w:rPr>
                <w:spacing w:val="-4"/>
                <w:sz w:val="20"/>
              </w:rPr>
              <w:t xml:space="preserve"> </w:t>
            </w:r>
            <w:r>
              <w:rPr>
                <w:sz w:val="20"/>
              </w:rPr>
              <w:t>a</w:t>
            </w:r>
            <w:r>
              <w:rPr>
                <w:spacing w:val="-4"/>
                <w:sz w:val="20"/>
              </w:rPr>
              <w:t xml:space="preserve"> </w:t>
            </w:r>
            <w:r>
              <w:rPr>
                <w:sz w:val="20"/>
              </w:rPr>
              <w:t>toda</w:t>
            </w:r>
            <w:r>
              <w:rPr>
                <w:spacing w:val="-5"/>
                <w:sz w:val="20"/>
              </w:rPr>
              <w:t xml:space="preserve"> </w:t>
            </w:r>
            <w:r>
              <w:rPr>
                <w:sz w:val="20"/>
              </w:rPr>
              <w:t>persona</w:t>
            </w:r>
            <w:r>
              <w:rPr>
                <w:spacing w:val="-4"/>
                <w:sz w:val="20"/>
              </w:rPr>
              <w:t xml:space="preserve"> </w:t>
            </w:r>
            <w:r>
              <w:rPr>
                <w:sz w:val="20"/>
              </w:rPr>
              <w:t>requerida</w:t>
            </w:r>
            <w:r>
              <w:rPr>
                <w:spacing w:val="-4"/>
                <w:sz w:val="20"/>
              </w:rPr>
              <w:t xml:space="preserve"> </w:t>
            </w:r>
            <w:r>
              <w:rPr>
                <w:sz w:val="20"/>
              </w:rPr>
              <w:t>con</w:t>
            </w:r>
            <w:r>
              <w:rPr>
                <w:spacing w:val="-4"/>
                <w:sz w:val="20"/>
              </w:rPr>
              <w:t xml:space="preserve"> </w:t>
            </w:r>
            <w:r>
              <w:rPr>
                <w:sz w:val="20"/>
              </w:rPr>
              <w:t>motivo</w:t>
            </w:r>
            <w:r>
              <w:rPr>
                <w:spacing w:val="-6"/>
                <w:sz w:val="20"/>
              </w:rPr>
              <w:t xml:space="preserve"> </w:t>
            </w:r>
            <w:r>
              <w:rPr>
                <w:sz w:val="20"/>
              </w:rPr>
              <w:t>de los procesos de fiscalización a que se refiere el presente Capítulo. Las agrupaciones políticas estatales tendrán derecho a la compulsa de los documentos comprobatorios de</w:t>
            </w:r>
            <w:r>
              <w:rPr>
                <w:spacing w:val="-4"/>
                <w:sz w:val="20"/>
              </w:rPr>
              <w:t xml:space="preserve"> </w:t>
            </w:r>
            <w:r>
              <w:rPr>
                <w:sz w:val="20"/>
              </w:rPr>
              <w:t>sus</w:t>
            </w:r>
            <w:r>
              <w:rPr>
                <w:spacing w:val="-4"/>
                <w:sz w:val="20"/>
              </w:rPr>
              <w:t xml:space="preserve"> </w:t>
            </w:r>
            <w:r>
              <w:rPr>
                <w:sz w:val="20"/>
              </w:rPr>
              <w:t>ingresos</w:t>
            </w:r>
            <w:r>
              <w:rPr>
                <w:spacing w:val="-1"/>
                <w:sz w:val="20"/>
              </w:rPr>
              <w:t xml:space="preserve"> </w:t>
            </w:r>
            <w:r>
              <w:rPr>
                <w:sz w:val="20"/>
              </w:rPr>
              <w:t>y</w:t>
            </w:r>
            <w:r>
              <w:rPr>
                <w:spacing w:val="-5"/>
                <w:sz w:val="20"/>
              </w:rPr>
              <w:t xml:space="preserve"> </w:t>
            </w:r>
            <w:r>
              <w:rPr>
                <w:sz w:val="20"/>
              </w:rPr>
              <w:t>gastos,</w:t>
            </w:r>
            <w:r>
              <w:rPr>
                <w:spacing w:val="-3"/>
                <w:sz w:val="20"/>
              </w:rPr>
              <w:t xml:space="preserve"> </w:t>
            </w:r>
            <w:r>
              <w:rPr>
                <w:sz w:val="20"/>
              </w:rPr>
              <w:t>o</w:t>
            </w:r>
            <w:r>
              <w:rPr>
                <w:spacing w:val="-4"/>
                <w:sz w:val="20"/>
              </w:rPr>
              <w:t xml:space="preserve"> </w:t>
            </w:r>
            <w:r>
              <w:rPr>
                <w:sz w:val="20"/>
              </w:rPr>
              <w:t>de</w:t>
            </w:r>
            <w:r>
              <w:rPr>
                <w:spacing w:val="-3"/>
                <w:sz w:val="20"/>
              </w:rPr>
              <w:t xml:space="preserve"> </w:t>
            </w:r>
            <w:r>
              <w:rPr>
                <w:sz w:val="20"/>
              </w:rPr>
              <w:t>sus</w:t>
            </w:r>
            <w:r>
              <w:rPr>
                <w:spacing w:val="-4"/>
                <w:sz w:val="20"/>
              </w:rPr>
              <w:t xml:space="preserve"> </w:t>
            </w:r>
            <w:r>
              <w:rPr>
                <w:sz w:val="20"/>
              </w:rPr>
              <w:t>estados</w:t>
            </w:r>
            <w:r>
              <w:rPr>
                <w:spacing w:val="-5"/>
                <w:sz w:val="20"/>
              </w:rPr>
              <w:t xml:space="preserve"> </w:t>
            </w:r>
            <w:r>
              <w:rPr>
                <w:sz w:val="20"/>
              </w:rPr>
              <w:t>contables,</w:t>
            </w:r>
            <w:r>
              <w:rPr>
                <w:spacing w:val="-5"/>
                <w:sz w:val="20"/>
              </w:rPr>
              <w:t xml:space="preserve"> </w:t>
            </w:r>
            <w:r>
              <w:rPr>
                <w:sz w:val="20"/>
              </w:rPr>
              <w:t>contra</w:t>
            </w:r>
            <w:r>
              <w:rPr>
                <w:spacing w:val="-3"/>
                <w:sz w:val="20"/>
              </w:rPr>
              <w:t xml:space="preserve"> </w:t>
            </w:r>
            <w:r>
              <w:rPr>
                <w:sz w:val="20"/>
              </w:rPr>
              <w:t>los</w:t>
            </w:r>
            <w:r>
              <w:rPr>
                <w:spacing w:val="-3"/>
                <w:sz w:val="20"/>
              </w:rPr>
              <w:t xml:space="preserve"> </w:t>
            </w:r>
            <w:r>
              <w:rPr>
                <w:sz w:val="20"/>
              </w:rPr>
              <w:t>obtenidos</w:t>
            </w:r>
            <w:r>
              <w:rPr>
                <w:spacing w:val="-5"/>
                <w:sz w:val="20"/>
              </w:rPr>
              <w:t xml:space="preserve"> </w:t>
            </w:r>
            <w:r>
              <w:rPr>
                <w:sz w:val="20"/>
              </w:rPr>
              <w:t>o</w:t>
            </w:r>
            <w:r>
              <w:rPr>
                <w:spacing w:val="-3"/>
                <w:sz w:val="20"/>
              </w:rPr>
              <w:t xml:space="preserve"> </w:t>
            </w:r>
            <w:r>
              <w:rPr>
                <w:sz w:val="20"/>
              </w:rPr>
              <w:t>elaborados por la Comisión sobre las mismas operaciones, a fin de aclarar las discrepancias entre unos y</w:t>
            </w:r>
            <w:r>
              <w:rPr>
                <w:spacing w:val="1"/>
                <w:sz w:val="20"/>
              </w:rPr>
              <w:t xml:space="preserve"> </w:t>
            </w:r>
            <w:r>
              <w:rPr>
                <w:sz w:val="20"/>
              </w:rPr>
              <w:t>otros.</w:t>
            </w:r>
          </w:p>
          <w:p w14:paraId="18626C7D" w14:textId="77777777" w:rsidR="00151BC6" w:rsidRDefault="00151BC6" w:rsidP="008503CB">
            <w:pPr>
              <w:pStyle w:val="TableParagraph"/>
              <w:shd w:val="clear" w:color="auto" w:fill="FFFFFF" w:themeFill="background1"/>
              <w:spacing w:before="5"/>
              <w:rPr>
                <w:rFonts w:ascii="Times New Roman"/>
                <w:sz w:val="21"/>
              </w:rPr>
            </w:pPr>
          </w:p>
          <w:p w14:paraId="18626C7E" w14:textId="77777777" w:rsidR="00151BC6" w:rsidRDefault="002549E6" w:rsidP="008503CB">
            <w:pPr>
              <w:pStyle w:val="TableParagraph"/>
              <w:shd w:val="clear" w:color="auto" w:fill="FFFFFF" w:themeFill="background1"/>
              <w:ind w:left="110"/>
              <w:rPr>
                <w:b/>
                <w:sz w:val="20"/>
              </w:rPr>
            </w:pPr>
            <w:r>
              <w:rPr>
                <w:b/>
                <w:sz w:val="20"/>
              </w:rPr>
              <w:t>Artículo 37</w:t>
            </w:r>
          </w:p>
        </w:tc>
      </w:tr>
    </w:tbl>
    <w:p w14:paraId="18626C80" w14:textId="77777777" w:rsidR="00151BC6" w:rsidRDefault="00151BC6" w:rsidP="008503CB">
      <w:pPr>
        <w:shd w:val="clear" w:color="auto" w:fill="FFFFFF" w:themeFill="background1"/>
        <w:rPr>
          <w:sz w:val="20"/>
        </w:rPr>
        <w:sectPr w:rsidR="00151BC6">
          <w:pgSz w:w="20160" w:h="12240" w:orient="landscape"/>
          <w:pgMar w:top="1120" w:right="1300" w:bottom="280" w:left="1300" w:header="885" w:footer="0" w:gutter="0"/>
          <w:cols w:space="720"/>
        </w:sectPr>
      </w:pPr>
    </w:p>
    <w:p w14:paraId="18626C81" w14:textId="679F61E3" w:rsidR="00151BC6" w:rsidRDefault="00151BC6" w:rsidP="008503CB">
      <w:pPr>
        <w:pStyle w:val="Textoindependiente"/>
        <w:shd w:val="clear" w:color="auto" w:fill="FFFFFF" w:themeFill="background1"/>
        <w:rPr>
          <w:rFonts w:ascii="Times New Roman"/>
          <w:b w:val="0"/>
          <w:i w:val="0"/>
          <w:sz w:val="20"/>
        </w:rPr>
      </w:pPr>
    </w:p>
    <w:p w14:paraId="18626C87" w14:textId="5CCB0AF8" w:rsidR="00151BC6" w:rsidRDefault="00151BC6">
      <w:pPr>
        <w:pStyle w:val="Textoindependiente"/>
        <w:spacing w:before="10"/>
        <w:rPr>
          <w:rFonts w:ascii="Times New Roman"/>
          <w:b w:val="0"/>
          <w:i w:val="0"/>
          <w:sz w:val="20"/>
        </w:rPr>
      </w:pPr>
    </w:p>
    <w:p w14:paraId="7470C121" w14:textId="24AE048E" w:rsidR="00324345" w:rsidRDefault="00324345">
      <w:pPr>
        <w:pStyle w:val="Textoindependiente"/>
        <w:spacing w:before="10"/>
        <w:rPr>
          <w:rFonts w:ascii="Times New Roman"/>
          <w:b w:val="0"/>
          <w:i w:val="0"/>
          <w:sz w:val="20"/>
        </w:rPr>
      </w:pPr>
    </w:p>
    <w:p w14:paraId="42F16EE9" w14:textId="77777777" w:rsidR="00324345" w:rsidRDefault="00324345">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8C" w14:textId="77777777">
        <w:trPr>
          <w:trHeight w:val="397"/>
        </w:trPr>
        <w:tc>
          <w:tcPr>
            <w:tcW w:w="1467" w:type="dxa"/>
            <w:shd w:val="clear" w:color="auto" w:fill="76923B"/>
          </w:tcPr>
          <w:p w14:paraId="18626C88" w14:textId="77777777" w:rsidR="00151BC6" w:rsidRDefault="00151BC6">
            <w:pPr>
              <w:pStyle w:val="TableParagraph"/>
              <w:rPr>
                <w:rFonts w:ascii="Times New Roman"/>
                <w:sz w:val="18"/>
              </w:rPr>
            </w:pPr>
          </w:p>
        </w:tc>
        <w:tc>
          <w:tcPr>
            <w:tcW w:w="2772" w:type="dxa"/>
            <w:shd w:val="clear" w:color="auto" w:fill="76923B"/>
          </w:tcPr>
          <w:p w14:paraId="18626C89"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8A"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8B"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CA3" w14:textId="77777777" w:rsidTr="008503CB">
        <w:trPr>
          <w:trHeight w:val="8093"/>
        </w:trPr>
        <w:tc>
          <w:tcPr>
            <w:tcW w:w="1467" w:type="dxa"/>
            <w:shd w:val="clear" w:color="auto" w:fill="FFFFFF" w:themeFill="background1"/>
          </w:tcPr>
          <w:p w14:paraId="18626C8D" w14:textId="77777777" w:rsidR="00151BC6" w:rsidRDefault="00151BC6">
            <w:pPr>
              <w:pStyle w:val="TableParagraph"/>
              <w:rPr>
                <w:rFonts w:ascii="Times New Roman"/>
                <w:sz w:val="18"/>
              </w:rPr>
            </w:pPr>
          </w:p>
        </w:tc>
        <w:tc>
          <w:tcPr>
            <w:tcW w:w="2772" w:type="dxa"/>
            <w:shd w:val="clear" w:color="auto" w:fill="FFFFFF" w:themeFill="background1"/>
          </w:tcPr>
          <w:p w14:paraId="18626C8E" w14:textId="77777777" w:rsidR="00151BC6" w:rsidRDefault="00151BC6">
            <w:pPr>
              <w:pStyle w:val="TableParagraph"/>
              <w:rPr>
                <w:rFonts w:ascii="Times New Roman"/>
                <w:sz w:val="18"/>
              </w:rPr>
            </w:pPr>
          </w:p>
        </w:tc>
        <w:tc>
          <w:tcPr>
            <w:tcW w:w="4417" w:type="dxa"/>
            <w:shd w:val="clear" w:color="auto" w:fill="FFFFFF" w:themeFill="background1"/>
          </w:tcPr>
          <w:p w14:paraId="18626C8F" w14:textId="77777777" w:rsidR="00151BC6" w:rsidRDefault="00151BC6">
            <w:pPr>
              <w:pStyle w:val="TableParagraph"/>
              <w:rPr>
                <w:rFonts w:ascii="Times New Roman"/>
                <w:sz w:val="18"/>
              </w:rPr>
            </w:pPr>
          </w:p>
        </w:tc>
        <w:tc>
          <w:tcPr>
            <w:tcW w:w="8663" w:type="dxa"/>
            <w:shd w:val="clear" w:color="auto" w:fill="FFFFFF" w:themeFill="background1"/>
          </w:tcPr>
          <w:p w14:paraId="18626C90" w14:textId="77777777" w:rsidR="00151BC6" w:rsidRDefault="002549E6">
            <w:pPr>
              <w:pStyle w:val="TableParagraph"/>
              <w:spacing w:before="2"/>
              <w:ind w:left="110" w:right="102"/>
              <w:jc w:val="both"/>
              <w:rPr>
                <w:sz w:val="20"/>
              </w:rPr>
            </w:pPr>
            <w:r>
              <w:rPr>
                <w:sz w:val="20"/>
              </w:rPr>
              <w:t>1)</w:t>
            </w:r>
            <w:r>
              <w:rPr>
                <w:spacing w:val="-9"/>
                <w:sz w:val="20"/>
              </w:rPr>
              <w:t xml:space="preserve"> </w:t>
            </w:r>
            <w:r>
              <w:rPr>
                <w:sz w:val="20"/>
              </w:rPr>
              <w:t>Las</w:t>
            </w:r>
            <w:r>
              <w:rPr>
                <w:spacing w:val="-7"/>
                <w:sz w:val="20"/>
              </w:rPr>
              <w:t xml:space="preserve"> </w:t>
            </w:r>
            <w:r>
              <w:rPr>
                <w:sz w:val="20"/>
              </w:rPr>
              <w:t>agrupaciones</w:t>
            </w:r>
            <w:r>
              <w:rPr>
                <w:spacing w:val="-6"/>
                <w:sz w:val="20"/>
              </w:rPr>
              <w:t xml:space="preserve"> </w:t>
            </w:r>
            <w:r>
              <w:rPr>
                <w:sz w:val="20"/>
              </w:rPr>
              <w:t>políticas</w:t>
            </w:r>
            <w:r>
              <w:rPr>
                <w:spacing w:val="-7"/>
                <w:sz w:val="20"/>
              </w:rPr>
              <w:t xml:space="preserve"> </w:t>
            </w:r>
            <w:r>
              <w:rPr>
                <w:sz w:val="20"/>
              </w:rPr>
              <w:t>estatales</w:t>
            </w:r>
            <w:r>
              <w:rPr>
                <w:spacing w:val="-6"/>
                <w:sz w:val="20"/>
              </w:rPr>
              <w:t xml:space="preserve"> </w:t>
            </w:r>
            <w:r>
              <w:rPr>
                <w:sz w:val="20"/>
              </w:rPr>
              <w:t>deberán</w:t>
            </w:r>
            <w:r>
              <w:rPr>
                <w:spacing w:val="-6"/>
                <w:sz w:val="20"/>
              </w:rPr>
              <w:t xml:space="preserve"> </w:t>
            </w:r>
            <w:r>
              <w:rPr>
                <w:sz w:val="20"/>
              </w:rPr>
              <w:t>presentar</w:t>
            </w:r>
            <w:r>
              <w:rPr>
                <w:spacing w:val="-6"/>
                <w:sz w:val="20"/>
              </w:rPr>
              <w:t xml:space="preserve"> </w:t>
            </w:r>
            <w:r>
              <w:rPr>
                <w:sz w:val="20"/>
              </w:rPr>
              <w:t>ante</w:t>
            </w:r>
            <w:r>
              <w:rPr>
                <w:spacing w:val="-8"/>
                <w:sz w:val="20"/>
              </w:rPr>
              <w:t xml:space="preserve"> </w:t>
            </w:r>
            <w:r>
              <w:rPr>
                <w:sz w:val="20"/>
              </w:rPr>
              <w:t>la</w:t>
            </w:r>
            <w:r>
              <w:rPr>
                <w:spacing w:val="-5"/>
                <w:sz w:val="20"/>
              </w:rPr>
              <w:t xml:space="preserve"> </w:t>
            </w:r>
            <w:r>
              <w:rPr>
                <w:sz w:val="20"/>
              </w:rPr>
              <w:t>Comisión</w:t>
            </w:r>
            <w:r>
              <w:rPr>
                <w:spacing w:val="-4"/>
                <w:sz w:val="20"/>
              </w:rPr>
              <w:t xml:space="preserve"> </w:t>
            </w:r>
            <w:r>
              <w:rPr>
                <w:sz w:val="20"/>
              </w:rPr>
              <w:t>los</w:t>
            </w:r>
            <w:r>
              <w:rPr>
                <w:spacing w:val="-8"/>
                <w:sz w:val="20"/>
              </w:rPr>
              <w:t xml:space="preserve"> </w:t>
            </w:r>
            <w:r>
              <w:rPr>
                <w:sz w:val="20"/>
              </w:rPr>
              <w:t>informes del origen y monto de los ingresos que reciban por cualquier modalidad de financiamiento, así como su empleo y aplicación atendiendo a las siguientes</w:t>
            </w:r>
            <w:r>
              <w:rPr>
                <w:spacing w:val="-30"/>
                <w:sz w:val="20"/>
              </w:rPr>
              <w:t xml:space="preserve"> </w:t>
            </w:r>
            <w:r>
              <w:rPr>
                <w:sz w:val="20"/>
              </w:rPr>
              <w:t>reglas:</w:t>
            </w:r>
          </w:p>
          <w:p w14:paraId="18626C91" w14:textId="77777777" w:rsidR="00151BC6" w:rsidRDefault="00151BC6">
            <w:pPr>
              <w:pStyle w:val="TableParagraph"/>
              <w:spacing w:before="5"/>
              <w:rPr>
                <w:rFonts w:ascii="Times New Roman"/>
                <w:sz w:val="21"/>
              </w:rPr>
            </w:pPr>
          </w:p>
          <w:p w14:paraId="18626C92" w14:textId="77777777" w:rsidR="00151BC6" w:rsidRDefault="002549E6">
            <w:pPr>
              <w:pStyle w:val="TableParagraph"/>
              <w:ind w:left="110"/>
              <w:jc w:val="both"/>
              <w:rPr>
                <w:sz w:val="20"/>
              </w:rPr>
            </w:pPr>
            <w:r>
              <w:rPr>
                <w:sz w:val="20"/>
              </w:rPr>
              <w:t>a) Informes trimestrales cuando participen en procesos electorales:</w:t>
            </w:r>
          </w:p>
          <w:p w14:paraId="18626C93" w14:textId="77777777" w:rsidR="00151BC6" w:rsidRDefault="00151BC6">
            <w:pPr>
              <w:pStyle w:val="TableParagraph"/>
              <w:spacing w:before="3"/>
              <w:rPr>
                <w:rFonts w:ascii="Times New Roman"/>
                <w:sz w:val="21"/>
              </w:rPr>
            </w:pPr>
          </w:p>
          <w:p w14:paraId="18626C94" w14:textId="77777777" w:rsidR="00151BC6" w:rsidRDefault="002549E6">
            <w:pPr>
              <w:pStyle w:val="TableParagraph"/>
              <w:numPr>
                <w:ilvl w:val="0"/>
                <w:numId w:val="15"/>
              </w:numPr>
              <w:tabs>
                <w:tab w:val="left" w:pos="266"/>
              </w:tabs>
              <w:ind w:right="1804" w:firstLine="0"/>
              <w:rPr>
                <w:sz w:val="20"/>
              </w:rPr>
            </w:pPr>
            <w:r>
              <w:rPr>
                <w:sz w:val="20"/>
              </w:rPr>
              <w:t>Serán presentados a más tardar dentro de los 30 días siguientes a</w:t>
            </w:r>
            <w:r>
              <w:rPr>
                <w:spacing w:val="-33"/>
                <w:sz w:val="20"/>
              </w:rPr>
              <w:t xml:space="preserve"> </w:t>
            </w:r>
            <w:r>
              <w:rPr>
                <w:sz w:val="20"/>
              </w:rPr>
              <w:t>la conclusión del trimestre que</w:t>
            </w:r>
            <w:r>
              <w:rPr>
                <w:spacing w:val="-5"/>
                <w:sz w:val="20"/>
              </w:rPr>
              <w:t xml:space="preserve"> </w:t>
            </w:r>
            <w:r>
              <w:rPr>
                <w:sz w:val="20"/>
              </w:rPr>
              <w:t>corresponda;</w:t>
            </w:r>
          </w:p>
          <w:p w14:paraId="18626C95" w14:textId="77777777" w:rsidR="00151BC6" w:rsidRDefault="00151BC6">
            <w:pPr>
              <w:pStyle w:val="TableParagraph"/>
              <w:spacing w:before="5"/>
              <w:rPr>
                <w:rFonts w:ascii="Times New Roman"/>
                <w:sz w:val="21"/>
              </w:rPr>
            </w:pPr>
          </w:p>
          <w:p w14:paraId="18626C96" w14:textId="77777777" w:rsidR="00151BC6" w:rsidRDefault="002549E6">
            <w:pPr>
              <w:pStyle w:val="TableParagraph"/>
              <w:numPr>
                <w:ilvl w:val="0"/>
                <w:numId w:val="15"/>
              </w:numPr>
              <w:tabs>
                <w:tab w:val="left" w:pos="331"/>
              </w:tabs>
              <w:ind w:right="99" w:firstLine="0"/>
              <w:jc w:val="both"/>
              <w:rPr>
                <w:sz w:val="20"/>
              </w:rPr>
            </w:pPr>
            <w:r>
              <w:rPr>
                <w:sz w:val="20"/>
              </w:rPr>
              <w:t>En el informe será reportado el resultado de los ingresos y gastos ordinarios que las agrupaciones estatales hayan obtenido y realizado durante el periodo que corresponda,</w:t>
            </w:r>
            <w:r>
              <w:rPr>
                <w:spacing w:val="-2"/>
                <w:sz w:val="20"/>
              </w:rPr>
              <w:t xml:space="preserve"> </w:t>
            </w:r>
            <w:r>
              <w:rPr>
                <w:sz w:val="20"/>
              </w:rPr>
              <w:t>y;</w:t>
            </w:r>
          </w:p>
          <w:p w14:paraId="18626C97" w14:textId="77777777" w:rsidR="00151BC6" w:rsidRDefault="00151BC6">
            <w:pPr>
              <w:pStyle w:val="TableParagraph"/>
              <w:spacing w:before="5"/>
              <w:rPr>
                <w:rFonts w:ascii="Times New Roman"/>
                <w:sz w:val="21"/>
              </w:rPr>
            </w:pPr>
          </w:p>
          <w:p w14:paraId="18626C98" w14:textId="77777777" w:rsidR="00151BC6" w:rsidRDefault="002549E6">
            <w:pPr>
              <w:pStyle w:val="TableParagraph"/>
              <w:numPr>
                <w:ilvl w:val="0"/>
                <w:numId w:val="15"/>
              </w:numPr>
              <w:tabs>
                <w:tab w:val="left" w:pos="350"/>
              </w:tabs>
              <w:ind w:right="97" w:firstLine="0"/>
              <w:jc w:val="both"/>
              <w:rPr>
                <w:sz w:val="20"/>
              </w:rPr>
            </w:pPr>
            <w:r>
              <w:rPr>
                <w:sz w:val="20"/>
              </w:rPr>
              <w:t>Si</w:t>
            </w:r>
            <w:r>
              <w:rPr>
                <w:spacing w:val="-11"/>
                <w:sz w:val="20"/>
              </w:rPr>
              <w:t xml:space="preserve"> </w:t>
            </w:r>
            <w:r>
              <w:rPr>
                <w:sz w:val="20"/>
              </w:rPr>
              <w:t>de</w:t>
            </w:r>
            <w:r>
              <w:rPr>
                <w:spacing w:val="-10"/>
                <w:sz w:val="20"/>
              </w:rPr>
              <w:t xml:space="preserve"> </w:t>
            </w:r>
            <w:r>
              <w:rPr>
                <w:sz w:val="20"/>
              </w:rPr>
              <w:t>la</w:t>
            </w:r>
            <w:r>
              <w:rPr>
                <w:spacing w:val="-12"/>
                <w:sz w:val="20"/>
              </w:rPr>
              <w:t xml:space="preserve"> </w:t>
            </w:r>
            <w:r>
              <w:rPr>
                <w:sz w:val="20"/>
              </w:rPr>
              <w:t>revisión</w:t>
            </w:r>
            <w:r>
              <w:rPr>
                <w:spacing w:val="-12"/>
                <w:sz w:val="20"/>
              </w:rPr>
              <w:t xml:space="preserve"> </w:t>
            </w:r>
            <w:r>
              <w:rPr>
                <w:sz w:val="20"/>
              </w:rPr>
              <w:t>que</w:t>
            </w:r>
            <w:r>
              <w:rPr>
                <w:spacing w:val="-11"/>
                <w:sz w:val="20"/>
              </w:rPr>
              <w:t xml:space="preserve"> </w:t>
            </w:r>
            <w:r>
              <w:rPr>
                <w:sz w:val="20"/>
              </w:rPr>
              <w:t>realice</w:t>
            </w:r>
            <w:r>
              <w:rPr>
                <w:spacing w:val="-11"/>
                <w:sz w:val="20"/>
              </w:rPr>
              <w:t xml:space="preserve"> </w:t>
            </w:r>
            <w:r>
              <w:rPr>
                <w:sz w:val="20"/>
              </w:rPr>
              <w:t>la</w:t>
            </w:r>
            <w:r>
              <w:rPr>
                <w:spacing w:val="-12"/>
                <w:sz w:val="20"/>
              </w:rPr>
              <w:t xml:space="preserve"> </w:t>
            </w:r>
            <w:r>
              <w:rPr>
                <w:sz w:val="20"/>
              </w:rPr>
              <w:t>Comisión</w:t>
            </w:r>
            <w:r>
              <w:rPr>
                <w:spacing w:val="-12"/>
                <w:sz w:val="20"/>
              </w:rPr>
              <w:t xml:space="preserve"> </w:t>
            </w:r>
            <w:r>
              <w:rPr>
                <w:sz w:val="20"/>
              </w:rPr>
              <w:t>se</w:t>
            </w:r>
            <w:r>
              <w:rPr>
                <w:spacing w:val="-11"/>
                <w:sz w:val="20"/>
              </w:rPr>
              <w:t xml:space="preserve"> </w:t>
            </w:r>
            <w:r>
              <w:rPr>
                <w:sz w:val="20"/>
              </w:rPr>
              <w:t>encuentran</w:t>
            </w:r>
            <w:r>
              <w:rPr>
                <w:spacing w:val="-10"/>
                <w:sz w:val="20"/>
              </w:rPr>
              <w:t xml:space="preserve"> </w:t>
            </w:r>
            <w:r>
              <w:rPr>
                <w:sz w:val="20"/>
              </w:rPr>
              <w:t>anomalías,</w:t>
            </w:r>
            <w:r>
              <w:rPr>
                <w:spacing w:val="-14"/>
                <w:sz w:val="20"/>
              </w:rPr>
              <w:t xml:space="preserve"> </w:t>
            </w:r>
            <w:r>
              <w:rPr>
                <w:sz w:val="20"/>
              </w:rPr>
              <w:t>errores</w:t>
            </w:r>
            <w:r>
              <w:rPr>
                <w:spacing w:val="-10"/>
                <w:sz w:val="20"/>
              </w:rPr>
              <w:t xml:space="preserve"> </w:t>
            </w:r>
            <w:r>
              <w:rPr>
                <w:sz w:val="20"/>
              </w:rPr>
              <w:t>u</w:t>
            </w:r>
            <w:r>
              <w:rPr>
                <w:spacing w:val="-12"/>
                <w:sz w:val="20"/>
              </w:rPr>
              <w:t xml:space="preserve"> </w:t>
            </w:r>
            <w:r>
              <w:rPr>
                <w:sz w:val="20"/>
              </w:rPr>
              <w:t>omisiones, se</w:t>
            </w:r>
            <w:r>
              <w:rPr>
                <w:spacing w:val="-11"/>
                <w:sz w:val="20"/>
              </w:rPr>
              <w:t xml:space="preserve"> </w:t>
            </w:r>
            <w:r>
              <w:rPr>
                <w:sz w:val="20"/>
              </w:rPr>
              <w:t>notificará</w:t>
            </w:r>
            <w:r>
              <w:rPr>
                <w:spacing w:val="-9"/>
                <w:sz w:val="20"/>
              </w:rPr>
              <w:t xml:space="preserve"> </w:t>
            </w:r>
            <w:r>
              <w:rPr>
                <w:sz w:val="20"/>
              </w:rPr>
              <w:t>a</w:t>
            </w:r>
            <w:r>
              <w:rPr>
                <w:spacing w:val="-10"/>
                <w:sz w:val="20"/>
              </w:rPr>
              <w:t xml:space="preserve"> </w:t>
            </w:r>
            <w:r>
              <w:rPr>
                <w:sz w:val="20"/>
              </w:rPr>
              <w:t>la</w:t>
            </w:r>
            <w:r>
              <w:rPr>
                <w:spacing w:val="-9"/>
                <w:sz w:val="20"/>
              </w:rPr>
              <w:t xml:space="preserve"> </w:t>
            </w:r>
            <w:r>
              <w:rPr>
                <w:sz w:val="20"/>
              </w:rPr>
              <w:t>agrupación</w:t>
            </w:r>
            <w:r>
              <w:rPr>
                <w:spacing w:val="-9"/>
                <w:sz w:val="20"/>
              </w:rPr>
              <w:t xml:space="preserve"> </w:t>
            </w:r>
            <w:r>
              <w:rPr>
                <w:sz w:val="20"/>
              </w:rPr>
              <w:t>política</w:t>
            </w:r>
            <w:r>
              <w:rPr>
                <w:spacing w:val="-10"/>
                <w:sz w:val="20"/>
              </w:rPr>
              <w:t xml:space="preserve"> </w:t>
            </w:r>
            <w:r>
              <w:rPr>
                <w:sz w:val="20"/>
              </w:rPr>
              <w:t>a</w:t>
            </w:r>
            <w:r>
              <w:rPr>
                <w:spacing w:val="-5"/>
                <w:sz w:val="20"/>
              </w:rPr>
              <w:t xml:space="preserve"> </w:t>
            </w:r>
            <w:r>
              <w:rPr>
                <w:sz w:val="20"/>
              </w:rPr>
              <w:t>fin</w:t>
            </w:r>
            <w:r>
              <w:rPr>
                <w:spacing w:val="-10"/>
                <w:sz w:val="20"/>
              </w:rPr>
              <w:t xml:space="preserve"> </w:t>
            </w:r>
            <w:r>
              <w:rPr>
                <w:sz w:val="20"/>
              </w:rPr>
              <w:t>de</w:t>
            </w:r>
            <w:r>
              <w:rPr>
                <w:spacing w:val="-9"/>
                <w:sz w:val="20"/>
              </w:rPr>
              <w:t xml:space="preserve"> </w:t>
            </w:r>
            <w:r>
              <w:rPr>
                <w:sz w:val="20"/>
              </w:rPr>
              <w:t>que</w:t>
            </w:r>
            <w:r>
              <w:rPr>
                <w:spacing w:val="-5"/>
                <w:sz w:val="20"/>
              </w:rPr>
              <w:t xml:space="preserve"> </w:t>
            </w:r>
            <w:r>
              <w:rPr>
                <w:sz w:val="20"/>
              </w:rPr>
              <w:t>las</w:t>
            </w:r>
            <w:r>
              <w:rPr>
                <w:spacing w:val="-11"/>
                <w:sz w:val="20"/>
              </w:rPr>
              <w:t xml:space="preserve"> </w:t>
            </w:r>
            <w:r>
              <w:rPr>
                <w:sz w:val="20"/>
              </w:rPr>
              <w:t>subsane</w:t>
            </w:r>
            <w:r>
              <w:rPr>
                <w:spacing w:val="-10"/>
                <w:sz w:val="20"/>
              </w:rPr>
              <w:t xml:space="preserve"> </w:t>
            </w:r>
            <w:r>
              <w:rPr>
                <w:sz w:val="20"/>
              </w:rPr>
              <w:t>o</w:t>
            </w:r>
            <w:r>
              <w:rPr>
                <w:spacing w:val="-9"/>
                <w:sz w:val="20"/>
              </w:rPr>
              <w:t xml:space="preserve"> </w:t>
            </w:r>
            <w:r>
              <w:rPr>
                <w:sz w:val="20"/>
              </w:rPr>
              <w:t>realice</w:t>
            </w:r>
            <w:r>
              <w:rPr>
                <w:spacing w:val="-10"/>
                <w:sz w:val="20"/>
              </w:rPr>
              <w:t xml:space="preserve"> </w:t>
            </w:r>
            <w:r>
              <w:rPr>
                <w:sz w:val="20"/>
              </w:rPr>
              <w:t>las</w:t>
            </w:r>
            <w:r>
              <w:rPr>
                <w:spacing w:val="-8"/>
                <w:sz w:val="20"/>
              </w:rPr>
              <w:t xml:space="preserve"> </w:t>
            </w:r>
            <w:r>
              <w:rPr>
                <w:sz w:val="20"/>
              </w:rPr>
              <w:t>aclaraciones conducentes.</w:t>
            </w:r>
          </w:p>
          <w:p w14:paraId="18626C99" w14:textId="77777777" w:rsidR="00151BC6" w:rsidRDefault="00151BC6">
            <w:pPr>
              <w:pStyle w:val="TableParagraph"/>
              <w:spacing w:before="2"/>
              <w:rPr>
                <w:rFonts w:ascii="Times New Roman"/>
                <w:sz w:val="21"/>
              </w:rPr>
            </w:pPr>
          </w:p>
          <w:p w14:paraId="18626C9A" w14:textId="77777777" w:rsidR="00151BC6" w:rsidRDefault="002549E6">
            <w:pPr>
              <w:pStyle w:val="TableParagraph"/>
              <w:numPr>
                <w:ilvl w:val="0"/>
                <w:numId w:val="15"/>
              </w:numPr>
              <w:tabs>
                <w:tab w:val="left" w:pos="396"/>
              </w:tabs>
              <w:ind w:right="105" w:firstLine="0"/>
              <w:rPr>
                <w:sz w:val="20"/>
              </w:rPr>
            </w:pPr>
            <w:r>
              <w:rPr>
                <w:sz w:val="20"/>
              </w:rPr>
              <w:t>De</w:t>
            </w:r>
            <w:r>
              <w:rPr>
                <w:spacing w:val="-13"/>
                <w:sz w:val="20"/>
              </w:rPr>
              <w:t xml:space="preserve"> </w:t>
            </w:r>
            <w:r>
              <w:rPr>
                <w:sz w:val="20"/>
              </w:rPr>
              <w:t>todo</w:t>
            </w:r>
            <w:r>
              <w:rPr>
                <w:spacing w:val="-14"/>
                <w:sz w:val="20"/>
              </w:rPr>
              <w:t xml:space="preserve"> </w:t>
            </w:r>
            <w:r>
              <w:rPr>
                <w:sz w:val="20"/>
              </w:rPr>
              <w:t>lo</w:t>
            </w:r>
            <w:r>
              <w:rPr>
                <w:spacing w:val="-14"/>
                <w:sz w:val="20"/>
              </w:rPr>
              <w:t xml:space="preserve"> </w:t>
            </w:r>
            <w:r>
              <w:rPr>
                <w:sz w:val="20"/>
              </w:rPr>
              <w:t>anterior</w:t>
            </w:r>
            <w:r>
              <w:rPr>
                <w:spacing w:val="-13"/>
                <w:sz w:val="20"/>
              </w:rPr>
              <w:t xml:space="preserve"> </w:t>
            </w:r>
            <w:r>
              <w:rPr>
                <w:sz w:val="20"/>
              </w:rPr>
              <w:t>se</w:t>
            </w:r>
            <w:r>
              <w:rPr>
                <w:spacing w:val="-14"/>
                <w:sz w:val="20"/>
              </w:rPr>
              <w:t xml:space="preserve"> </w:t>
            </w:r>
            <w:r>
              <w:rPr>
                <w:sz w:val="20"/>
              </w:rPr>
              <w:t>dará</w:t>
            </w:r>
            <w:r>
              <w:rPr>
                <w:spacing w:val="-13"/>
                <w:sz w:val="20"/>
              </w:rPr>
              <w:t xml:space="preserve"> </w:t>
            </w:r>
            <w:r>
              <w:rPr>
                <w:sz w:val="20"/>
              </w:rPr>
              <w:t>cuenta</w:t>
            </w:r>
            <w:r>
              <w:rPr>
                <w:spacing w:val="-13"/>
                <w:sz w:val="20"/>
              </w:rPr>
              <w:t xml:space="preserve"> </w:t>
            </w:r>
            <w:r>
              <w:rPr>
                <w:sz w:val="20"/>
              </w:rPr>
              <w:t>al</w:t>
            </w:r>
            <w:r>
              <w:rPr>
                <w:spacing w:val="-15"/>
                <w:sz w:val="20"/>
              </w:rPr>
              <w:t xml:space="preserve"> </w:t>
            </w:r>
            <w:r>
              <w:rPr>
                <w:sz w:val="20"/>
              </w:rPr>
              <w:t>Instituto</w:t>
            </w:r>
            <w:r>
              <w:rPr>
                <w:spacing w:val="-13"/>
                <w:sz w:val="20"/>
              </w:rPr>
              <w:t xml:space="preserve"> </w:t>
            </w:r>
            <w:r>
              <w:rPr>
                <w:sz w:val="20"/>
              </w:rPr>
              <w:t>Nacional</w:t>
            </w:r>
            <w:r>
              <w:rPr>
                <w:spacing w:val="-12"/>
                <w:sz w:val="20"/>
              </w:rPr>
              <w:t xml:space="preserve"> </w:t>
            </w:r>
            <w:r>
              <w:rPr>
                <w:sz w:val="20"/>
              </w:rPr>
              <w:t>Electoral</w:t>
            </w:r>
            <w:r>
              <w:rPr>
                <w:spacing w:val="-12"/>
                <w:sz w:val="20"/>
              </w:rPr>
              <w:t xml:space="preserve"> </w:t>
            </w:r>
            <w:r>
              <w:rPr>
                <w:sz w:val="20"/>
              </w:rPr>
              <w:t>para</w:t>
            </w:r>
            <w:r>
              <w:rPr>
                <w:spacing w:val="-15"/>
                <w:sz w:val="20"/>
              </w:rPr>
              <w:t xml:space="preserve"> </w:t>
            </w:r>
            <w:r>
              <w:rPr>
                <w:sz w:val="20"/>
              </w:rPr>
              <w:t>los</w:t>
            </w:r>
            <w:r>
              <w:rPr>
                <w:spacing w:val="-14"/>
                <w:sz w:val="20"/>
              </w:rPr>
              <w:t xml:space="preserve"> </w:t>
            </w:r>
            <w:r>
              <w:rPr>
                <w:sz w:val="20"/>
              </w:rPr>
              <w:t>efectos</w:t>
            </w:r>
            <w:r>
              <w:rPr>
                <w:spacing w:val="-14"/>
                <w:sz w:val="20"/>
              </w:rPr>
              <w:t xml:space="preserve"> </w:t>
            </w:r>
            <w:r>
              <w:rPr>
                <w:sz w:val="20"/>
              </w:rPr>
              <w:t>que correspondan en las leyes generales</w:t>
            </w:r>
            <w:r>
              <w:rPr>
                <w:spacing w:val="-5"/>
                <w:sz w:val="20"/>
              </w:rPr>
              <w:t xml:space="preserve"> </w:t>
            </w:r>
            <w:r>
              <w:rPr>
                <w:sz w:val="20"/>
              </w:rPr>
              <w:t>aplicables</w:t>
            </w:r>
          </w:p>
          <w:p w14:paraId="18626C9B" w14:textId="77777777" w:rsidR="00151BC6" w:rsidRDefault="00151BC6">
            <w:pPr>
              <w:pStyle w:val="TableParagraph"/>
              <w:spacing w:before="5"/>
              <w:rPr>
                <w:rFonts w:ascii="Times New Roman"/>
                <w:sz w:val="21"/>
              </w:rPr>
            </w:pPr>
          </w:p>
          <w:p w14:paraId="18626C9C" w14:textId="77777777" w:rsidR="00151BC6" w:rsidRDefault="002549E6">
            <w:pPr>
              <w:pStyle w:val="TableParagraph"/>
              <w:ind w:left="110"/>
              <w:rPr>
                <w:sz w:val="20"/>
              </w:rPr>
            </w:pPr>
            <w:r>
              <w:rPr>
                <w:sz w:val="20"/>
              </w:rPr>
              <w:t>b) Informes anuales:</w:t>
            </w:r>
          </w:p>
          <w:p w14:paraId="18626C9D" w14:textId="77777777" w:rsidR="00151BC6" w:rsidRDefault="00151BC6">
            <w:pPr>
              <w:pStyle w:val="TableParagraph"/>
              <w:spacing w:before="3"/>
              <w:rPr>
                <w:rFonts w:ascii="Times New Roman"/>
                <w:sz w:val="21"/>
              </w:rPr>
            </w:pPr>
          </w:p>
          <w:p w14:paraId="18626C9E" w14:textId="77777777" w:rsidR="00151BC6" w:rsidRDefault="002549E6">
            <w:pPr>
              <w:pStyle w:val="TableParagraph"/>
              <w:numPr>
                <w:ilvl w:val="0"/>
                <w:numId w:val="14"/>
              </w:numPr>
              <w:tabs>
                <w:tab w:val="left" w:pos="305"/>
              </w:tabs>
              <w:ind w:right="101" w:firstLine="0"/>
              <w:rPr>
                <w:sz w:val="20"/>
              </w:rPr>
            </w:pPr>
            <w:r>
              <w:rPr>
                <w:sz w:val="20"/>
              </w:rPr>
              <w:t>Serán presentados a más tardar dentro de los 60 días siguientes al último día de diciembre del año del ejercicio que se</w:t>
            </w:r>
            <w:r>
              <w:rPr>
                <w:spacing w:val="-6"/>
                <w:sz w:val="20"/>
              </w:rPr>
              <w:t xml:space="preserve"> </w:t>
            </w:r>
            <w:r>
              <w:rPr>
                <w:sz w:val="20"/>
              </w:rPr>
              <w:t>reporte;</w:t>
            </w:r>
          </w:p>
          <w:p w14:paraId="18626C9F" w14:textId="77777777" w:rsidR="00151BC6" w:rsidRDefault="00151BC6">
            <w:pPr>
              <w:pStyle w:val="TableParagraph"/>
              <w:spacing w:before="5"/>
              <w:rPr>
                <w:rFonts w:ascii="Times New Roman"/>
                <w:sz w:val="21"/>
              </w:rPr>
            </w:pPr>
          </w:p>
          <w:p w14:paraId="18626CA0" w14:textId="77777777" w:rsidR="00151BC6" w:rsidRDefault="002549E6">
            <w:pPr>
              <w:pStyle w:val="TableParagraph"/>
              <w:numPr>
                <w:ilvl w:val="0"/>
                <w:numId w:val="14"/>
              </w:numPr>
              <w:tabs>
                <w:tab w:val="left" w:pos="331"/>
              </w:tabs>
              <w:ind w:right="97" w:firstLine="0"/>
              <w:jc w:val="both"/>
              <w:rPr>
                <w:sz w:val="20"/>
              </w:rPr>
            </w:pPr>
            <w:r>
              <w:rPr>
                <w:sz w:val="20"/>
              </w:rPr>
              <w:t>En el informe anual serán reportados los ingresos totales y gastos ordinarios que las agrupaciones políticas estatales hayan realizado durante el ejercicio objeto del informe;</w:t>
            </w:r>
          </w:p>
          <w:p w14:paraId="18626CA1" w14:textId="77777777" w:rsidR="00151BC6" w:rsidRDefault="00151BC6">
            <w:pPr>
              <w:pStyle w:val="TableParagraph"/>
              <w:spacing w:before="2"/>
              <w:rPr>
                <w:rFonts w:ascii="Times New Roman"/>
                <w:sz w:val="21"/>
              </w:rPr>
            </w:pPr>
          </w:p>
          <w:p w14:paraId="18626CA2" w14:textId="77777777" w:rsidR="00151BC6" w:rsidRDefault="002549E6">
            <w:pPr>
              <w:pStyle w:val="TableParagraph"/>
              <w:numPr>
                <w:ilvl w:val="0"/>
                <w:numId w:val="14"/>
              </w:numPr>
              <w:tabs>
                <w:tab w:val="left" w:pos="419"/>
              </w:tabs>
              <w:ind w:right="96" w:firstLine="0"/>
              <w:jc w:val="both"/>
              <w:rPr>
                <w:sz w:val="20"/>
              </w:rPr>
            </w:pPr>
            <w:r>
              <w:rPr>
                <w:sz w:val="20"/>
              </w:rPr>
              <w:t>Junto con el informe anual se presentará el estado consolidado de situación patrimonial</w:t>
            </w:r>
            <w:r>
              <w:rPr>
                <w:spacing w:val="-15"/>
                <w:sz w:val="20"/>
              </w:rPr>
              <w:t xml:space="preserve"> </w:t>
            </w:r>
            <w:r>
              <w:rPr>
                <w:sz w:val="20"/>
              </w:rPr>
              <w:t>en</w:t>
            </w:r>
            <w:r>
              <w:rPr>
                <w:spacing w:val="-12"/>
                <w:sz w:val="20"/>
              </w:rPr>
              <w:t xml:space="preserve"> </w:t>
            </w:r>
            <w:r>
              <w:rPr>
                <w:sz w:val="20"/>
              </w:rPr>
              <w:t>el</w:t>
            </w:r>
            <w:r>
              <w:rPr>
                <w:spacing w:val="-11"/>
                <w:sz w:val="20"/>
              </w:rPr>
              <w:t xml:space="preserve"> </w:t>
            </w:r>
            <w:r>
              <w:rPr>
                <w:sz w:val="20"/>
              </w:rPr>
              <w:t>que</w:t>
            </w:r>
            <w:r>
              <w:rPr>
                <w:spacing w:val="-13"/>
                <w:sz w:val="20"/>
              </w:rPr>
              <w:t xml:space="preserve"> </w:t>
            </w:r>
            <w:r>
              <w:rPr>
                <w:sz w:val="20"/>
              </w:rPr>
              <w:t>se</w:t>
            </w:r>
            <w:r>
              <w:rPr>
                <w:spacing w:val="-14"/>
                <w:sz w:val="20"/>
              </w:rPr>
              <w:t xml:space="preserve"> </w:t>
            </w:r>
            <w:r>
              <w:rPr>
                <w:sz w:val="20"/>
              </w:rPr>
              <w:t>manifiesten</w:t>
            </w:r>
            <w:r>
              <w:rPr>
                <w:spacing w:val="-11"/>
                <w:sz w:val="20"/>
              </w:rPr>
              <w:t xml:space="preserve"> </w:t>
            </w:r>
            <w:r>
              <w:rPr>
                <w:sz w:val="20"/>
              </w:rPr>
              <w:t>los</w:t>
            </w:r>
            <w:r>
              <w:rPr>
                <w:spacing w:val="-14"/>
                <w:sz w:val="20"/>
              </w:rPr>
              <w:t xml:space="preserve"> </w:t>
            </w:r>
            <w:r>
              <w:rPr>
                <w:sz w:val="20"/>
              </w:rPr>
              <w:t>activos</w:t>
            </w:r>
            <w:r>
              <w:rPr>
                <w:spacing w:val="-14"/>
                <w:sz w:val="20"/>
              </w:rPr>
              <w:t xml:space="preserve"> </w:t>
            </w:r>
            <w:r>
              <w:rPr>
                <w:sz w:val="20"/>
              </w:rPr>
              <w:t>y</w:t>
            </w:r>
            <w:r>
              <w:rPr>
                <w:spacing w:val="-11"/>
                <w:sz w:val="20"/>
              </w:rPr>
              <w:t xml:space="preserve"> </w:t>
            </w:r>
            <w:r>
              <w:rPr>
                <w:sz w:val="20"/>
              </w:rPr>
              <w:t>pasivos,</w:t>
            </w:r>
            <w:r>
              <w:rPr>
                <w:spacing w:val="-16"/>
                <w:sz w:val="20"/>
              </w:rPr>
              <w:t xml:space="preserve"> </w:t>
            </w:r>
            <w:r>
              <w:rPr>
                <w:sz w:val="20"/>
              </w:rPr>
              <w:t>así</w:t>
            </w:r>
            <w:r>
              <w:rPr>
                <w:spacing w:val="-12"/>
                <w:sz w:val="20"/>
              </w:rPr>
              <w:t xml:space="preserve"> </w:t>
            </w:r>
            <w:r>
              <w:rPr>
                <w:sz w:val="20"/>
              </w:rPr>
              <w:t>como</w:t>
            </w:r>
            <w:r>
              <w:rPr>
                <w:spacing w:val="-14"/>
                <w:sz w:val="20"/>
              </w:rPr>
              <w:t xml:space="preserve"> </w:t>
            </w:r>
            <w:r>
              <w:rPr>
                <w:sz w:val="20"/>
              </w:rPr>
              <w:t>un</w:t>
            </w:r>
            <w:r>
              <w:rPr>
                <w:spacing w:val="-13"/>
                <w:sz w:val="20"/>
              </w:rPr>
              <w:t xml:space="preserve"> </w:t>
            </w:r>
            <w:r>
              <w:rPr>
                <w:sz w:val="20"/>
              </w:rPr>
              <w:t>informe</w:t>
            </w:r>
            <w:r>
              <w:rPr>
                <w:spacing w:val="-12"/>
                <w:sz w:val="20"/>
              </w:rPr>
              <w:t xml:space="preserve"> </w:t>
            </w:r>
            <w:r>
              <w:rPr>
                <w:sz w:val="20"/>
              </w:rPr>
              <w:t>detallado de</w:t>
            </w:r>
            <w:r>
              <w:rPr>
                <w:spacing w:val="-5"/>
                <w:sz w:val="20"/>
              </w:rPr>
              <w:t xml:space="preserve"> </w:t>
            </w:r>
            <w:r>
              <w:rPr>
                <w:sz w:val="20"/>
              </w:rPr>
              <w:t>los</w:t>
            </w:r>
            <w:r>
              <w:rPr>
                <w:spacing w:val="-4"/>
                <w:sz w:val="20"/>
              </w:rPr>
              <w:t xml:space="preserve"> </w:t>
            </w:r>
            <w:r>
              <w:rPr>
                <w:sz w:val="20"/>
              </w:rPr>
              <w:t>bienes</w:t>
            </w:r>
            <w:r>
              <w:rPr>
                <w:spacing w:val="-4"/>
                <w:sz w:val="20"/>
              </w:rPr>
              <w:t xml:space="preserve"> </w:t>
            </w:r>
            <w:r>
              <w:rPr>
                <w:sz w:val="20"/>
              </w:rPr>
              <w:t>inmuebles</w:t>
            </w:r>
            <w:r>
              <w:rPr>
                <w:spacing w:val="-4"/>
                <w:sz w:val="20"/>
              </w:rPr>
              <w:t xml:space="preserve"> </w:t>
            </w:r>
            <w:r>
              <w:rPr>
                <w:sz w:val="20"/>
              </w:rPr>
              <w:t>propiedad</w:t>
            </w:r>
            <w:r>
              <w:rPr>
                <w:spacing w:val="-4"/>
                <w:sz w:val="20"/>
              </w:rPr>
              <w:t xml:space="preserve"> </w:t>
            </w:r>
            <w:r>
              <w:rPr>
                <w:sz w:val="20"/>
              </w:rPr>
              <w:t>de</w:t>
            </w:r>
            <w:r>
              <w:rPr>
                <w:spacing w:val="-4"/>
                <w:sz w:val="20"/>
              </w:rPr>
              <w:t xml:space="preserve"> </w:t>
            </w:r>
            <w:r>
              <w:rPr>
                <w:sz w:val="20"/>
              </w:rPr>
              <w:t>la</w:t>
            </w:r>
            <w:r>
              <w:rPr>
                <w:spacing w:val="-3"/>
                <w:sz w:val="20"/>
              </w:rPr>
              <w:t xml:space="preserve"> </w:t>
            </w:r>
            <w:r>
              <w:rPr>
                <w:sz w:val="20"/>
              </w:rPr>
              <w:t>agrupación</w:t>
            </w:r>
            <w:r>
              <w:rPr>
                <w:spacing w:val="-3"/>
                <w:sz w:val="20"/>
              </w:rPr>
              <w:t xml:space="preserve"> </w:t>
            </w:r>
            <w:r>
              <w:rPr>
                <w:sz w:val="20"/>
              </w:rPr>
              <w:t>política</w:t>
            </w:r>
            <w:r>
              <w:rPr>
                <w:spacing w:val="-4"/>
                <w:sz w:val="20"/>
              </w:rPr>
              <w:t xml:space="preserve"> </w:t>
            </w:r>
            <w:r>
              <w:rPr>
                <w:sz w:val="20"/>
              </w:rPr>
              <w:t>estatal</w:t>
            </w:r>
            <w:r>
              <w:rPr>
                <w:spacing w:val="-3"/>
                <w:sz w:val="20"/>
              </w:rPr>
              <w:t xml:space="preserve"> </w:t>
            </w:r>
            <w:r>
              <w:rPr>
                <w:sz w:val="20"/>
              </w:rPr>
              <w:t>que</w:t>
            </w:r>
            <w:r>
              <w:rPr>
                <w:spacing w:val="-4"/>
                <w:sz w:val="20"/>
              </w:rPr>
              <w:t xml:space="preserve"> </w:t>
            </w:r>
            <w:r>
              <w:rPr>
                <w:sz w:val="20"/>
              </w:rPr>
              <w:t>corresponda;</w:t>
            </w:r>
          </w:p>
        </w:tc>
      </w:tr>
    </w:tbl>
    <w:p w14:paraId="18626CA4" w14:textId="77777777" w:rsidR="00151BC6" w:rsidRDefault="00151BC6">
      <w:pPr>
        <w:jc w:val="both"/>
        <w:rPr>
          <w:sz w:val="20"/>
        </w:rPr>
        <w:sectPr w:rsidR="00151BC6">
          <w:pgSz w:w="20160" w:h="12240" w:orient="landscape"/>
          <w:pgMar w:top="1120" w:right="1300" w:bottom="280" w:left="1300" w:header="885" w:footer="0" w:gutter="0"/>
          <w:cols w:space="720"/>
        </w:sectPr>
      </w:pPr>
    </w:p>
    <w:p w14:paraId="18626CA5" w14:textId="687B292A" w:rsidR="00151BC6" w:rsidRDefault="00151BC6">
      <w:pPr>
        <w:pStyle w:val="Textoindependiente"/>
        <w:rPr>
          <w:rFonts w:ascii="Times New Roman"/>
          <w:b w:val="0"/>
          <w:i w:val="0"/>
          <w:sz w:val="20"/>
        </w:rPr>
      </w:pPr>
    </w:p>
    <w:p w14:paraId="18626CA6" w14:textId="77777777" w:rsidR="00151BC6" w:rsidRDefault="00151BC6">
      <w:pPr>
        <w:pStyle w:val="Textoindependiente"/>
        <w:rPr>
          <w:rFonts w:ascii="Times New Roman"/>
          <w:b w:val="0"/>
          <w:i w:val="0"/>
          <w:sz w:val="20"/>
        </w:rPr>
      </w:pPr>
    </w:p>
    <w:p w14:paraId="18626CAB" w14:textId="77777777" w:rsidR="00151BC6" w:rsidRDefault="00151BC6">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B0" w14:textId="77777777">
        <w:trPr>
          <w:trHeight w:val="397"/>
        </w:trPr>
        <w:tc>
          <w:tcPr>
            <w:tcW w:w="1467" w:type="dxa"/>
            <w:shd w:val="clear" w:color="auto" w:fill="76923B"/>
          </w:tcPr>
          <w:p w14:paraId="18626CAC" w14:textId="77777777" w:rsidR="00151BC6" w:rsidRDefault="00151BC6">
            <w:pPr>
              <w:pStyle w:val="TableParagraph"/>
              <w:rPr>
                <w:rFonts w:ascii="Times New Roman"/>
                <w:sz w:val="18"/>
              </w:rPr>
            </w:pPr>
          </w:p>
        </w:tc>
        <w:tc>
          <w:tcPr>
            <w:tcW w:w="2772" w:type="dxa"/>
            <w:shd w:val="clear" w:color="auto" w:fill="76923B"/>
          </w:tcPr>
          <w:p w14:paraId="18626CAD"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AE"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AF"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CC5" w14:textId="77777777" w:rsidTr="008503CB">
        <w:trPr>
          <w:trHeight w:val="8093"/>
        </w:trPr>
        <w:tc>
          <w:tcPr>
            <w:tcW w:w="1467" w:type="dxa"/>
            <w:shd w:val="clear" w:color="auto" w:fill="FFFFFF" w:themeFill="background1"/>
          </w:tcPr>
          <w:p w14:paraId="18626CB1" w14:textId="77777777" w:rsidR="00151BC6" w:rsidRDefault="00151BC6">
            <w:pPr>
              <w:pStyle w:val="TableParagraph"/>
              <w:rPr>
                <w:rFonts w:ascii="Times New Roman"/>
                <w:sz w:val="18"/>
              </w:rPr>
            </w:pPr>
          </w:p>
        </w:tc>
        <w:tc>
          <w:tcPr>
            <w:tcW w:w="2772" w:type="dxa"/>
            <w:shd w:val="clear" w:color="auto" w:fill="FFFFFF" w:themeFill="background1"/>
          </w:tcPr>
          <w:p w14:paraId="18626CB2" w14:textId="77777777" w:rsidR="00151BC6" w:rsidRDefault="00151BC6">
            <w:pPr>
              <w:pStyle w:val="TableParagraph"/>
              <w:rPr>
                <w:rFonts w:ascii="Times New Roman"/>
                <w:sz w:val="18"/>
              </w:rPr>
            </w:pPr>
          </w:p>
        </w:tc>
        <w:tc>
          <w:tcPr>
            <w:tcW w:w="4417" w:type="dxa"/>
            <w:shd w:val="clear" w:color="auto" w:fill="FFFFFF" w:themeFill="background1"/>
          </w:tcPr>
          <w:p w14:paraId="18626CB3" w14:textId="77777777" w:rsidR="00151BC6" w:rsidRDefault="00151BC6">
            <w:pPr>
              <w:pStyle w:val="TableParagraph"/>
              <w:rPr>
                <w:rFonts w:ascii="Times New Roman"/>
                <w:sz w:val="18"/>
              </w:rPr>
            </w:pPr>
          </w:p>
        </w:tc>
        <w:tc>
          <w:tcPr>
            <w:tcW w:w="8663" w:type="dxa"/>
            <w:shd w:val="clear" w:color="auto" w:fill="FFFFFF" w:themeFill="background1"/>
          </w:tcPr>
          <w:p w14:paraId="18626CB4" w14:textId="77777777" w:rsidR="00151BC6" w:rsidRDefault="002549E6">
            <w:pPr>
              <w:pStyle w:val="TableParagraph"/>
              <w:numPr>
                <w:ilvl w:val="0"/>
                <w:numId w:val="13"/>
              </w:numPr>
              <w:tabs>
                <w:tab w:val="left" w:pos="410"/>
              </w:tabs>
              <w:spacing w:before="2"/>
              <w:ind w:right="107" w:firstLine="0"/>
              <w:jc w:val="both"/>
              <w:rPr>
                <w:sz w:val="20"/>
              </w:rPr>
            </w:pPr>
            <w:r>
              <w:rPr>
                <w:sz w:val="20"/>
              </w:rPr>
              <w:t>Los informes a que se refiere este inciso deberán estar autorizados y firmados por el auditor externo que cada agrupación política estatal designe para tal efecto,</w:t>
            </w:r>
            <w:r>
              <w:rPr>
                <w:spacing w:val="-22"/>
                <w:sz w:val="20"/>
              </w:rPr>
              <w:t xml:space="preserve"> </w:t>
            </w:r>
            <w:r>
              <w:rPr>
                <w:sz w:val="20"/>
              </w:rPr>
              <w:t>y</w:t>
            </w:r>
          </w:p>
          <w:p w14:paraId="18626CB5" w14:textId="77777777" w:rsidR="00151BC6" w:rsidRDefault="00151BC6">
            <w:pPr>
              <w:pStyle w:val="TableParagraph"/>
              <w:spacing w:before="6"/>
              <w:rPr>
                <w:rFonts w:ascii="Times New Roman"/>
                <w:sz w:val="21"/>
              </w:rPr>
            </w:pPr>
          </w:p>
          <w:p w14:paraId="18626CB6" w14:textId="77777777" w:rsidR="00151BC6" w:rsidRDefault="002549E6">
            <w:pPr>
              <w:pStyle w:val="TableParagraph"/>
              <w:numPr>
                <w:ilvl w:val="0"/>
                <w:numId w:val="13"/>
              </w:numPr>
              <w:tabs>
                <w:tab w:val="left" w:pos="408"/>
              </w:tabs>
              <w:ind w:right="100" w:firstLine="0"/>
              <w:jc w:val="both"/>
              <w:rPr>
                <w:sz w:val="20"/>
              </w:rPr>
            </w:pPr>
            <w:r>
              <w:rPr>
                <w:sz w:val="20"/>
              </w:rPr>
              <w:t>Las agrupaciones políticas presentarán un informe anual de ingresos y egresos, dentro del mismo plazo señalado en la fracción I de este inciso y siguiendo los lineamientos establecidos en el reglamento</w:t>
            </w:r>
            <w:r>
              <w:rPr>
                <w:spacing w:val="-6"/>
                <w:sz w:val="20"/>
              </w:rPr>
              <w:t xml:space="preserve"> </w:t>
            </w:r>
            <w:r>
              <w:rPr>
                <w:sz w:val="20"/>
              </w:rPr>
              <w:t>aplicable.</w:t>
            </w:r>
          </w:p>
          <w:p w14:paraId="18626CB7" w14:textId="77777777" w:rsidR="00151BC6" w:rsidRDefault="00151BC6">
            <w:pPr>
              <w:pStyle w:val="TableParagraph"/>
              <w:spacing w:before="4"/>
              <w:rPr>
                <w:rFonts w:ascii="Times New Roman"/>
                <w:sz w:val="21"/>
              </w:rPr>
            </w:pPr>
          </w:p>
          <w:p w14:paraId="18626CB8" w14:textId="77777777" w:rsidR="00151BC6" w:rsidRDefault="002549E6">
            <w:pPr>
              <w:pStyle w:val="TableParagraph"/>
              <w:ind w:left="110"/>
              <w:jc w:val="both"/>
              <w:rPr>
                <w:sz w:val="20"/>
              </w:rPr>
            </w:pPr>
            <w:r>
              <w:rPr>
                <w:sz w:val="20"/>
              </w:rPr>
              <w:t>c) Informes de campaña:</w:t>
            </w:r>
          </w:p>
          <w:p w14:paraId="18626CB9" w14:textId="77777777" w:rsidR="00151BC6" w:rsidRDefault="00151BC6">
            <w:pPr>
              <w:pStyle w:val="TableParagraph"/>
              <w:spacing w:before="3"/>
              <w:rPr>
                <w:rFonts w:ascii="Times New Roman"/>
                <w:sz w:val="21"/>
              </w:rPr>
            </w:pPr>
          </w:p>
          <w:p w14:paraId="18626CBA" w14:textId="77777777" w:rsidR="00151BC6" w:rsidRDefault="002549E6">
            <w:pPr>
              <w:pStyle w:val="TableParagraph"/>
              <w:numPr>
                <w:ilvl w:val="0"/>
                <w:numId w:val="12"/>
              </w:numPr>
              <w:tabs>
                <w:tab w:val="left" w:pos="268"/>
              </w:tabs>
              <w:ind w:right="95" w:firstLine="0"/>
              <w:jc w:val="both"/>
              <w:rPr>
                <w:sz w:val="20"/>
              </w:rPr>
            </w:pPr>
            <w:r>
              <w:rPr>
                <w:sz w:val="20"/>
              </w:rPr>
              <w:t>Deberán ser presentados por las agrupaciones políticas estatales, para cada una de las campañas en las que suscriba acuerdo con un partido político, especificando los gastos que a su cargo y las aportaciones que haya realizado a favor del candidato respectivo,</w:t>
            </w:r>
            <w:r>
              <w:rPr>
                <w:spacing w:val="-8"/>
                <w:sz w:val="20"/>
              </w:rPr>
              <w:t xml:space="preserve"> </w:t>
            </w:r>
            <w:r>
              <w:rPr>
                <w:sz w:val="20"/>
              </w:rPr>
              <w:t>las</w:t>
            </w:r>
            <w:r>
              <w:rPr>
                <w:spacing w:val="-4"/>
                <w:sz w:val="20"/>
              </w:rPr>
              <w:t xml:space="preserve"> </w:t>
            </w:r>
            <w:r>
              <w:rPr>
                <w:sz w:val="20"/>
              </w:rPr>
              <w:t>que</w:t>
            </w:r>
            <w:r>
              <w:rPr>
                <w:spacing w:val="-4"/>
                <w:sz w:val="20"/>
              </w:rPr>
              <w:t xml:space="preserve"> </w:t>
            </w:r>
            <w:r>
              <w:rPr>
                <w:sz w:val="20"/>
              </w:rPr>
              <w:t>será</w:t>
            </w:r>
            <w:r>
              <w:rPr>
                <w:spacing w:val="-4"/>
                <w:sz w:val="20"/>
              </w:rPr>
              <w:t xml:space="preserve"> </w:t>
            </w:r>
            <w:r>
              <w:rPr>
                <w:sz w:val="20"/>
              </w:rPr>
              <w:t>acumulables</w:t>
            </w:r>
            <w:r>
              <w:rPr>
                <w:spacing w:val="-5"/>
                <w:sz w:val="20"/>
              </w:rPr>
              <w:t xml:space="preserve"> </w:t>
            </w:r>
            <w:r>
              <w:rPr>
                <w:sz w:val="20"/>
              </w:rPr>
              <w:t>para</w:t>
            </w:r>
            <w:r>
              <w:rPr>
                <w:spacing w:val="-5"/>
                <w:sz w:val="20"/>
              </w:rPr>
              <w:t xml:space="preserve"> </w:t>
            </w:r>
            <w:r>
              <w:rPr>
                <w:sz w:val="20"/>
              </w:rPr>
              <w:t>los</w:t>
            </w:r>
            <w:r>
              <w:rPr>
                <w:spacing w:val="-7"/>
                <w:sz w:val="20"/>
              </w:rPr>
              <w:t xml:space="preserve"> </w:t>
            </w:r>
            <w:r>
              <w:rPr>
                <w:sz w:val="20"/>
              </w:rPr>
              <w:t>efectos</w:t>
            </w:r>
            <w:r>
              <w:rPr>
                <w:spacing w:val="-6"/>
                <w:sz w:val="20"/>
              </w:rPr>
              <w:t xml:space="preserve"> </w:t>
            </w:r>
            <w:r>
              <w:rPr>
                <w:sz w:val="20"/>
              </w:rPr>
              <w:t>de</w:t>
            </w:r>
            <w:r>
              <w:rPr>
                <w:spacing w:val="-6"/>
                <w:sz w:val="20"/>
              </w:rPr>
              <w:t xml:space="preserve"> </w:t>
            </w:r>
            <w:r>
              <w:rPr>
                <w:sz w:val="20"/>
              </w:rPr>
              <w:t>tope</w:t>
            </w:r>
            <w:r>
              <w:rPr>
                <w:spacing w:val="-6"/>
                <w:sz w:val="20"/>
              </w:rPr>
              <w:t xml:space="preserve"> </w:t>
            </w:r>
            <w:r>
              <w:rPr>
                <w:sz w:val="20"/>
              </w:rPr>
              <w:t>de</w:t>
            </w:r>
            <w:r>
              <w:rPr>
                <w:spacing w:val="-4"/>
                <w:sz w:val="20"/>
              </w:rPr>
              <w:t xml:space="preserve"> </w:t>
            </w:r>
            <w:r>
              <w:rPr>
                <w:sz w:val="20"/>
              </w:rPr>
              <w:t>gastos</w:t>
            </w:r>
            <w:r>
              <w:rPr>
                <w:spacing w:val="2"/>
                <w:sz w:val="20"/>
              </w:rPr>
              <w:t xml:space="preserve"> </w:t>
            </w:r>
            <w:r>
              <w:rPr>
                <w:sz w:val="20"/>
              </w:rPr>
              <w:t>de</w:t>
            </w:r>
            <w:r>
              <w:rPr>
                <w:spacing w:val="-5"/>
                <w:sz w:val="20"/>
              </w:rPr>
              <w:t xml:space="preserve"> </w:t>
            </w:r>
            <w:r>
              <w:rPr>
                <w:sz w:val="20"/>
              </w:rPr>
              <w:t>campaña, en los términos de las leyes generales</w:t>
            </w:r>
            <w:r>
              <w:rPr>
                <w:spacing w:val="-8"/>
                <w:sz w:val="20"/>
              </w:rPr>
              <w:t xml:space="preserve"> </w:t>
            </w:r>
            <w:r>
              <w:rPr>
                <w:sz w:val="20"/>
              </w:rPr>
              <w:t>aplicables;</w:t>
            </w:r>
          </w:p>
          <w:p w14:paraId="18626CBB" w14:textId="77777777" w:rsidR="00151BC6" w:rsidRDefault="00151BC6">
            <w:pPr>
              <w:pStyle w:val="TableParagraph"/>
              <w:spacing w:before="4"/>
              <w:rPr>
                <w:rFonts w:ascii="Times New Roman"/>
                <w:sz w:val="21"/>
              </w:rPr>
            </w:pPr>
          </w:p>
          <w:p w14:paraId="18626CBC" w14:textId="77777777" w:rsidR="00151BC6" w:rsidRDefault="002549E6">
            <w:pPr>
              <w:pStyle w:val="TableParagraph"/>
              <w:numPr>
                <w:ilvl w:val="0"/>
                <w:numId w:val="12"/>
              </w:numPr>
              <w:tabs>
                <w:tab w:val="left" w:pos="312"/>
              </w:tabs>
              <w:ind w:right="98" w:firstLine="0"/>
              <w:jc w:val="both"/>
              <w:rPr>
                <w:sz w:val="20"/>
              </w:rPr>
            </w:pPr>
            <w:r>
              <w:rPr>
                <w:sz w:val="20"/>
              </w:rPr>
              <w:t>Los</w:t>
            </w:r>
            <w:r>
              <w:rPr>
                <w:spacing w:val="-4"/>
                <w:sz w:val="20"/>
              </w:rPr>
              <w:t xml:space="preserve"> </w:t>
            </w:r>
            <w:r>
              <w:rPr>
                <w:sz w:val="20"/>
              </w:rPr>
              <w:t>informes</w:t>
            </w:r>
            <w:r>
              <w:rPr>
                <w:spacing w:val="-4"/>
                <w:sz w:val="20"/>
              </w:rPr>
              <w:t xml:space="preserve"> </w:t>
            </w:r>
            <w:r>
              <w:rPr>
                <w:sz w:val="20"/>
              </w:rPr>
              <w:t>finales</w:t>
            </w:r>
            <w:r>
              <w:rPr>
                <w:spacing w:val="-3"/>
                <w:sz w:val="20"/>
              </w:rPr>
              <w:t xml:space="preserve"> </w:t>
            </w:r>
            <w:r>
              <w:rPr>
                <w:sz w:val="20"/>
              </w:rPr>
              <w:t>serán</w:t>
            </w:r>
            <w:r>
              <w:rPr>
                <w:spacing w:val="-3"/>
                <w:sz w:val="20"/>
              </w:rPr>
              <w:t xml:space="preserve"> </w:t>
            </w:r>
            <w:r>
              <w:rPr>
                <w:sz w:val="20"/>
              </w:rPr>
              <w:t>presentados</w:t>
            </w:r>
            <w:r>
              <w:rPr>
                <w:spacing w:val="-5"/>
                <w:sz w:val="20"/>
              </w:rPr>
              <w:t xml:space="preserve"> </w:t>
            </w:r>
            <w:r>
              <w:rPr>
                <w:sz w:val="20"/>
              </w:rPr>
              <w:t>a</w:t>
            </w:r>
            <w:r>
              <w:rPr>
                <w:spacing w:val="-2"/>
                <w:sz w:val="20"/>
              </w:rPr>
              <w:t xml:space="preserve"> </w:t>
            </w:r>
            <w:r>
              <w:rPr>
                <w:sz w:val="20"/>
              </w:rPr>
              <w:t>más</w:t>
            </w:r>
            <w:r>
              <w:rPr>
                <w:spacing w:val="-7"/>
                <w:sz w:val="20"/>
              </w:rPr>
              <w:t xml:space="preserve"> </w:t>
            </w:r>
            <w:r>
              <w:rPr>
                <w:sz w:val="20"/>
              </w:rPr>
              <w:t>tardar</w:t>
            </w:r>
            <w:r>
              <w:rPr>
                <w:spacing w:val="-4"/>
                <w:sz w:val="20"/>
              </w:rPr>
              <w:t xml:space="preserve"> </w:t>
            </w:r>
            <w:r>
              <w:rPr>
                <w:sz w:val="20"/>
              </w:rPr>
              <w:t>dentro</w:t>
            </w:r>
            <w:r>
              <w:rPr>
                <w:spacing w:val="-3"/>
                <w:sz w:val="20"/>
              </w:rPr>
              <w:t xml:space="preserve"> </w:t>
            </w:r>
            <w:r>
              <w:rPr>
                <w:sz w:val="20"/>
              </w:rPr>
              <w:t>de</w:t>
            </w:r>
            <w:r>
              <w:rPr>
                <w:spacing w:val="-4"/>
                <w:sz w:val="20"/>
              </w:rPr>
              <w:t xml:space="preserve"> </w:t>
            </w:r>
            <w:r>
              <w:rPr>
                <w:sz w:val="20"/>
              </w:rPr>
              <w:t>los</w:t>
            </w:r>
            <w:r>
              <w:rPr>
                <w:spacing w:val="-4"/>
                <w:sz w:val="20"/>
              </w:rPr>
              <w:t xml:space="preserve"> </w:t>
            </w:r>
            <w:r>
              <w:rPr>
                <w:sz w:val="20"/>
              </w:rPr>
              <w:t>60</w:t>
            </w:r>
            <w:r>
              <w:rPr>
                <w:spacing w:val="-3"/>
                <w:sz w:val="20"/>
              </w:rPr>
              <w:t xml:space="preserve"> </w:t>
            </w:r>
            <w:r>
              <w:rPr>
                <w:sz w:val="20"/>
              </w:rPr>
              <w:t>días</w:t>
            </w:r>
            <w:r>
              <w:rPr>
                <w:spacing w:val="-4"/>
                <w:sz w:val="20"/>
              </w:rPr>
              <w:t xml:space="preserve"> </w:t>
            </w:r>
            <w:r>
              <w:rPr>
                <w:sz w:val="20"/>
              </w:rPr>
              <w:t>siguientes</w:t>
            </w:r>
            <w:r>
              <w:rPr>
                <w:spacing w:val="-4"/>
                <w:sz w:val="20"/>
              </w:rPr>
              <w:t xml:space="preserve"> </w:t>
            </w:r>
            <w:r>
              <w:rPr>
                <w:sz w:val="20"/>
              </w:rPr>
              <w:t>al de la jornada electoral,</w:t>
            </w:r>
            <w:r>
              <w:rPr>
                <w:spacing w:val="-3"/>
                <w:sz w:val="20"/>
              </w:rPr>
              <w:t xml:space="preserve"> </w:t>
            </w:r>
            <w:r>
              <w:rPr>
                <w:sz w:val="20"/>
              </w:rPr>
              <w:t>y;</w:t>
            </w:r>
          </w:p>
          <w:p w14:paraId="18626CBD" w14:textId="77777777" w:rsidR="00151BC6" w:rsidRDefault="00151BC6">
            <w:pPr>
              <w:pStyle w:val="TableParagraph"/>
              <w:spacing w:before="5"/>
              <w:rPr>
                <w:rFonts w:ascii="Times New Roman"/>
                <w:sz w:val="21"/>
              </w:rPr>
            </w:pPr>
          </w:p>
          <w:p w14:paraId="18626CBE" w14:textId="77777777" w:rsidR="00151BC6" w:rsidRDefault="002549E6">
            <w:pPr>
              <w:pStyle w:val="TableParagraph"/>
              <w:numPr>
                <w:ilvl w:val="0"/>
                <w:numId w:val="12"/>
              </w:numPr>
              <w:tabs>
                <w:tab w:val="left" w:pos="355"/>
              </w:tabs>
              <w:ind w:right="97" w:firstLine="0"/>
              <w:jc w:val="both"/>
              <w:rPr>
                <w:sz w:val="20"/>
              </w:rPr>
            </w:pPr>
            <w:r>
              <w:rPr>
                <w:sz w:val="20"/>
              </w:rPr>
              <w:t>En</w:t>
            </w:r>
            <w:r>
              <w:rPr>
                <w:spacing w:val="-8"/>
                <w:sz w:val="20"/>
              </w:rPr>
              <w:t xml:space="preserve"> </w:t>
            </w:r>
            <w:r>
              <w:rPr>
                <w:sz w:val="20"/>
              </w:rPr>
              <w:t>cada</w:t>
            </w:r>
            <w:r>
              <w:rPr>
                <w:spacing w:val="-8"/>
                <w:sz w:val="20"/>
              </w:rPr>
              <w:t xml:space="preserve"> </w:t>
            </w:r>
            <w:r>
              <w:rPr>
                <w:sz w:val="20"/>
              </w:rPr>
              <w:t>informe</w:t>
            </w:r>
            <w:r>
              <w:rPr>
                <w:spacing w:val="-5"/>
                <w:sz w:val="20"/>
              </w:rPr>
              <w:t xml:space="preserve"> </w:t>
            </w:r>
            <w:r>
              <w:rPr>
                <w:sz w:val="20"/>
              </w:rPr>
              <w:t>será</w:t>
            </w:r>
            <w:r>
              <w:rPr>
                <w:spacing w:val="-6"/>
                <w:sz w:val="20"/>
              </w:rPr>
              <w:t xml:space="preserve"> </w:t>
            </w:r>
            <w:r>
              <w:rPr>
                <w:sz w:val="20"/>
              </w:rPr>
              <w:t>reportado</w:t>
            </w:r>
            <w:r>
              <w:rPr>
                <w:spacing w:val="-7"/>
                <w:sz w:val="20"/>
              </w:rPr>
              <w:t xml:space="preserve"> </w:t>
            </w:r>
            <w:r>
              <w:rPr>
                <w:sz w:val="20"/>
              </w:rPr>
              <w:t>el</w:t>
            </w:r>
            <w:r>
              <w:rPr>
                <w:spacing w:val="-4"/>
                <w:sz w:val="20"/>
              </w:rPr>
              <w:t xml:space="preserve"> </w:t>
            </w:r>
            <w:r>
              <w:rPr>
                <w:sz w:val="20"/>
              </w:rPr>
              <w:t>origen</w:t>
            </w:r>
            <w:r>
              <w:rPr>
                <w:spacing w:val="-5"/>
                <w:sz w:val="20"/>
              </w:rPr>
              <w:t xml:space="preserve"> </w:t>
            </w:r>
            <w:r>
              <w:rPr>
                <w:sz w:val="20"/>
              </w:rPr>
              <w:t>de</w:t>
            </w:r>
            <w:r>
              <w:rPr>
                <w:spacing w:val="-6"/>
                <w:sz w:val="20"/>
              </w:rPr>
              <w:t xml:space="preserve"> </w:t>
            </w:r>
            <w:r>
              <w:rPr>
                <w:sz w:val="20"/>
              </w:rPr>
              <w:t>los</w:t>
            </w:r>
            <w:r>
              <w:rPr>
                <w:spacing w:val="-7"/>
                <w:sz w:val="20"/>
              </w:rPr>
              <w:t xml:space="preserve"> </w:t>
            </w:r>
            <w:r>
              <w:rPr>
                <w:sz w:val="20"/>
              </w:rPr>
              <w:t>recursos</w:t>
            </w:r>
            <w:r>
              <w:rPr>
                <w:spacing w:val="-7"/>
                <w:sz w:val="20"/>
              </w:rPr>
              <w:t xml:space="preserve"> </w:t>
            </w:r>
            <w:r>
              <w:rPr>
                <w:sz w:val="20"/>
              </w:rPr>
              <w:t>que</w:t>
            </w:r>
            <w:r>
              <w:rPr>
                <w:spacing w:val="-6"/>
                <w:sz w:val="20"/>
              </w:rPr>
              <w:t xml:space="preserve"> </w:t>
            </w:r>
            <w:r>
              <w:rPr>
                <w:sz w:val="20"/>
              </w:rPr>
              <w:t>se</w:t>
            </w:r>
            <w:r>
              <w:rPr>
                <w:spacing w:val="-7"/>
                <w:sz w:val="20"/>
              </w:rPr>
              <w:t xml:space="preserve"> </w:t>
            </w:r>
            <w:r>
              <w:rPr>
                <w:sz w:val="20"/>
              </w:rPr>
              <w:t>hayan</w:t>
            </w:r>
            <w:r>
              <w:rPr>
                <w:spacing w:val="-4"/>
                <w:sz w:val="20"/>
              </w:rPr>
              <w:t xml:space="preserve"> </w:t>
            </w:r>
            <w:r>
              <w:rPr>
                <w:sz w:val="20"/>
              </w:rPr>
              <w:t>utilizado</w:t>
            </w:r>
            <w:r>
              <w:rPr>
                <w:spacing w:val="-7"/>
                <w:sz w:val="20"/>
              </w:rPr>
              <w:t xml:space="preserve"> </w:t>
            </w:r>
            <w:r>
              <w:rPr>
                <w:sz w:val="20"/>
              </w:rPr>
              <w:t>para financiar los gastos correspondientes a los rubros que se señalen para gastos de campaña en las leyes generales</w:t>
            </w:r>
            <w:r>
              <w:rPr>
                <w:spacing w:val="-4"/>
                <w:sz w:val="20"/>
              </w:rPr>
              <w:t xml:space="preserve"> </w:t>
            </w:r>
            <w:r>
              <w:rPr>
                <w:sz w:val="20"/>
              </w:rPr>
              <w:t>aplicables.</w:t>
            </w:r>
          </w:p>
          <w:p w14:paraId="18626CBF" w14:textId="77777777" w:rsidR="00151BC6" w:rsidRDefault="00151BC6">
            <w:pPr>
              <w:pStyle w:val="TableParagraph"/>
              <w:spacing w:before="2"/>
              <w:rPr>
                <w:rFonts w:ascii="Times New Roman"/>
                <w:sz w:val="21"/>
              </w:rPr>
            </w:pPr>
          </w:p>
          <w:p w14:paraId="18626CC0" w14:textId="77777777" w:rsidR="00151BC6" w:rsidRDefault="002549E6">
            <w:pPr>
              <w:pStyle w:val="TableParagraph"/>
              <w:numPr>
                <w:ilvl w:val="0"/>
                <w:numId w:val="11"/>
              </w:numPr>
              <w:tabs>
                <w:tab w:val="left" w:pos="339"/>
              </w:tabs>
              <w:ind w:right="105" w:firstLine="0"/>
              <w:jc w:val="both"/>
              <w:rPr>
                <w:sz w:val="20"/>
              </w:rPr>
            </w:pPr>
            <w:r>
              <w:rPr>
                <w:sz w:val="20"/>
              </w:rPr>
              <w:t>El</w:t>
            </w:r>
            <w:r>
              <w:rPr>
                <w:spacing w:val="-12"/>
                <w:sz w:val="20"/>
              </w:rPr>
              <w:t xml:space="preserve"> </w:t>
            </w:r>
            <w:r>
              <w:rPr>
                <w:sz w:val="20"/>
              </w:rPr>
              <w:t>Instituto</w:t>
            </w:r>
            <w:r>
              <w:rPr>
                <w:spacing w:val="-14"/>
                <w:sz w:val="20"/>
              </w:rPr>
              <w:t xml:space="preserve"> </w:t>
            </w:r>
            <w:r>
              <w:rPr>
                <w:sz w:val="20"/>
              </w:rPr>
              <w:t>Estatal</w:t>
            </w:r>
            <w:r>
              <w:rPr>
                <w:spacing w:val="-11"/>
                <w:sz w:val="20"/>
              </w:rPr>
              <w:t xml:space="preserve"> </w:t>
            </w:r>
            <w:r>
              <w:rPr>
                <w:sz w:val="20"/>
              </w:rPr>
              <w:t>Electoral,</w:t>
            </w:r>
            <w:r>
              <w:rPr>
                <w:spacing w:val="-13"/>
                <w:sz w:val="20"/>
              </w:rPr>
              <w:t xml:space="preserve"> </w:t>
            </w:r>
            <w:r>
              <w:rPr>
                <w:sz w:val="20"/>
              </w:rPr>
              <w:t>deberá</w:t>
            </w:r>
            <w:r>
              <w:rPr>
                <w:spacing w:val="-12"/>
                <w:sz w:val="20"/>
              </w:rPr>
              <w:t xml:space="preserve"> </w:t>
            </w:r>
            <w:r>
              <w:rPr>
                <w:sz w:val="20"/>
              </w:rPr>
              <w:t>publicar</w:t>
            </w:r>
            <w:r>
              <w:rPr>
                <w:spacing w:val="-12"/>
                <w:sz w:val="20"/>
              </w:rPr>
              <w:t xml:space="preserve"> </w:t>
            </w:r>
            <w:r>
              <w:rPr>
                <w:sz w:val="20"/>
              </w:rPr>
              <w:t>en</w:t>
            </w:r>
            <w:r>
              <w:rPr>
                <w:spacing w:val="-10"/>
                <w:sz w:val="20"/>
              </w:rPr>
              <w:t xml:space="preserve"> </w:t>
            </w:r>
            <w:r>
              <w:rPr>
                <w:sz w:val="20"/>
              </w:rPr>
              <w:t>estrados</w:t>
            </w:r>
            <w:r>
              <w:rPr>
                <w:spacing w:val="-13"/>
                <w:sz w:val="20"/>
              </w:rPr>
              <w:t xml:space="preserve"> </w:t>
            </w:r>
            <w:r>
              <w:rPr>
                <w:sz w:val="20"/>
              </w:rPr>
              <w:t>los</w:t>
            </w:r>
            <w:r>
              <w:rPr>
                <w:spacing w:val="-14"/>
                <w:sz w:val="20"/>
              </w:rPr>
              <w:t xml:space="preserve"> </w:t>
            </w:r>
            <w:r>
              <w:rPr>
                <w:sz w:val="20"/>
              </w:rPr>
              <w:t>informes</w:t>
            </w:r>
            <w:r>
              <w:rPr>
                <w:spacing w:val="-11"/>
                <w:sz w:val="20"/>
              </w:rPr>
              <w:t xml:space="preserve"> </w:t>
            </w:r>
            <w:r>
              <w:rPr>
                <w:sz w:val="20"/>
              </w:rPr>
              <w:t>financieros</w:t>
            </w:r>
            <w:r>
              <w:rPr>
                <w:spacing w:val="-13"/>
                <w:sz w:val="20"/>
              </w:rPr>
              <w:t xml:space="preserve"> </w:t>
            </w:r>
            <w:r>
              <w:rPr>
                <w:sz w:val="20"/>
              </w:rPr>
              <w:t>a</w:t>
            </w:r>
            <w:r>
              <w:rPr>
                <w:spacing w:val="-13"/>
                <w:sz w:val="20"/>
              </w:rPr>
              <w:t xml:space="preserve"> </w:t>
            </w:r>
            <w:r>
              <w:rPr>
                <w:sz w:val="20"/>
              </w:rPr>
              <w:t>que se refiere el numeral</w:t>
            </w:r>
            <w:r>
              <w:rPr>
                <w:spacing w:val="-2"/>
                <w:sz w:val="20"/>
              </w:rPr>
              <w:t xml:space="preserve"> </w:t>
            </w:r>
            <w:r>
              <w:rPr>
                <w:sz w:val="20"/>
              </w:rPr>
              <w:t>anterior.</w:t>
            </w:r>
          </w:p>
          <w:p w14:paraId="18626CC1" w14:textId="77777777" w:rsidR="00151BC6" w:rsidRDefault="00151BC6">
            <w:pPr>
              <w:pStyle w:val="TableParagraph"/>
              <w:spacing w:before="6"/>
              <w:rPr>
                <w:rFonts w:ascii="Times New Roman"/>
                <w:sz w:val="21"/>
              </w:rPr>
            </w:pPr>
          </w:p>
          <w:p w14:paraId="18626CC2" w14:textId="77777777" w:rsidR="00151BC6" w:rsidRDefault="002549E6">
            <w:pPr>
              <w:pStyle w:val="TableParagraph"/>
              <w:numPr>
                <w:ilvl w:val="0"/>
                <w:numId w:val="11"/>
              </w:numPr>
              <w:tabs>
                <w:tab w:val="left" w:pos="341"/>
              </w:tabs>
              <w:ind w:right="99" w:firstLine="0"/>
              <w:jc w:val="both"/>
              <w:rPr>
                <w:sz w:val="20"/>
              </w:rPr>
            </w:pPr>
            <w:r>
              <w:rPr>
                <w:sz w:val="20"/>
              </w:rPr>
              <w:t>Los</w:t>
            </w:r>
            <w:r>
              <w:rPr>
                <w:spacing w:val="-11"/>
                <w:sz w:val="20"/>
              </w:rPr>
              <w:t xml:space="preserve"> </w:t>
            </w:r>
            <w:r>
              <w:rPr>
                <w:sz w:val="20"/>
              </w:rPr>
              <w:t>informes</w:t>
            </w:r>
            <w:r>
              <w:rPr>
                <w:spacing w:val="-10"/>
                <w:sz w:val="20"/>
              </w:rPr>
              <w:t xml:space="preserve"> </w:t>
            </w:r>
            <w:r>
              <w:rPr>
                <w:sz w:val="20"/>
              </w:rPr>
              <w:t>a</w:t>
            </w:r>
            <w:r>
              <w:rPr>
                <w:spacing w:val="-10"/>
                <w:sz w:val="20"/>
              </w:rPr>
              <w:t xml:space="preserve"> </w:t>
            </w:r>
            <w:r>
              <w:rPr>
                <w:sz w:val="20"/>
              </w:rPr>
              <w:t>que</w:t>
            </w:r>
            <w:r>
              <w:rPr>
                <w:spacing w:val="-10"/>
                <w:sz w:val="20"/>
              </w:rPr>
              <w:t xml:space="preserve"> </w:t>
            </w:r>
            <w:r>
              <w:rPr>
                <w:sz w:val="20"/>
              </w:rPr>
              <w:t>se</w:t>
            </w:r>
            <w:r>
              <w:rPr>
                <w:spacing w:val="-10"/>
                <w:sz w:val="20"/>
              </w:rPr>
              <w:t xml:space="preserve"> </w:t>
            </w:r>
            <w:r>
              <w:rPr>
                <w:sz w:val="20"/>
              </w:rPr>
              <w:t>refiere</w:t>
            </w:r>
            <w:r>
              <w:rPr>
                <w:spacing w:val="-11"/>
                <w:sz w:val="20"/>
              </w:rPr>
              <w:t xml:space="preserve"> </w:t>
            </w:r>
            <w:r>
              <w:rPr>
                <w:sz w:val="20"/>
              </w:rPr>
              <w:t>este</w:t>
            </w:r>
            <w:r>
              <w:rPr>
                <w:spacing w:val="-10"/>
                <w:sz w:val="20"/>
              </w:rPr>
              <w:t xml:space="preserve"> </w:t>
            </w:r>
            <w:proofErr w:type="gramStart"/>
            <w:r>
              <w:rPr>
                <w:sz w:val="20"/>
              </w:rPr>
              <w:t>artículo,</w:t>
            </w:r>
            <w:proofErr w:type="gramEnd"/>
            <w:r>
              <w:rPr>
                <w:spacing w:val="-13"/>
                <w:sz w:val="20"/>
              </w:rPr>
              <w:t xml:space="preserve"> </w:t>
            </w:r>
            <w:r>
              <w:rPr>
                <w:sz w:val="20"/>
              </w:rPr>
              <w:t>deben</w:t>
            </w:r>
            <w:r>
              <w:rPr>
                <w:spacing w:val="-9"/>
                <w:sz w:val="20"/>
              </w:rPr>
              <w:t xml:space="preserve"> </w:t>
            </w:r>
            <w:r>
              <w:rPr>
                <w:sz w:val="20"/>
              </w:rPr>
              <w:t>contener</w:t>
            </w:r>
            <w:r>
              <w:rPr>
                <w:spacing w:val="-10"/>
                <w:sz w:val="20"/>
              </w:rPr>
              <w:t xml:space="preserve"> </w:t>
            </w:r>
            <w:r>
              <w:rPr>
                <w:sz w:val="20"/>
              </w:rPr>
              <w:t>la</w:t>
            </w:r>
            <w:r>
              <w:rPr>
                <w:spacing w:val="-12"/>
                <w:sz w:val="20"/>
              </w:rPr>
              <w:t xml:space="preserve"> </w:t>
            </w:r>
            <w:r>
              <w:rPr>
                <w:sz w:val="20"/>
              </w:rPr>
              <w:t>totalidad</w:t>
            </w:r>
            <w:r>
              <w:rPr>
                <w:spacing w:val="-12"/>
                <w:sz w:val="20"/>
              </w:rPr>
              <w:t xml:space="preserve"> </w:t>
            </w:r>
            <w:r>
              <w:rPr>
                <w:sz w:val="20"/>
              </w:rPr>
              <w:t>de</w:t>
            </w:r>
            <w:r>
              <w:rPr>
                <w:spacing w:val="-9"/>
                <w:sz w:val="20"/>
              </w:rPr>
              <w:t xml:space="preserve"> </w:t>
            </w:r>
            <w:r>
              <w:rPr>
                <w:sz w:val="20"/>
              </w:rPr>
              <w:t>los</w:t>
            </w:r>
            <w:r>
              <w:rPr>
                <w:spacing w:val="-11"/>
                <w:sz w:val="20"/>
              </w:rPr>
              <w:t xml:space="preserve"> </w:t>
            </w:r>
            <w:r>
              <w:rPr>
                <w:sz w:val="20"/>
              </w:rPr>
              <w:t>ingresos que reciban en cualquiera de las modalidades y deben dar cuenta de la aplicación y destino final de los recursos utilizando los formatos y atendiendo a los instructivos que para ese efecto establezca el Consejo Estatal, a propuesta de la Comisión de Fiscalización</w:t>
            </w:r>
            <w:r>
              <w:rPr>
                <w:spacing w:val="-1"/>
                <w:sz w:val="20"/>
              </w:rPr>
              <w:t xml:space="preserve"> </w:t>
            </w:r>
            <w:r>
              <w:rPr>
                <w:sz w:val="20"/>
              </w:rPr>
              <w:t>Local.</w:t>
            </w:r>
          </w:p>
          <w:p w14:paraId="18626CC3" w14:textId="77777777" w:rsidR="00151BC6" w:rsidRDefault="00151BC6">
            <w:pPr>
              <w:pStyle w:val="TableParagraph"/>
              <w:spacing w:before="3"/>
              <w:rPr>
                <w:rFonts w:ascii="Times New Roman"/>
                <w:sz w:val="21"/>
              </w:rPr>
            </w:pPr>
          </w:p>
          <w:p w14:paraId="18626CC4" w14:textId="77777777" w:rsidR="00151BC6" w:rsidRDefault="002549E6">
            <w:pPr>
              <w:pStyle w:val="TableParagraph"/>
              <w:ind w:left="110"/>
              <w:rPr>
                <w:b/>
                <w:sz w:val="20"/>
              </w:rPr>
            </w:pPr>
            <w:r>
              <w:rPr>
                <w:b/>
                <w:sz w:val="20"/>
              </w:rPr>
              <w:t>Artículo 38</w:t>
            </w:r>
          </w:p>
        </w:tc>
      </w:tr>
    </w:tbl>
    <w:p w14:paraId="18626CC6" w14:textId="77777777" w:rsidR="00151BC6" w:rsidRDefault="00151BC6">
      <w:pPr>
        <w:rPr>
          <w:sz w:val="20"/>
        </w:rPr>
        <w:sectPr w:rsidR="00151BC6">
          <w:pgSz w:w="20160" w:h="12240" w:orient="landscape"/>
          <w:pgMar w:top="1120" w:right="1300" w:bottom="280" w:left="1300" w:header="885" w:footer="0" w:gutter="0"/>
          <w:cols w:space="720"/>
        </w:sectPr>
      </w:pPr>
    </w:p>
    <w:p w14:paraId="18626CC7" w14:textId="57E71915" w:rsidR="00151BC6" w:rsidRDefault="00151BC6">
      <w:pPr>
        <w:pStyle w:val="Textoindependiente"/>
        <w:rPr>
          <w:rFonts w:ascii="Times New Roman"/>
          <w:b w:val="0"/>
          <w:i w:val="0"/>
          <w:sz w:val="20"/>
        </w:rPr>
      </w:pPr>
    </w:p>
    <w:p w14:paraId="18626CC8" w14:textId="77777777" w:rsidR="00151BC6" w:rsidRDefault="00151BC6">
      <w:pPr>
        <w:pStyle w:val="Textoindependiente"/>
        <w:rPr>
          <w:rFonts w:ascii="Times New Roman"/>
          <w:b w:val="0"/>
          <w:i w:val="0"/>
          <w:sz w:val="20"/>
        </w:rPr>
      </w:pPr>
    </w:p>
    <w:p w14:paraId="18626CCD" w14:textId="77777777" w:rsidR="00151BC6" w:rsidRDefault="00151BC6">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D2" w14:textId="77777777">
        <w:trPr>
          <w:trHeight w:val="397"/>
        </w:trPr>
        <w:tc>
          <w:tcPr>
            <w:tcW w:w="1467" w:type="dxa"/>
            <w:shd w:val="clear" w:color="auto" w:fill="76923B"/>
          </w:tcPr>
          <w:p w14:paraId="18626CCE" w14:textId="77777777" w:rsidR="00151BC6" w:rsidRDefault="00151BC6">
            <w:pPr>
              <w:pStyle w:val="TableParagraph"/>
              <w:rPr>
                <w:rFonts w:ascii="Times New Roman"/>
                <w:sz w:val="18"/>
              </w:rPr>
            </w:pPr>
          </w:p>
        </w:tc>
        <w:tc>
          <w:tcPr>
            <w:tcW w:w="2772" w:type="dxa"/>
            <w:shd w:val="clear" w:color="auto" w:fill="76923B"/>
          </w:tcPr>
          <w:p w14:paraId="18626CCF"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D0"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D1"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CE6" w14:textId="77777777" w:rsidTr="008503CB">
        <w:trPr>
          <w:trHeight w:val="8338"/>
        </w:trPr>
        <w:tc>
          <w:tcPr>
            <w:tcW w:w="1467" w:type="dxa"/>
            <w:shd w:val="clear" w:color="auto" w:fill="FFFFFF" w:themeFill="background1"/>
          </w:tcPr>
          <w:p w14:paraId="18626CD3" w14:textId="77777777" w:rsidR="00151BC6" w:rsidRDefault="00151BC6">
            <w:pPr>
              <w:pStyle w:val="TableParagraph"/>
              <w:rPr>
                <w:rFonts w:ascii="Times New Roman"/>
                <w:sz w:val="18"/>
              </w:rPr>
            </w:pPr>
          </w:p>
        </w:tc>
        <w:tc>
          <w:tcPr>
            <w:tcW w:w="2772" w:type="dxa"/>
            <w:shd w:val="clear" w:color="auto" w:fill="FFFFFF" w:themeFill="background1"/>
          </w:tcPr>
          <w:p w14:paraId="18626CD4" w14:textId="77777777" w:rsidR="00151BC6" w:rsidRDefault="00151BC6">
            <w:pPr>
              <w:pStyle w:val="TableParagraph"/>
              <w:rPr>
                <w:rFonts w:ascii="Times New Roman"/>
                <w:sz w:val="18"/>
              </w:rPr>
            </w:pPr>
          </w:p>
        </w:tc>
        <w:tc>
          <w:tcPr>
            <w:tcW w:w="4417" w:type="dxa"/>
            <w:shd w:val="clear" w:color="auto" w:fill="FFFFFF" w:themeFill="background1"/>
          </w:tcPr>
          <w:p w14:paraId="18626CD5" w14:textId="77777777" w:rsidR="00151BC6" w:rsidRDefault="00151BC6">
            <w:pPr>
              <w:pStyle w:val="TableParagraph"/>
              <w:rPr>
                <w:rFonts w:ascii="Times New Roman"/>
                <w:sz w:val="18"/>
              </w:rPr>
            </w:pPr>
          </w:p>
        </w:tc>
        <w:tc>
          <w:tcPr>
            <w:tcW w:w="8663" w:type="dxa"/>
            <w:shd w:val="clear" w:color="auto" w:fill="FFFFFF" w:themeFill="background1"/>
          </w:tcPr>
          <w:p w14:paraId="18626CD6" w14:textId="77777777" w:rsidR="00151BC6" w:rsidRDefault="002549E6">
            <w:pPr>
              <w:pStyle w:val="TableParagraph"/>
              <w:numPr>
                <w:ilvl w:val="0"/>
                <w:numId w:val="10"/>
              </w:numPr>
              <w:tabs>
                <w:tab w:val="left" w:pos="348"/>
              </w:tabs>
              <w:spacing w:before="2"/>
              <w:ind w:right="103" w:firstLine="0"/>
              <w:jc w:val="both"/>
              <w:rPr>
                <w:sz w:val="20"/>
              </w:rPr>
            </w:pPr>
            <w:r>
              <w:rPr>
                <w:sz w:val="20"/>
              </w:rPr>
              <w:t>El procedimiento para la presentación y revisión de los informes de las</w:t>
            </w:r>
            <w:r>
              <w:rPr>
                <w:spacing w:val="-36"/>
                <w:sz w:val="20"/>
              </w:rPr>
              <w:t xml:space="preserve"> </w:t>
            </w:r>
            <w:r>
              <w:rPr>
                <w:sz w:val="20"/>
              </w:rPr>
              <w:t xml:space="preserve">agrupaciones políticas </w:t>
            </w:r>
            <w:proofErr w:type="gramStart"/>
            <w:r>
              <w:rPr>
                <w:sz w:val="20"/>
              </w:rPr>
              <w:t>estatales,</w:t>
            </w:r>
            <w:proofErr w:type="gramEnd"/>
            <w:r>
              <w:rPr>
                <w:sz w:val="20"/>
              </w:rPr>
              <w:t xml:space="preserve"> se sujetará a las siguientes</w:t>
            </w:r>
            <w:r>
              <w:rPr>
                <w:spacing w:val="-8"/>
                <w:sz w:val="20"/>
              </w:rPr>
              <w:t xml:space="preserve"> </w:t>
            </w:r>
            <w:r>
              <w:rPr>
                <w:sz w:val="20"/>
              </w:rPr>
              <w:t>reglas:</w:t>
            </w:r>
          </w:p>
          <w:p w14:paraId="18626CD7" w14:textId="77777777" w:rsidR="00151BC6" w:rsidRDefault="00151BC6">
            <w:pPr>
              <w:pStyle w:val="TableParagraph"/>
              <w:spacing w:before="6"/>
              <w:rPr>
                <w:rFonts w:ascii="Times New Roman"/>
                <w:sz w:val="21"/>
              </w:rPr>
            </w:pPr>
          </w:p>
          <w:p w14:paraId="18626CD8" w14:textId="77777777" w:rsidR="00151BC6" w:rsidRDefault="002549E6">
            <w:pPr>
              <w:pStyle w:val="TableParagraph"/>
              <w:numPr>
                <w:ilvl w:val="1"/>
                <w:numId w:val="10"/>
              </w:numPr>
              <w:tabs>
                <w:tab w:val="left" w:pos="369"/>
              </w:tabs>
              <w:ind w:right="99" w:firstLine="0"/>
              <w:jc w:val="both"/>
              <w:rPr>
                <w:sz w:val="20"/>
              </w:rPr>
            </w:pPr>
            <w:r>
              <w:rPr>
                <w:sz w:val="20"/>
              </w:rPr>
              <w:t>La</w:t>
            </w:r>
            <w:r>
              <w:rPr>
                <w:spacing w:val="-8"/>
                <w:sz w:val="20"/>
              </w:rPr>
              <w:t xml:space="preserve"> </w:t>
            </w:r>
            <w:r>
              <w:rPr>
                <w:sz w:val="20"/>
              </w:rPr>
              <w:t>Comisión</w:t>
            </w:r>
            <w:r>
              <w:rPr>
                <w:spacing w:val="-8"/>
                <w:sz w:val="20"/>
              </w:rPr>
              <w:t xml:space="preserve"> </w:t>
            </w:r>
            <w:r>
              <w:rPr>
                <w:sz w:val="20"/>
              </w:rPr>
              <w:t>contará</w:t>
            </w:r>
            <w:r>
              <w:rPr>
                <w:spacing w:val="-7"/>
                <w:sz w:val="20"/>
              </w:rPr>
              <w:t xml:space="preserve"> </w:t>
            </w:r>
            <w:r>
              <w:rPr>
                <w:sz w:val="20"/>
              </w:rPr>
              <w:t>con</w:t>
            </w:r>
            <w:r>
              <w:rPr>
                <w:spacing w:val="-8"/>
                <w:sz w:val="20"/>
              </w:rPr>
              <w:t xml:space="preserve"> </w:t>
            </w:r>
            <w:r>
              <w:rPr>
                <w:sz w:val="20"/>
              </w:rPr>
              <w:t>45</w:t>
            </w:r>
            <w:r>
              <w:rPr>
                <w:spacing w:val="-8"/>
                <w:sz w:val="20"/>
              </w:rPr>
              <w:t xml:space="preserve"> </w:t>
            </w:r>
            <w:r>
              <w:rPr>
                <w:sz w:val="20"/>
              </w:rPr>
              <w:t>días</w:t>
            </w:r>
            <w:r>
              <w:rPr>
                <w:spacing w:val="-9"/>
                <w:sz w:val="20"/>
              </w:rPr>
              <w:t xml:space="preserve"> </w:t>
            </w:r>
            <w:r>
              <w:rPr>
                <w:sz w:val="20"/>
              </w:rPr>
              <w:t>para</w:t>
            </w:r>
            <w:r>
              <w:rPr>
                <w:spacing w:val="-7"/>
                <w:sz w:val="20"/>
              </w:rPr>
              <w:t xml:space="preserve"> </w:t>
            </w:r>
            <w:r>
              <w:rPr>
                <w:sz w:val="20"/>
              </w:rPr>
              <w:t>revisar</w:t>
            </w:r>
            <w:r>
              <w:rPr>
                <w:spacing w:val="-8"/>
                <w:sz w:val="20"/>
              </w:rPr>
              <w:t xml:space="preserve"> </w:t>
            </w:r>
            <w:r>
              <w:rPr>
                <w:sz w:val="20"/>
              </w:rPr>
              <w:t>los</w:t>
            </w:r>
            <w:r>
              <w:rPr>
                <w:spacing w:val="-6"/>
                <w:sz w:val="20"/>
              </w:rPr>
              <w:t xml:space="preserve"> </w:t>
            </w:r>
            <w:r>
              <w:rPr>
                <w:sz w:val="20"/>
              </w:rPr>
              <w:t>informes</w:t>
            </w:r>
            <w:r>
              <w:rPr>
                <w:spacing w:val="-8"/>
                <w:sz w:val="20"/>
              </w:rPr>
              <w:t xml:space="preserve"> </w:t>
            </w:r>
            <w:r>
              <w:rPr>
                <w:sz w:val="20"/>
              </w:rPr>
              <w:t>anuales,</w:t>
            </w:r>
            <w:r>
              <w:rPr>
                <w:spacing w:val="-7"/>
                <w:sz w:val="20"/>
              </w:rPr>
              <w:t xml:space="preserve"> </w:t>
            </w:r>
            <w:r>
              <w:rPr>
                <w:sz w:val="20"/>
              </w:rPr>
              <w:t>y</w:t>
            </w:r>
            <w:r>
              <w:rPr>
                <w:spacing w:val="-10"/>
                <w:sz w:val="20"/>
              </w:rPr>
              <w:t xml:space="preserve"> </w:t>
            </w:r>
            <w:r>
              <w:rPr>
                <w:sz w:val="20"/>
              </w:rPr>
              <w:t>con</w:t>
            </w:r>
            <w:r>
              <w:rPr>
                <w:spacing w:val="-7"/>
                <w:sz w:val="20"/>
              </w:rPr>
              <w:t xml:space="preserve"> </w:t>
            </w:r>
            <w:r>
              <w:rPr>
                <w:sz w:val="20"/>
              </w:rPr>
              <w:t>60</w:t>
            </w:r>
            <w:r>
              <w:rPr>
                <w:spacing w:val="-9"/>
                <w:sz w:val="20"/>
              </w:rPr>
              <w:t xml:space="preserve"> </w:t>
            </w:r>
            <w:r>
              <w:rPr>
                <w:sz w:val="20"/>
              </w:rPr>
              <w:t>días</w:t>
            </w:r>
            <w:r>
              <w:rPr>
                <w:spacing w:val="-8"/>
                <w:sz w:val="20"/>
              </w:rPr>
              <w:t xml:space="preserve"> </w:t>
            </w:r>
            <w:r>
              <w:rPr>
                <w:sz w:val="20"/>
              </w:rPr>
              <w:t>para revisar</w:t>
            </w:r>
            <w:r>
              <w:rPr>
                <w:spacing w:val="-6"/>
                <w:sz w:val="20"/>
              </w:rPr>
              <w:t xml:space="preserve"> </w:t>
            </w:r>
            <w:r>
              <w:rPr>
                <w:sz w:val="20"/>
              </w:rPr>
              <w:t>los</w:t>
            </w:r>
            <w:r>
              <w:rPr>
                <w:spacing w:val="-7"/>
                <w:sz w:val="20"/>
              </w:rPr>
              <w:t xml:space="preserve"> </w:t>
            </w:r>
            <w:r>
              <w:rPr>
                <w:sz w:val="20"/>
              </w:rPr>
              <w:t>informes</w:t>
            </w:r>
            <w:r>
              <w:rPr>
                <w:spacing w:val="-6"/>
                <w:sz w:val="20"/>
              </w:rPr>
              <w:t xml:space="preserve"> </w:t>
            </w:r>
            <w:r>
              <w:rPr>
                <w:sz w:val="20"/>
              </w:rPr>
              <w:t>de</w:t>
            </w:r>
            <w:r>
              <w:rPr>
                <w:spacing w:val="-6"/>
                <w:sz w:val="20"/>
              </w:rPr>
              <w:t xml:space="preserve"> </w:t>
            </w:r>
            <w:r>
              <w:rPr>
                <w:sz w:val="20"/>
              </w:rPr>
              <w:t>campaña.</w:t>
            </w:r>
            <w:r>
              <w:rPr>
                <w:spacing w:val="-7"/>
                <w:sz w:val="20"/>
              </w:rPr>
              <w:t xml:space="preserve"> </w:t>
            </w:r>
            <w:r>
              <w:rPr>
                <w:sz w:val="20"/>
              </w:rPr>
              <w:t>Tendrá</w:t>
            </w:r>
            <w:r>
              <w:rPr>
                <w:spacing w:val="-5"/>
                <w:sz w:val="20"/>
              </w:rPr>
              <w:t xml:space="preserve"> </w:t>
            </w:r>
            <w:r>
              <w:rPr>
                <w:sz w:val="20"/>
              </w:rPr>
              <w:t>en</w:t>
            </w:r>
            <w:r>
              <w:rPr>
                <w:spacing w:val="-5"/>
                <w:sz w:val="20"/>
              </w:rPr>
              <w:t xml:space="preserve"> </w:t>
            </w:r>
            <w:r>
              <w:rPr>
                <w:sz w:val="20"/>
              </w:rPr>
              <w:t>todo</w:t>
            </w:r>
            <w:r>
              <w:rPr>
                <w:spacing w:val="-4"/>
                <w:sz w:val="20"/>
              </w:rPr>
              <w:t xml:space="preserve"> </w:t>
            </w:r>
            <w:r>
              <w:rPr>
                <w:sz w:val="20"/>
              </w:rPr>
              <w:t>momento</w:t>
            </w:r>
            <w:r>
              <w:rPr>
                <w:spacing w:val="-6"/>
                <w:sz w:val="20"/>
              </w:rPr>
              <w:t xml:space="preserve"> </w:t>
            </w:r>
            <w:r>
              <w:rPr>
                <w:sz w:val="20"/>
              </w:rPr>
              <w:t>la</w:t>
            </w:r>
            <w:r>
              <w:rPr>
                <w:spacing w:val="-5"/>
                <w:sz w:val="20"/>
              </w:rPr>
              <w:t xml:space="preserve"> </w:t>
            </w:r>
            <w:r>
              <w:rPr>
                <w:sz w:val="20"/>
              </w:rPr>
              <w:t>facultad</w:t>
            </w:r>
            <w:r>
              <w:rPr>
                <w:spacing w:val="-6"/>
                <w:sz w:val="20"/>
              </w:rPr>
              <w:t xml:space="preserve"> </w:t>
            </w:r>
            <w:r>
              <w:rPr>
                <w:sz w:val="20"/>
              </w:rPr>
              <w:t>de</w:t>
            </w:r>
            <w:r>
              <w:rPr>
                <w:spacing w:val="-7"/>
                <w:sz w:val="20"/>
              </w:rPr>
              <w:t xml:space="preserve"> </w:t>
            </w:r>
            <w:r>
              <w:rPr>
                <w:sz w:val="20"/>
              </w:rPr>
              <w:t>solicitar</w:t>
            </w:r>
            <w:r>
              <w:rPr>
                <w:spacing w:val="-6"/>
                <w:sz w:val="20"/>
              </w:rPr>
              <w:t xml:space="preserve"> </w:t>
            </w:r>
            <w:r>
              <w:rPr>
                <w:sz w:val="20"/>
              </w:rPr>
              <w:t>a</w:t>
            </w:r>
            <w:r>
              <w:rPr>
                <w:spacing w:val="-7"/>
                <w:sz w:val="20"/>
              </w:rPr>
              <w:t xml:space="preserve"> </w:t>
            </w:r>
            <w:r>
              <w:rPr>
                <w:sz w:val="20"/>
              </w:rPr>
              <w:t xml:space="preserve">los órganos responsables del financiamiento de cada agrupación política estatal, la documentación necesaria para comprobar la veracidad de lo reportado en los informes o para allegarse de los elementos necesarios ante la omisión o falta de presentación de </w:t>
            </w:r>
            <w:proofErr w:type="gramStart"/>
            <w:r>
              <w:rPr>
                <w:sz w:val="20"/>
              </w:rPr>
              <w:t>los</w:t>
            </w:r>
            <w:r>
              <w:rPr>
                <w:spacing w:val="-3"/>
                <w:sz w:val="20"/>
              </w:rPr>
              <w:t xml:space="preserve"> </w:t>
            </w:r>
            <w:r>
              <w:rPr>
                <w:sz w:val="20"/>
              </w:rPr>
              <w:t>mismos</w:t>
            </w:r>
            <w:proofErr w:type="gramEnd"/>
            <w:r>
              <w:rPr>
                <w:sz w:val="20"/>
              </w:rPr>
              <w:t>.</w:t>
            </w:r>
          </w:p>
          <w:p w14:paraId="18626CD9" w14:textId="77777777" w:rsidR="00151BC6" w:rsidRDefault="00151BC6">
            <w:pPr>
              <w:pStyle w:val="TableParagraph"/>
              <w:spacing w:before="3"/>
              <w:rPr>
                <w:rFonts w:ascii="Times New Roman"/>
                <w:sz w:val="21"/>
              </w:rPr>
            </w:pPr>
          </w:p>
          <w:p w14:paraId="18626CDA" w14:textId="77777777" w:rsidR="00151BC6" w:rsidRDefault="002549E6">
            <w:pPr>
              <w:pStyle w:val="TableParagraph"/>
              <w:numPr>
                <w:ilvl w:val="1"/>
                <w:numId w:val="10"/>
              </w:numPr>
              <w:tabs>
                <w:tab w:val="left" w:pos="388"/>
              </w:tabs>
              <w:ind w:right="101" w:firstLine="0"/>
              <w:jc w:val="both"/>
              <w:rPr>
                <w:sz w:val="20"/>
              </w:rPr>
            </w:pPr>
            <w:r>
              <w:rPr>
                <w:sz w:val="20"/>
              </w:rPr>
              <w:t>Si durante la revisión de los informes la Comisión advierte la existencia de errores u omisiones, notificará a la agrupación política estatal que haya incurrido en ellos, para que, en un plazo de 10 días contados a partir de dicha notificación, presente las aclaraciones o rectificaciones que considere</w:t>
            </w:r>
            <w:r>
              <w:rPr>
                <w:spacing w:val="-7"/>
                <w:sz w:val="20"/>
              </w:rPr>
              <w:t xml:space="preserve"> </w:t>
            </w:r>
            <w:r>
              <w:rPr>
                <w:sz w:val="20"/>
              </w:rPr>
              <w:t>pertinentes.</w:t>
            </w:r>
          </w:p>
          <w:p w14:paraId="18626CDB" w14:textId="77777777" w:rsidR="00151BC6" w:rsidRDefault="00151BC6">
            <w:pPr>
              <w:pStyle w:val="TableParagraph"/>
              <w:spacing w:before="4"/>
              <w:rPr>
                <w:rFonts w:ascii="Times New Roman"/>
                <w:sz w:val="21"/>
              </w:rPr>
            </w:pPr>
          </w:p>
          <w:p w14:paraId="18626CDC" w14:textId="3AB7367B" w:rsidR="00151BC6" w:rsidRDefault="002549E6">
            <w:pPr>
              <w:pStyle w:val="TableParagraph"/>
              <w:numPr>
                <w:ilvl w:val="1"/>
                <w:numId w:val="10"/>
              </w:numPr>
              <w:tabs>
                <w:tab w:val="left" w:pos="444"/>
              </w:tabs>
              <w:spacing w:before="1"/>
              <w:ind w:right="103" w:firstLine="0"/>
              <w:jc w:val="both"/>
              <w:rPr>
                <w:sz w:val="20"/>
              </w:rPr>
            </w:pPr>
            <w:r>
              <w:rPr>
                <w:sz w:val="20"/>
              </w:rPr>
              <w:t>Si la Comisión considera insuficientes las aclaraciones proporcionadas por la agrupación</w:t>
            </w:r>
            <w:r>
              <w:rPr>
                <w:spacing w:val="-8"/>
                <w:sz w:val="20"/>
              </w:rPr>
              <w:t xml:space="preserve"> </w:t>
            </w:r>
            <w:r>
              <w:rPr>
                <w:sz w:val="20"/>
              </w:rPr>
              <w:t>política</w:t>
            </w:r>
            <w:r>
              <w:rPr>
                <w:spacing w:val="-8"/>
                <w:sz w:val="20"/>
              </w:rPr>
              <w:t xml:space="preserve"> </w:t>
            </w:r>
            <w:r>
              <w:rPr>
                <w:sz w:val="20"/>
              </w:rPr>
              <w:t>estatal,</w:t>
            </w:r>
            <w:r>
              <w:rPr>
                <w:spacing w:val="-10"/>
                <w:sz w:val="20"/>
              </w:rPr>
              <w:t xml:space="preserve"> </w:t>
            </w:r>
            <w:r>
              <w:rPr>
                <w:sz w:val="20"/>
              </w:rPr>
              <w:t>otorgará</w:t>
            </w:r>
            <w:r>
              <w:rPr>
                <w:spacing w:val="-5"/>
                <w:sz w:val="20"/>
              </w:rPr>
              <w:t xml:space="preserve"> </w:t>
            </w:r>
            <w:r>
              <w:rPr>
                <w:sz w:val="20"/>
              </w:rPr>
              <w:t>un</w:t>
            </w:r>
            <w:r>
              <w:rPr>
                <w:spacing w:val="-8"/>
                <w:sz w:val="20"/>
              </w:rPr>
              <w:t xml:space="preserve"> </w:t>
            </w:r>
            <w:r>
              <w:rPr>
                <w:sz w:val="20"/>
              </w:rPr>
              <w:t>nuevo</w:t>
            </w:r>
            <w:r>
              <w:rPr>
                <w:spacing w:val="-9"/>
                <w:sz w:val="20"/>
              </w:rPr>
              <w:t xml:space="preserve"> </w:t>
            </w:r>
            <w:r>
              <w:rPr>
                <w:sz w:val="20"/>
              </w:rPr>
              <w:t>plazo</w:t>
            </w:r>
            <w:r>
              <w:rPr>
                <w:spacing w:val="-8"/>
                <w:sz w:val="20"/>
              </w:rPr>
              <w:t xml:space="preserve"> </w:t>
            </w:r>
            <w:r>
              <w:rPr>
                <w:sz w:val="20"/>
              </w:rPr>
              <w:t>improrrogable</w:t>
            </w:r>
            <w:r>
              <w:rPr>
                <w:spacing w:val="-8"/>
                <w:sz w:val="20"/>
              </w:rPr>
              <w:t xml:space="preserve"> </w:t>
            </w:r>
            <w:r>
              <w:rPr>
                <w:sz w:val="20"/>
              </w:rPr>
              <w:t>de</w:t>
            </w:r>
            <w:r>
              <w:rPr>
                <w:spacing w:val="-8"/>
                <w:sz w:val="20"/>
              </w:rPr>
              <w:t xml:space="preserve"> </w:t>
            </w:r>
            <w:r>
              <w:rPr>
                <w:sz w:val="20"/>
              </w:rPr>
              <w:t>5</w:t>
            </w:r>
            <w:r>
              <w:rPr>
                <w:spacing w:val="-9"/>
                <w:sz w:val="20"/>
              </w:rPr>
              <w:t xml:space="preserve"> </w:t>
            </w:r>
            <w:r>
              <w:rPr>
                <w:sz w:val="20"/>
              </w:rPr>
              <w:t>días</w:t>
            </w:r>
            <w:r>
              <w:rPr>
                <w:spacing w:val="-8"/>
                <w:sz w:val="20"/>
              </w:rPr>
              <w:t xml:space="preserve"> </w:t>
            </w:r>
            <w:r>
              <w:rPr>
                <w:sz w:val="20"/>
              </w:rPr>
              <w:t>para</w:t>
            </w:r>
            <w:r>
              <w:rPr>
                <w:spacing w:val="-8"/>
                <w:sz w:val="20"/>
              </w:rPr>
              <w:t xml:space="preserve"> </w:t>
            </w:r>
            <w:r>
              <w:rPr>
                <w:sz w:val="20"/>
              </w:rPr>
              <w:t>que los</w:t>
            </w:r>
            <w:r>
              <w:rPr>
                <w:spacing w:val="-2"/>
                <w:sz w:val="20"/>
              </w:rPr>
              <w:t xml:space="preserve"> </w:t>
            </w:r>
            <w:r>
              <w:rPr>
                <w:sz w:val="20"/>
              </w:rPr>
              <w:t>subsane;</w:t>
            </w:r>
          </w:p>
          <w:p w14:paraId="21B1DC42" w14:textId="77777777" w:rsidR="00101F91" w:rsidRDefault="00101F91" w:rsidP="00101F91">
            <w:pPr>
              <w:pStyle w:val="TableParagraph"/>
              <w:tabs>
                <w:tab w:val="left" w:pos="444"/>
              </w:tabs>
              <w:spacing w:before="1"/>
              <w:ind w:left="110" w:right="103"/>
              <w:rPr>
                <w:sz w:val="20"/>
              </w:rPr>
            </w:pPr>
          </w:p>
          <w:p w14:paraId="18626CDD" w14:textId="77777777" w:rsidR="00151BC6" w:rsidRDefault="002549E6">
            <w:pPr>
              <w:pStyle w:val="TableParagraph"/>
              <w:numPr>
                <w:ilvl w:val="1"/>
                <w:numId w:val="10"/>
              </w:numPr>
              <w:tabs>
                <w:tab w:val="left" w:pos="372"/>
              </w:tabs>
              <w:spacing w:before="1"/>
              <w:ind w:right="97" w:firstLine="0"/>
              <w:jc w:val="both"/>
              <w:rPr>
                <w:sz w:val="20"/>
              </w:rPr>
            </w:pPr>
            <w:r>
              <w:rPr>
                <w:sz w:val="20"/>
              </w:rPr>
              <w:t>La</w:t>
            </w:r>
            <w:r>
              <w:rPr>
                <w:spacing w:val="-4"/>
                <w:sz w:val="20"/>
              </w:rPr>
              <w:t xml:space="preserve"> </w:t>
            </w:r>
            <w:r>
              <w:rPr>
                <w:sz w:val="20"/>
              </w:rPr>
              <w:t>Comisión</w:t>
            </w:r>
            <w:r>
              <w:rPr>
                <w:spacing w:val="-6"/>
                <w:sz w:val="20"/>
              </w:rPr>
              <w:t xml:space="preserve"> </w:t>
            </w:r>
            <w:r>
              <w:rPr>
                <w:sz w:val="20"/>
              </w:rPr>
              <w:t>informará</w:t>
            </w:r>
            <w:r>
              <w:rPr>
                <w:spacing w:val="-4"/>
                <w:sz w:val="20"/>
              </w:rPr>
              <w:t xml:space="preserve"> </w:t>
            </w:r>
            <w:r>
              <w:rPr>
                <w:sz w:val="20"/>
              </w:rPr>
              <w:t>del</w:t>
            </w:r>
            <w:r>
              <w:rPr>
                <w:spacing w:val="-5"/>
                <w:sz w:val="20"/>
              </w:rPr>
              <w:t xml:space="preserve"> </w:t>
            </w:r>
            <w:r>
              <w:rPr>
                <w:sz w:val="20"/>
              </w:rPr>
              <w:t>resultado</w:t>
            </w:r>
            <w:r>
              <w:rPr>
                <w:spacing w:val="-7"/>
                <w:sz w:val="20"/>
              </w:rPr>
              <w:t xml:space="preserve"> </w:t>
            </w:r>
            <w:r>
              <w:rPr>
                <w:sz w:val="20"/>
              </w:rPr>
              <w:t>antes</w:t>
            </w:r>
            <w:r>
              <w:rPr>
                <w:spacing w:val="-6"/>
                <w:sz w:val="20"/>
              </w:rPr>
              <w:t xml:space="preserve"> </w:t>
            </w:r>
            <w:r>
              <w:rPr>
                <w:sz w:val="20"/>
              </w:rPr>
              <w:t>del</w:t>
            </w:r>
            <w:r>
              <w:rPr>
                <w:spacing w:val="-2"/>
                <w:sz w:val="20"/>
              </w:rPr>
              <w:t xml:space="preserve"> </w:t>
            </w:r>
            <w:r>
              <w:rPr>
                <w:sz w:val="20"/>
              </w:rPr>
              <w:t>vencimiento</w:t>
            </w:r>
            <w:r>
              <w:rPr>
                <w:spacing w:val="-7"/>
                <w:sz w:val="20"/>
              </w:rPr>
              <w:t xml:space="preserve"> </w:t>
            </w:r>
            <w:r>
              <w:rPr>
                <w:sz w:val="20"/>
              </w:rPr>
              <w:t>del</w:t>
            </w:r>
            <w:r>
              <w:rPr>
                <w:spacing w:val="-5"/>
                <w:sz w:val="20"/>
              </w:rPr>
              <w:t xml:space="preserve"> </w:t>
            </w:r>
            <w:r>
              <w:rPr>
                <w:sz w:val="20"/>
              </w:rPr>
              <w:t>plazo</w:t>
            </w:r>
            <w:r>
              <w:rPr>
                <w:spacing w:val="-7"/>
                <w:sz w:val="20"/>
              </w:rPr>
              <w:t xml:space="preserve"> </w:t>
            </w:r>
            <w:r>
              <w:rPr>
                <w:sz w:val="20"/>
              </w:rPr>
              <w:t>a</w:t>
            </w:r>
            <w:r>
              <w:rPr>
                <w:spacing w:val="-6"/>
                <w:sz w:val="20"/>
              </w:rPr>
              <w:t xml:space="preserve"> </w:t>
            </w:r>
            <w:r>
              <w:rPr>
                <w:sz w:val="20"/>
              </w:rPr>
              <w:t>que</w:t>
            </w:r>
            <w:r>
              <w:rPr>
                <w:spacing w:val="-6"/>
                <w:sz w:val="20"/>
              </w:rPr>
              <w:t xml:space="preserve"> </w:t>
            </w:r>
            <w:r>
              <w:rPr>
                <w:sz w:val="20"/>
              </w:rPr>
              <w:t>se</w:t>
            </w:r>
            <w:r>
              <w:rPr>
                <w:spacing w:val="-7"/>
                <w:sz w:val="20"/>
              </w:rPr>
              <w:t xml:space="preserve"> </w:t>
            </w:r>
            <w:r>
              <w:rPr>
                <w:sz w:val="20"/>
              </w:rPr>
              <w:t>refiere el inciso siguiente, para la elaboración del dictamen</w:t>
            </w:r>
            <w:r>
              <w:rPr>
                <w:spacing w:val="-9"/>
                <w:sz w:val="20"/>
              </w:rPr>
              <w:t xml:space="preserve"> </w:t>
            </w:r>
            <w:r>
              <w:rPr>
                <w:sz w:val="20"/>
              </w:rPr>
              <w:t>consolidado;</w:t>
            </w:r>
          </w:p>
          <w:p w14:paraId="18626CDE" w14:textId="77777777" w:rsidR="00151BC6" w:rsidRDefault="00151BC6">
            <w:pPr>
              <w:pStyle w:val="TableParagraph"/>
              <w:spacing w:before="2"/>
              <w:rPr>
                <w:rFonts w:ascii="Times New Roman"/>
                <w:sz w:val="21"/>
              </w:rPr>
            </w:pPr>
          </w:p>
          <w:p w14:paraId="18626CDF" w14:textId="77777777" w:rsidR="00151BC6" w:rsidRDefault="002549E6">
            <w:pPr>
              <w:pStyle w:val="TableParagraph"/>
              <w:numPr>
                <w:ilvl w:val="1"/>
                <w:numId w:val="10"/>
              </w:numPr>
              <w:tabs>
                <w:tab w:val="left" w:pos="386"/>
              </w:tabs>
              <w:ind w:right="100" w:firstLine="0"/>
              <w:jc w:val="both"/>
              <w:rPr>
                <w:sz w:val="20"/>
              </w:rPr>
            </w:pPr>
            <w:r>
              <w:rPr>
                <w:spacing w:val="-3"/>
                <w:sz w:val="20"/>
              </w:rPr>
              <w:t xml:space="preserve">Al </w:t>
            </w:r>
            <w:r>
              <w:rPr>
                <w:sz w:val="20"/>
              </w:rPr>
              <w:t>vencimiento del plazo señalado en el inciso a) de este párrafo o, en su caso, al concedido para la rectificación de errores u omisiones, la Comisión dispondrá de un plazo de 20 días para elaborar un dictamen consolidado, que deberá presentar al Consejo Estatal dentro de los tres días siguientes a su conclusión,</w:t>
            </w:r>
            <w:r>
              <w:rPr>
                <w:spacing w:val="-19"/>
                <w:sz w:val="20"/>
              </w:rPr>
              <w:t xml:space="preserve"> </w:t>
            </w:r>
            <w:r>
              <w:rPr>
                <w:sz w:val="20"/>
              </w:rPr>
              <w:t>y</w:t>
            </w:r>
          </w:p>
          <w:p w14:paraId="18626CE0" w14:textId="77777777" w:rsidR="00151BC6" w:rsidRDefault="00151BC6">
            <w:pPr>
              <w:pStyle w:val="TableParagraph"/>
              <w:spacing w:before="5"/>
              <w:rPr>
                <w:rFonts w:ascii="Times New Roman"/>
                <w:sz w:val="21"/>
              </w:rPr>
            </w:pPr>
          </w:p>
          <w:p w14:paraId="18626CE1" w14:textId="77777777" w:rsidR="00151BC6" w:rsidRDefault="002549E6">
            <w:pPr>
              <w:pStyle w:val="TableParagraph"/>
              <w:numPr>
                <w:ilvl w:val="1"/>
                <w:numId w:val="10"/>
              </w:numPr>
              <w:tabs>
                <w:tab w:val="left" w:pos="300"/>
              </w:tabs>
              <w:ind w:left="299" w:hanging="190"/>
              <w:jc w:val="both"/>
              <w:rPr>
                <w:sz w:val="20"/>
              </w:rPr>
            </w:pPr>
            <w:r>
              <w:rPr>
                <w:sz w:val="20"/>
              </w:rPr>
              <w:t>El dictamen deberá contener por lo</w:t>
            </w:r>
            <w:r>
              <w:rPr>
                <w:spacing w:val="-4"/>
                <w:sz w:val="20"/>
              </w:rPr>
              <w:t xml:space="preserve"> </w:t>
            </w:r>
            <w:r>
              <w:rPr>
                <w:sz w:val="20"/>
              </w:rPr>
              <w:t>menos:</w:t>
            </w:r>
          </w:p>
          <w:p w14:paraId="18626CE2" w14:textId="77777777" w:rsidR="00151BC6" w:rsidRDefault="00151BC6">
            <w:pPr>
              <w:pStyle w:val="TableParagraph"/>
              <w:spacing w:before="2"/>
              <w:rPr>
                <w:rFonts w:ascii="Times New Roman"/>
                <w:sz w:val="21"/>
              </w:rPr>
            </w:pPr>
          </w:p>
          <w:p w14:paraId="18626CE3" w14:textId="77777777" w:rsidR="00151BC6" w:rsidRDefault="002549E6">
            <w:pPr>
              <w:pStyle w:val="TableParagraph"/>
              <w:numPr>
                <w:ilvl w:val="0"/>
                <w:numId w:val="9"/>
              </w:numPr>
              <w:tabs>
                <w:tab w:val="left" w:pos="266"/>
              </w:tabs>
              <w:spacing w:before="1"/>
              <w:ind w:right="1569" w:firstLine="0"/>
              <w:rPr>
                <w:sz w:val="20"/>
              </w:rPr>
            </w:pPr>
            <w:r>
              <w:rPr>
                <w:sz w:val="20"/>
              </w:rPr>
              <w:t>El resultado y las conclusiones de la revisión de los informes que</w:t>
            </w:r>
            <w:r>
              <w:rPr>
                <w:spacing w:val="-39"/>
                <w:sz w:val="20"/>
              </w:rPr>
              <w:t xml:space="preserve"> </w:t>
            </w:r>
            <w:r>
              <w:rPr>
                <w:sz w:val="20"/>
              </w:rPr>
              <w:t>hayan presentado las agrupaciones políticas</w:t>
            </w:r>
            <w:r>
              <w:rPr>
                <w:spacing w:val="-6"/>
                <w:sz w:val="20"/>
              </w:rPr>
              <w:t xml:space="preserve"> </w:t>
            </w:r>
            <w:r>
              <w:rPr>
                <w:sz w:val="20"/>
              </w:rPr>
              <w:t>estatales;</w:t>
            </w:r>
          </w:p>
          <w:p w14:paraId="18626CE4" w14:textId="77777777" w:rsidR="00151BC6" w:rsidRDefault="00151BC6">
            <w:pPr>
              <w:pStyle w:val="TableParagraph"/>
              <w:spacing w:before="4"/>
              <w:rPr>
                <w:rFonts w:ascii="Times New Roman"/>
                <w:sz w:val="21"/>
              </w:rPr>
            </w:pPr>
          </w:p>
          <w:p w14:paraId="18626CE5" w14:textId="77777777" w:rsidR="00151BC6" w:rsidRDefault="002549E6">
            <w:pPr>
              <w:pStyle w:val="TableParagraph"/>
              <w:numPr>
                <w:ilvl w:val="0"/>
                <w:numId w:val="9"/>
              </w:numPr>
              <w:tabs>
                <w:tab w:val="left" w:pos="312"/>
              </w:tabs>
              <w:spacing w:before="1"/>
              <w:ind w:right="1202" w:firstLine="0"/>
              <w:rPr>
                <w:sz w:val="20"/>
              </w:rPr>
            </w:pPr>
            <w:r>
              <w:rPr>
                <w:sz w:val="20"/>
              </w:rPr>
              <w:t>En su caso, la mención de los errores o irregularidades encontrados en</w:t>
            </w:r>
            <w:r>
              <w:rPr>
                <w:spacing w:val="-36"/>
                <w:sz w:val="20"/>
              </w:rPr>
              <w:t xml:space="preserve"> </w:t>
            </w:r>
            <w:r>
              <w:rPr>
                <w:sz w:val="20"/>
              </w:rPr>
              <w:t>los mismos;</w:t>
            </w:r>
          </w:p>
        </w:tc>
      </w:tr>
    </w:tbl>
    <w:p w14:paraId="18626CE7" w14:textId="77777777" w:rsidR="00151BC6" w:rsidRDefault="00151BC6">
      <w:pPr>
        <w:rPr>
          <w:sz w:val="20"/>
        </w:rPr>
        <w:sectPr w:rsidR="00151BC6">
          <w:pgSz w:w="20160" w:h="12240" w:orient="landscape"/>
          <w:pgMar w:top="1120" w:right="1300" w:bottom="280" w:left="1300" w:header="885" w:footer="0" w:gutter="0"/>
          <w:cols w:space="720"/>
        </w:sectPr>
      </w:pPr>
    </w:p>
    <w:p w14:paraId="18626CE8" w14:textId="57BA18E3" w:rsidR="00151BC6" w:rsidRDefault="00151BC6">
      <w:pPr>
        <w:pStyle w:val="Textoindependiente"/>
        <w:rPr>
          <w:rFonts w:ascii="Times New Roman"/>
          <w:b w:val="0"/>
          <w:i w:val="0"/>
          <w:sz w:val="20"/>
        </w:rPr>
      </w:pPr>
    </w:p>
    <w:p w14:paraId="18626CE9" w14:textId="77777777" w:rsidR="00151BC6" w:rsidRDefault="00151BC6">
      <w:pPr>
        <w:pStyle w:val="Textoindependiente"/>
        <w:rPr>
          <w:rFonts w:ascii="Times New Roman"/>
          <w:b w:val="0"/>
          <w:i w:val="0"/>
          <w:sz w:val="20"/>
        </w:rPr>
      </w:pPr>
    </w:p>
    <w:p w14:paraId="18626CEE" w14:textId="77777777" w:rsidR="00151BC6" w:rsidRDefault="00151BC6">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CF3" w14:textId="77777777">
        <w:trPr>
          <w:trHeight w:val="397"/>
        </w:trPr>
        <w:tc>
          <w:tcPr>
            <w:tcW w:w="1467" w:type="dxa"/>
            <w:shd w:val="clear" w:color="auto" w:fill="76923B"/>
          </w:tcPr>
          <w:p w14:paraId="18626CEF" w14:textId="77777777" w:rsidR="00151BC6" w:rsidRDefault="00151BC6">
            <w:pPr>
              <w:pStyle w:val="TableParagraph"/>
              <w:rPr>
                <w:rFonts w:ascii="Times New Roman"/>
                <w:sz w:val="18"/>
              </w:rPr>
            </w:pPr>
          </w:p>
        </w:tc>
        <w:tc>
          <w:tcPr>
            <w:tcW w:w="2772" w:type="dxa"/>
            <w:shd w:val="clear" w:color="auto" w:fill="76923B"/>
          </w:tcPr>
          <w:p w14:paraId="18626CF0"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CF1"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CF2"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D0C" w14:textId="77777777" w:rsidTr="008503CB">
        <w:trPr>
          <w:trHeight w:val="8338"/>
        </w:trPr>
        <w:tc>
          <w:tcPr>
            <w:tcW w:w="1467" w:type="dxa"/>
            <w:shd w:val="clear" w:color="auto" w:fill="FFFFFF" w:themeFill="background1"/>
          </w:tcPr>
          <w:p w14:paraId="18626CF4" w14:textId="77777777" w:rsidR="00151BC6" w:rsidRDefault="00151BC6">
            <w:pPr>
              <w:pStyle w:val="TableParagraph"/>
              <w:rPr>
                <w:rFonts w:ascii="Times New Roman"/>
                <w:sz w:val="18"/>
              </w:rPr>
            </w:pPr>
          </w:p>
        </w:tc>
        <w:tc>
          <w:tcPr>
            <w:tcW w:w="2772" w:type="dxa"/>
            <w:shd w:val="clear" w:color="auto" w:fill="FFFFFF" w:themeFill="background1"/>
          </w:tcPr>
          <w:p w14:paraId="18626CF5" w14:textId="77777777" w:rsidR="00151BC6" w:rsidRDefault="00151BC6">
            <w:pPr>
              <w:pStyle w:val="TableParagraph"/>
              <w:rPr>
                <w:rFonts w:ascii="Times New Roman"/>
                <w:sz w:val="18"/>
              </w:rPr>
            </w:pPr>
          </w:p>
        </w:tc>
        <w:tc>
          <w:tcPr>
            <w:tcW w:w="4417" w:type="dxa"/>
            <w:shd w:val="clear" w:color="auto" w:fill="FFFFFF" w:themeFill="background1"/>
          </w:tcPr>
          <w:p w14:paraId="18626CF6" w14:textId="77777777" w:rsidR="00151BC6" w:rsidRDefault="00151BC6">
            <w:pPr>
              <w:pStyle w:val="TableParagraph"/>
              <w:rPr>
                <w:rFonts w:ascii="Times New Roman"/>
                <w:sz w:val="18"/>
              </w:rPr>
            </w:pPr>
          </w:p>
        </w:tc>
        <w:tc>
          <w:tcPr>
            <w:tcW w:w="8663" w:type="dxa"/>
            <w:shd w:val="clear" w:color="auto" w:fill="FFFFFF" w:themeFill="background1"/>
          </w:tcPr>
          <w:p w14:paraId="18626CF7" w14:textId="77777777" w:rsidR="00151BC6" w:rsidRDefault="002549E6">
            <w:pPr>
              <w:pStyle w:val="TableParagraph"/>
              <w:numPr>
                <w:ilvl w:val="0"/>
                <w:numId w:val="8"/>
              </w:numPr>
              <w:tabs>
                <w:tab w:val="left" w:pos="357"/>
              </w:tabs>
              <w:spacing w:before="2"/>
              <w:ind w:right="903" w:firstLine="0"/>
              <w:rPr>
                <w:sz w:val="20"/>
              </w:rPr>
            </w:pPr>
            <w:r>
              <w:rPr>
                <w:sz w:val="20"/>
              </w:rPr>
              <w:t>El señalamiento de las aclaraciones o rectificaciones que presentaron las agrupaciones políticas estatales, después de haberles notificado con ese fin,</w:t>
            </w:r>
            <w:r>
              <w:rPr>
                <w:spacing w:val="-38"/>
                <w:sz w:val="20"/>
              </w:rPr>
              <w:t xml:space="preserve"> </w:t>
            </w:r>
            <w:r>
              <w:rPr>
                <w:sz w:val="20"/>
              </w:rPr>
              <w:t>y</w:t>
            </w:r>
          </w:p>
          <w:p w14:paraId="18626CF8" w14:textId="77777777" w:rsidR="00151BC6" w:rsidRDefault="00151BC6">
            <w:pPr>
              <w:pStyle w:val="TableParagraph"/>
              <w:spacing w:before="6"/>
              <w:rPr>
                <w:rFonts w:ascii="Times New Roman"/>
                <w:sz w:val="21"/>
              </w:rPr>
            </w:pPr>
          </w:p>
          <w:p w14:paraId="18626CF9" w14:textId="77777777" w:rsidR="00151BC6" w:rsidRDefault="002549E6">
            <w:pPr>
              <w:pStyle w:val="TableParagraph"/>
              <w:numPr>
                <w:ilvl w:val="0"/>
                <w:numId w:val="8"/>
              </w:numPr>
              <w:tabs>
                <w:tab w:val="left" w:pos="406"/>
              </w:tabs>
              <w:spacing w:line="245" w:lineRule="exact"/>
              <w:ind w:left="405" w:hanging="296"/>
              <w:jc w:val="both"/>
              <w:rPr>
                <w:sz w:val="20"/>
              </w:rPr>
            </w:pPr>
            <w:r>
              <w:rPr>
                <w:sz w:val="20"/>
              </w:rPr>
              <w:t>Si no obstante los requerimientos mencionados en el presente artículo,</w:t>
            </w:r>
            <w:r>
              <w:rPr>
                <w:spacing w:val="-17"/>
                <w:sz w:val="20"/>
              </w:rPr>
              <w:t xml:space="preserve"> </w:t>
            </w:r>
            <w:r>
              <w:rPr>
                <w:sz w:val="20"/>
              </w:rPr>
              <w:t>la</w:t>
            </w:r>
          </w:p>
          <w:p w14:paraId="18626CFA" w14:textId="77777777" w:rsidR="00151BC6" w:rsidRDefault="002549E6">
            <w:pPr>
              <w:pStyle w:val="TableParagraph"/>
              <w:ind w:left="110" w:right="100"/>
              <w:jc w:val="both"/>
              <w:rPr>
                <w:sz w:val="20"/>
              </w:rPr>
            </w:pPr>
            <w:r>
              <w:rPr>
                <w:sz w:val="20"/>
              </w:rPr>
              <w:t>Comisión dictamina que no se dio cumplimiento a las normas de fiscalización, podrá proponer</w:t>
            </w:r>
            <w:r>
              <w:rPr>
                <w:spacing w:val="-15"/>
                <w:sz w:val="20"/>
              </w:rPr>
              <w:t xml:space="preserve"> </w:t>
            </w:r>
            <w:r>
              <w:rPr>
                <w:sz w:val="20"/>
              </w:rPr>
              <w:t>al</w:t>
            </w:r>
            <w:r>
              <w:rPr>
                <w:spacing w:val="-13"/>
                <w:sz w:val="20"/>
              </w:rPr>
              <w:t xml:space="preserve"> </w:t>
            </w:r>
            <w:r>
              <w:rPr>
                <w:sz w:val="20"/>
              </w:rPr>
              <w:t>Consejo</w:t>
            </w:r>
            <w:r>
              <w:rPr>
                <w:spacing w:val="-15"/>
                <w:sz w:val="20"/>
              </w:rPr>
              <w:t xml:space="preserve"> </w:t>
            </w:r>
            <w:r>
              <w:rPr>
                <w:sz w:val="20"/>
              </w:rPr>
              <w:t>Estatal,</w:t>
            </w:r>
            <w:r>
              <w:rPr>
                <w:spacing w:val="-17"/>
                <w:sz w:val="20"/>
              </w:rPr>
              <w:t xml:space="preserve"> </w:t>
            </w:r>
            <w:r>
              <w:rPr>
                <w:sz w:val="20"/>
              </w:rPr>
              <w:t>por</w:t>
            </w:r>
            <w:r>
              <w:rPr>
                <w:spacing w:val="-15"/>
                <w:sz w:val="20"/>
              </w:rPr>
              <w:t xml:space="preserve"> </w:t>
            </w:r>
            <w:r>
              <w:rPr>
                <w:sz w:val="20"/>
              </w:rPr>
              <w:t>conducto</w:t>
            </w:r>
            <w:r>
              <w:rPr>
                <w:spacing w:val="-15"/>
                <w:sz w:val="20"/>
              </w:rPr>
              <w:t xml:space="preserve"> </w:t>
            </w:r>
            <w:r>
              <w:rPr>
                <w:sz w:val="20"/>
              </w:rPr>
              <w:t>del</w:t>
            </w:r>
            <w:r>
              <w:rPr>
                <w:spacing w:val="-13"/>
                <w:sz w:val="20"/>
              </w:rPr>
              <w:t xml:space="preserve"> </w:t>
            </w:r>
            <w:r>
              <w:rPr>
                <w:sz w:val="20"/>
              </w:rPr>
              <w:t>Consejero</w:t>
            </w:r>
            <w:r>
              <w:rPr>
                <w:spacing w:val="-15"/>
                <w:sz w:val="20"/>
              </w:rPr>
              <w:t xml:space="preserve"> </w:t>
            </w:r>
            <w:r>
              <w:rPr>
                <w:sz w:val="20"/>
              </w:rPr>
              <w:t>Presidente,</w:t>
            </w:r>
            <w:r>
              <w:rPr>
                <w:spacing w:val="-16"/>
                <w:sz w:val="20"/>
              </w:rPr>
              <w:t xml:space="preserve"> </w:t>
            </w:r>
            <w:r>
              <w:rPr>
                <w:sz w:val="20"/>
              </w:rPr>
              <w:t>la</w:t>
            </w:r>
            <w:r>
              <w:rPr>
                <w:spacing w:val="-15"/>
                <w:sz w:val="20"/>
              </w:rPr>
              <w:t xml:space="preserve"> </w:t>
            </w:r>
            <w:r>
              <w:rPr>
                <w:sz w:val="20"/>
              </w:rPr>
              <w:t>cancelación</w:t>
            </w:r>
            <w:r>
              <w:rPr>
                <w:spacing w:val="-14"/>
                <w:sz w:val="20"/>
              </w:rPr>
              <w:t xml:space="preserve"> </w:t>
            </w:r>
            <w:r>
              <w:rPr>
                <w:sz w:val="20"/>
              </w:rPr>
              <w:t>del registro de la agrupación política estatal que haya incurrido en la</w:t>
            </w:r>
            <w:r>
              <w:rPr>
                <w:spacing w:val="-19"/>
                <w:sz w:val="20"/>
              </w:rPr>
              <w:t xml:space="preserve"> </w:t>
            </w:r>
            <w:r>
              <w:rPr>
                <w:sz w:val="20"/>
              </w:rPr>
              <w:t>infracción.</w:t>
            </w:r>
          </w:p>
          <w:p w14:paraId="18626CFB" w14:textId="77777777" w:rsidR="00151BC6" w:rsidRDefault="00151BC6">
            <w:pPr>
              <w:pStyle w:val="TableParagraph"/>
              <w:spacing w:before="4"/>
              <w:rPr>
                <w:rFonts w:ascii="Times New Roman"/>
                <w:sz w:val="21"/>
              </w:rPr>
            </w:pPr>
          </w:p>
          <w:p w14:paraId="18626CFC" w14:textId="77777777" w:rsidR="00151BC6" w:rsidRDefault="002549E6">
            <w:pPr>
              <w:pStyle w:val="TableParagraph"/>
              <w:ind w:left="110"/>
              <w:rPr>
                <w:sz w:val="20"/>
              </w:rPr>
            </w:pPr>
            <w:r>
              <w:rPr>
                <w:sz w:val="20"/>
              </w:rPr>
              <w:t>g) El dictamen y proyecto de resolución será presentado ante el Consejo Estatal, quien procederá a imponer, en su caso, las sanciones correspondientes.</w:t>
            </w:r>
          </w:p>
          <w:p w14:paraId="18626CFD" w14:textId="77777777" w:rsidR="00151BC6" w:rsidRDefault="00151BC6">
            <w:pPr>
              <w:pStyle w:val="TableParagraph"/>
              <w:spacing w:before="2"/>
              <w:rPr>
                <w:rFonts w:ascii="Times New Roman"/>
                <w:sz w:val="21"/>
              </w:rPr>
            </w:pPr>
          </w:p>
          <w:p w14:paraId="18626CFE" w14:textId="77777777" w:rsidR="00151BC6" w:rsidRDefault="002549E6">
            <w:pPr>
              <w:pStyle w:val="TableParagraph"/>
              <w:spacing w:before="1"/>
              <w:ind w:left="110" w:right="102"/>
              <w:jc w:val="both"/>
              <w:rPr>
                <w:sz w:val="20"/>
              </w:rPr>
            </w:pPr>
            <w:r>
              <w:rPr>
                <w:sz w:val="20"/>
              </w:rPr>
              <w:t>2) Las agrupaciones políticas estatales podrán impugnar ante el Tribunal Estatal Electoral el dictamen y resolución que en su caso emita el Consejo Estatal, en la forma y términos previstos en esta Ley.</w:t>
            </w:r>
          </w:p>
          <w:p w14:paraId="18626CFF" w14:textId="77777777" w:rsidR="00151BC6" w:rsidRDefault="00151BC6">
            <w:pPr>
              <w:pStyle w:val="TableParagraph"/>
              <w:spacing w:before="4"/>
              <w:rPr>
                <w:rFonts w:ascii="Times New Roman"/>
                <w:sz w:val="21"/>
              </w:rPr>
            </w:pPr>
          </w:p>
          <w:p w14:paraId="18626D00" w14:textId="77777777" w:rsidR="00151BC6" w:rsidRDefault="002549E6">
            <w:pPr>
              <w:pStyle w:val="TableParagraph"/>
              <w:ind w:left="110"/>
              <w:rPr>
                <w:sz w:val="20"/>
              </w:rPr>
            </w:pPr>
            <w:r>
              <w:rPr>
                <w:sz w:val="20"/>
              </w:rPr>
              <w:t>a) El Consejo Estatal del Instituto Estatal Electoral deberá:</w:t>
            </w:r>
          </w:p>
          <w:p w14:paraId="18626D01" w14:textId="77777777" w:rsidR="00151BC6" w:rsidRDefault="00151BC6">
            <w:pPr>
              <w:pStyle w:val="TableParagraph"/>
              <w:spacing w:before="3"/>
              <w:rPr>
                <w:rFonts w:ascii="Times New Roman"/>
                <w:sz w:val="21"/>
              </w:rPr>
            </w:pPr>
          </w:p>
          <w:p w14:paraId="18626D02" w14:textId="77777777" w:rsidR="00151BC6" w:rsidRDefault="002549E6">
            <w:pPr>
              <w:pStyle w:val="TableParagraph"/>
              <w:numPr>
                <w:ilvl w:val="0"/>
                <w:numId w:val="7"/>
              </w:numPr>
              <w:tabs>
                <w:tab w:val="left" w:pos="321"/>
              </w:tabs>
              <w:ind w:right="107" w:firstLine="0"/>
              <w:rPr>
                <w:sz w:val="20"/>
              </w:rPr>
            </w:pPr>
            <w:r>
              <w:rPr>
                <w:sz w:val="20"/>
              </w:rPr>
              <w:t>Remitir al Tribunal Estatal Electoral, cuando se hubiere interpuesto el recurso, el dictamen de la Comisión y el informe</w:t>
            </w:r>
            <w:r>
              <w:rPr>
                <w:spacing w:val="-1"/>
                <w:sz w:val="20"/>
              </w:rPr>
              <w:t xml:space="preserve"> </w:t>
            </w:r>
            <w:r>
              <w:rPr>
                <w:sz w:val="20"/>
              </w:rPr>
              <w:t>respectivo;</w:t>
            </w:r>
          </w:p>
          <w:p w14:paraId="18626D03" w14:textId="77777777" w:rsidR="00151BC6" w:rsidRDefault="00151BC6">
            <w:pPr>
              <w:pStyle w:val="TableParagraph"/>
              <w:spacing w:before="5"/>
              <w:rPr>
                <w:rFonts w:ascii="Times New Roman"/>
                <w:sz w:val="21"/>
              </w:rPr>
            </w:pPr>
          </w:p>
          <w:p w14:paraId="18626D04" w14:textId="77777777" w:rsidR="00151BC6" w:rsidRDefault="002549E6">
            <w:pPr>
              <w:pStyle w:val="TableParagraph"/>
              <w:numPr>
                <w:ilvl w:val="0"/>
                <w:numId w:val="7"/>
              </w:numPr>
              <w:tabs>
                <w:tab w:val="left" w:pos="300"/>
              </w:tabs>
              <w:ind w:right="97" w:firstLine="0"/>
              <w:jc w:val="both"/>
              <w:rPr>
                <w:sz w:val="20"/>
              </w:rPr>
            </w:pPr>
            <w:r>
              <w:rPr>
                <w:sz w:val="20"/>
              </w:rPr>
              <w:t>Remitir,</w:t>
            </w:r>
            <w:r>
              <w:rPr>
                <w:spacing w:val="-18"/>
                <w:sz w:val="20"/>
              </w:rPr>
              <w:t xml:space="preserve"> </w:t>
            </w:r>
            <w:r>
              <w:rPr>
                <w:sz w:val="20"/>
              </w:rPr>
              <w:t>una</w:t>
            </w:r>
            <w:r>
              <w:rPr>
                <w:spacing w:val="-14"/>
                <w:sz w:val="20"/>
              </w:rPr>
              <w:t xml:space="preserve"> </w:t>
            </w:r>
            <w:r>
              <w:rPr>
                <w:sz w:val="20"/>
              </w:rPr>
              <w:t>vez</w:t>
            </w:r>
            <w:r>
              <w:rPr>
                <w:spacing w:val="-16"/>
                <w:sz w:val="20"/>
              </w:rPr>
              <w:t xml:space="preserve"> </w:t>
            </w:r>
            <w:r>
              <w:rPr>
                <w:sz w:val="20"/>
              </w:rPr>
              <w:t>cumplido</w:t>
            </w:r>
            <w:r>
              <w:rPr>
                <w:spacing w:val="-15"/>
                <w:sz w:val="20"/>
              </w:rPr>
              <w:t xml:space="preserve"> </w:t>
            </w:r>
            <w:r>
              <w:rPr>
                <w:sz w:val="20"/>
              </w:rPr>
              <w:t>el</w:t>
            </w:r>
            <w:r>
              <w:rPr>
                <w:spacing w:val="-15"/>
                <w:sz w:val="20"/>
              </w:rPr>
              <w:t xml:space="preserve"> </w:t>
            </w:r>
            <w:r>
              <w:rPr>
                <w:sz w:val="20"/>
              </w:rPr>
              <w:t>plazo</w:t>
            </w:r>
            <w:r>
              <w:rPr>
                <w:spacing w:val="-15"/>
                <w:sz w:val="20"/>
              </w:rPr>
              <w:t xml:space="preserve"> </w:t>
            </w:r>
            <w:r>
              <w:rPr>
                <w:sz w:val="20"/>
              </w:rPr>
              <w:t>para</w:t>
            </w:r>
            <w:r>
              <w:rPr>
                <w:spacing w:val="-14"/>
                <w:sz w:val="20"/>
              </w:rPr>
              <w:t xml:space="preserve"> </w:t>
            </w:r>
            <w:r>
              <w:rPr>
                <w:sz w:val="20"/>
              </w:rPr>
              <w:t>la</w:t>
            </w:r>
            <w:r>
              <w:rPr>
                <w:spacing w:val="-15"/>
                <w:sz w:val="20"/>
              </w:rPr>
              <w:t xml:space="preserve"> </w:t>
            </w:r>
            <w:r>
              <w:rPr>
                <w:sz w:val="20"/>
              </w:rPr>
              <w:t>interposición</w:t>
            </w:r>
            <w:r>
              <w:rPr>
                <w:spacing w:val="-14"/>
                <w:sz w:val="20"/>
              </w:rPr>
              <w:t xml:space="preserve"> </w:t>
            </w:r>
            <w:r>
              <w:rPr>
                <w:sz w:val="20"/>
              </w:rPr>
              <w:t>del</w:t>
            </w:r>
            <w:r>
              <w:rPr>
                <w:spacing w:val="-14"/>
                <w:sz w:val="20"/>
              </w:rPr>
              <w:t xml:space="preserve"> </w:t>
            </w:r>
            <w:r>
              <w:rPr>
                <w:sz w:val="20"/>
              </w:rPr>
              <w:t>recurso,</w:t>
            </w:r>
            <w:r>
              <w:rPr>
                <w:spacing w:val="-15"/>
                <w:sz w:val="20"/>
              </w:rPr>
              <w:t xml:space="preserve"> </w:t>
            </w:r>
            <w:r>
              <w:rPr>
                <w:sz w:val="20"/>
              </w:rPr>
              <w:t>o</w:t>
            </w:r>
            <w:r>
              <w:rPr>
                <w:spacing w:val="-16"/>
                <w:sz w:val="20"/>
              </w:rPr>
              <w:t xml:space="preserve"> </w:t>
            </w:r>
            <w:r>
              <w:rPr>
                <w:sz w:val="20"/>
              </w:rPr>
              <w:t>presentado</w:t>
            </w:r>
            <w:r>
              <w:rPr>
                <w:spacing w:val="-15"/>
                <w:sz w:val="20"/>
              </w:rPr>
              <w:t xml:space="preserve"> </w:t>
            </w:r>
            <w:r>
              <w:rPr>
                <w:sz w:val="20"/>
              </w:rPr>
              <w:t>éste, habiendo sido resuelto por el Tribunal Estatal Electoral, al Periódico Oficial del Estado el dictamen y, en su caso, la resolución recaída al recurso, para su publicación,</w:t>
            </w:r>
            <w:r>
              <w:rPr>
                <w:spacing w:val="-26"/>
                <w:sz w:val="20"/>
              </w:rPr>
              <w:t xml:space="preserve"> </w:t>
            </w:r>
            <w:r>
              <w:rPr>
                <w:sz w:val="20"/>
              </w:rPr>
              <w:t>y</w:t>
            </w:r>
          </w:p>
          <w:p w14:paraId="18626D05" w14:textId="77777777" w:rsidR="00151BC6" w:rsidRDefault="00151BC6">
            <w:pPr>
              <w:pStyle w:val="TableParagraph"/>
              <w:spacing w:before="5"/>
              <w:rPr>
                <w:rFonts w:ascii="Times New Roman"/>
                <w:sz w:val="21"/>
              </w:rPr>
            </w:pPr>
          </w:p>
          <w:p w14:paraId="18626D06" w14:textId="77777777" w:rsidR="00151BC6" w:rsidRDefault="002549E6">
            <w:pPr>
              <w:pStyle w:val="TableParagraph"/>
              <w:numPr>
                <w:ilvl w:val="0"/>
                <w:numId w:val="7"/>
              </w:numPr>
              <w:tabs>
                <w:tab w:val="left" w:pos="419"/>
              </w:tabs>
              <w:ind w:right="101" w:firstLine="0"/>
              <w:jc w:val="both"/>
              <w:rPr>
                <w:sz w:val="20"/>
              </w:rPr>
            </w:pPr>
            <w:r>
              <w:rPr>
                <w:sz w:val="20"/>
              </w:rPr>
              <w:t>Publicar en la página de internet del Instituto el dictamen y, en su caso, las resoluciones emitidas por el</w:t>
            </w:r>
            <w:r>
              <w:rPr>
                <w:spacing w:val="-2"/>
                <w:sz w:val="20"/>
              </w:rPr>
              <w:t xml:space="preserve"> </w:t>
            </w:r>
            <w:r>
              <w:rPr>
                <w:sz w:val="20"/>
              </w:rPr>
              <w:t>Tribunal.</w:t>
            </w:r>
          </w:p>
          <w:p w14:paraId="18626D07" w14:textId="77777777" w:rsidR="00151BC6" w:rsidRDefault="00151BC6">
            <w:pPr>
              <w:pStyle w:val="TableParagraph"/>
              <w:spacing w:before="3"/>
              <w:rPr>
                <w:rFonts w:ascii="Times New Roman"/>
                <w:sz w:val="21"/>
              </w:rPr>
            </w:pPr>
          </w:p>
          <w:p w14:paraId="18626D08" w14:textId="77777777" w:rsidR="00151BC6" w:rsidRDefault="002549E6">
            <w:pPr>
              <w:pStyle w:val="TableParagraph"/>
              <w:ind w:left="110"/>
              <w:jc w:val="both"/>
              <w:rPr>
                <w:b/>
                <w:sz w:val="20"/>
              </w:rPr>
            </w:pPr>
            <w:r>
              <w:rPr>
                <w:b/>
                <w:sz w:val="20"/>
              </w:rPr>
              <w:t>Artículo 39</w:t>
            </w:r>
          </w:p>
          <w:p w14:paraId="18626D09" w14:textId="77777777" w:rsidR="00151BC6" w:rsidRDefault="00151BC6">
            <w:pPr>
              <w:pStyle w:val="TableParagraph"/>
              <w:spacing w:before="2"/>
              <w:rPr>
                <w:rFonts w:ascii="Times New Roman"/>
                <w:sz w:val="21"/>
              </w:rPr>
            </w:pPr>
          </w:p>
          <w:p w14:paraId="18626D0A" w14:textId="77777777" w:rsidR="00151BC6" w:rsidRDefault="002549E6">
            <w:pPr>
              <w:pStyle w:val="TableParagraph"/>
              <w:spacing w:before="1"/>
              <w:ind w:left="110" w:right="101"/>
              <w:jc w:val="both"/>
              <w:rPr>
                <w:sz w:val="20"/>
              </w:rPr>
            </w:pPr>
            <w:r>
              <w:rPr>
                <w:sz w:val="20"/>
              </w:rPr>
              <w:t xml:space="preserve">En casos de excepción, y previo acuerdo del Consejo Estatal, la Comisión de Fiscalización Local, podrá abrir procesos extraordinarios de fiscalización con plazos </w:t>
            </w:r>
            <w:proofErr w:type="gramStart"/>
            <w:r>
              <w:rPr>
                <w:sz w:val="20"/>
              </w:rPr>
              <w:t>diferentes  a</w:t>
            </w:r>
            <w:proofErr w:type="gramEnd"/>
            <w:r>
              <w:rPr>
                <w:sz w:val="20"/>
              </w:rPr>
              <w:t xml:space="preserve">   los   establecidos  en   el   artículo  anterior.  En</w:t>
            </w:r>
            <w:r>
              <w:rPr>
                <w:spacing w:val="33"/>
                <w:sz w:val="20"/>
              </w:rPr>
              <w:t xml:space="preserve"> </w:t>
            </w:r>
            <w:proofErr w:type="gramStart"/>
            <w:r>
              <w:rPr>
                <w:sz w:val="20"/>
              </w:rPr>
              <w:t>todo  caso</w:t>
            </w:r>
            <w:proofErr w:type="gramEnd"/>
            <w:r>
              <w:rPr>
                <w:sz w:val="20"/>
              </w:rPr>
              <w:t>,  los  procesos</w:t>
            </w:r>
          </w:p>
          <w:p w14:paraId="18626D0B" w14:textId="77777777" w:rsidR="00151BC6" w:rsidRDefault="002549E6">
            <w:pPr>
              <w:pStyle w:val="TableParagraph"/>
              <w:spacing w:before="7" w:line="244" w:lineRule="exact"/>
              <w:ind w:left="110" w:right="101"/>
              <w:jc w:val="both"/>
              <w:rPr>
                <w:sz w:val="20"/>
              </w:rPr>
            </w:pPr>
            <w:r>
              <w:rPr>
                <w:sz w:val="20"/>
              </w:rPr>
              <w:t xml:space="preserve">extraordinarios deberán quedar concluidos en un plazo máximo de seis meses, salvo </w:t>
            </w:r>
            <w:proofErr w:type="gramStart"/>
            <w:r>
              <w:rPr>
                <w:sz w:val="20"/>
              </w:rPr>
              <w:t>que  el</w:t>
            </w:r>
            <w:proofErr w:type="gramEnd"/>
            <w:r>
              <w:rPr>
                <w:sz w:val="20"/>
              </w:rPr>
              <w:t xml:space="preserve">  Consejo Estatal autorice, por  causa  justificada, la  ampliación  del  plazo.</w:t>
            </w:r>
            <w:r>
              <w:rPr>
                <w:spacing w:val="43"/>
                <w:sz w:val="20"/>
              </w:rPr>
              <w:t xml:space="preserve"> </w:t>
            </w:r>
            <w:r>
              <w:rPr>
                <w:sz w:val="20"/>
              </w:rPr>
              <w:t>Los</w:t>
            </w:r>
          </w:p>
        </w:tc>
      </w:tr>
    </w:tbl>
    <w:p w14:paraId="18626D0D" w14:textId="77777777" w:rsidR="00151BC6" w:rsidRDefault="00151BC6">
      <w:pPr>
        <w:spacing w:line="244" w:lineRule="exact"/>
        <w:jc w:val="both"/>
        <w:rPr>
          <w:sz w:val="20"/>
        </w:rPr>
        <w:sectPr w:rsidR="00151BC6">
          <w:pgSz w:w="20160" w:h="12240" w:orient="landscape"/>
          <w:pgMar w:top="1120" w:right="1300" w:bottom="280" w:left="1300" w:header="885" w:footer="0" w:gutter="0"/>
          <w:cols w:space="720"/>
        </w:sectPr>
      </w:pPr>
    </w:p>
    <w:p w14:paraId="18626D0E" w14:textId="1959A9A3" w:rsidR="00151BC6" w:rsidRDefault="00151BC6">
      <w:pPr>
        <w:pStyle w:val="Textoindependiente"/>
        <w:rPr>
          <w:rFonts w:ascii="Times New Roman"/>
          <w:b w:val="0"/>
          <w:i w:val="0"/>
          <w:sz w:val="20"/>
        </w:rPr>
      </w:pPr>
    </w:p>
    <w:p w14:paraId="18626D14" w14:textId="77777777" w:rsidR="00151BC6" w:rsidRDefault="00151BC6">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D19" w14:textId="77777777">
        <w:trPr>
          <w:trHeight w:val="397"/>
        </w:trPr>
        <w:tc>
          <w:tcPr>
            <w:tcW w:w="1467" w:type="dxa"/>
            <w:shd w:val="clear" w:color="auto" w:fill="76923B"/>
          </w:tcPr>
          <w:p w14:paraId="18626D15" w14:textId="77777777" w:rsidR="00151BC6" w:rsidRDefault="00151BC6">
            <w:pPr>
              <w:pStyle w:val="TableParagraph"/>
              <w:rPr>
                <w:rFonts w:ascii="Times New Roman"/>
                <w:sz w:val="18"/>
              </w:rPr>
            </w:pPr>
          </w:p>
        </w:tc>
        <w:tc>
          <w:tcPr>
            <w:tcW w:w="2772" w:type="dxa"/>
            <w:shd w:val="clear" w:color="auto" w:fill="76923B"/>
          </w:tcPr>
          <w:p w14:paraId="18626D16"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D17"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D18"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D31" w14:textId="77777777" w:rsidTr="008503CB">
        <w:trPr>
          <w:trHeight w:val="8338"/>
        </w:trPr>
        <w:tc>
          <w:tcPr>
            <w:tcW w:w="1467" w:type="dxa"/>
            <w:shd w:val="clear" w:color="auto" w:fill="FFFFFF" w:themeFill="background1"/>
          </w:tcPr>
          <w:p w14:paraId="18626D1A" w14:textId="77777777" w:rsidR="00151BC6" w:rsidRDefault="00151BC6">
            <w:pPr>
              <w:pStyle w:val="TableParagraph"/>
              <w:rPr>
                <w:rFonts w:ascii="Times New Roman"/>
                <w:sz w:val="18"/>
              </w:rPr>
            </w:pPr>
          </w:p>
        </w:tc>
        <w:tc>
          <w:tcPr>
            <w:tcW w:w="2772" w:type="dxa"/>
            <w:shd w:val="clear" w:color="auto" w:fill="FFFFFF" w:themeFill="background1"/>
          </w:tcPr>
          <w:p w14:paraId="18626D1B" w14:textId="77777777" w:rsidR="00151BC6" w:rsidRDefault="00151BC6">
            <w:pPr>
              <w:pStyle w:val="TableParagraph"/>
              <w:rPr>
                <w:rFonts w:ascii="Times New Roman"/>
                <w:sz w:val="18"/>
              </w:rPr>
            </w:pPr>
          </w:p>
        </w:tc>
        <w:tc>
          <w:tcPr>
            <w:tcW w:w="4417" w:type="dxa"/>
            <w:shd w:val="clear" w:color="auto" w:fill="FFFFFF" w:themeFill="background1"/>
          </w:tcPr>
          <w:p w14:paraId="18626D1C" w14:textId="77777777" w:rsidR="00151BC6" w:rsidRDefault="00151BC6">
            <w:pPr>
              <w:pStyle w:val="TableParagraph"/>
              <w:rPr>
                <w:rFonts w:ascii="Times New Roman"/>
                <w:sz w:val="18"/>
              </w:rPr>
            </w:pPr>
          </w:p>
        </w:tc>
        <w:tc>
          <w:tcPr>
            <w:tcW w:w="8663" w:type="dxa"/>
            <w:shd w:val="clear" w:color="auto" w:fill="FFFFFF" w:themeFill="background1"/>
          </w:tcPr>
          <w:p w14:paraId="18626D1D" w14:textId="77777777" w:rsidR="00151BC6" w:rsidRDefault="002549E6">
            <w:pPr>
              <w:pStyle w:val="TableParagraph"/>
              <w:spacing w:before="2"/>
              <w:ind w:left="110"/>
              <w:rPr>
                <w:sz w:val="20"/>
              </w:rPr>
            </w:pPr>
            <w:r>
              <w:rPr>
                <w:sz w:val="20"/>
              </w:rPr>
              <w:t>acuerdos</w:t>
            </w:r>
            <w:r>
              <w:rPr>
                <w:spacing w:val="-11"/>
                <w:sz w:val="20"/>
              </w:rPr>
              <w:t xml:space="preserve"> </w:t>
            </w:r>
            <w:r>
              <w:rPr>
                <w:sz w:val="20"/>
              </w:rPr>
              <w:t>del</w:t>
            </w:r>
            <w:r>
              <w:rPr>
                <w:spacing w:val="-7"/>
                <w:sz w:val="20"/>
              </w:rPr>
              <w:t xml:space="preserve"> </w:t>
            </w:r>
            <w:r>
              <w:rPr>
                <w:sz w:val="20"/>
              </w:rPr>
              <w:t>Consejo</w:t>
            </w:r>
            <w:r>
              <w:rPr>
                <w:spacing w:val="-11"/>
                <w:sz w:val="20"/>
              </w:rPr>
              <w:t xml:space="preserve"> </w:t>
            </w:r>
            <w:r>
              <w:rPr>
                <w:sz w:val="20"/>
              </w:rPr>
              <w:t>Estatal</w:t>
            </w:r>
            <w:r>
              <w:rPr>
                <w:spacing w:val="-10"/>
                <w:sz w:val="20"/>
              </w:rPr>
              <w:t xml:space="preserve"> </w:t>
            </w:r>
            <w:r>
              <w:rPr>
                <w:sz w:val="20"/>
              </w:rPr>
              <w:t>a</w:t>
            </w:r>
            <w:r>
              <w:rPr>
                <w:spacing w:val="-10"/>
                <w:sz w:val="20"/>
              </w:rPr>
              <w:t xml:space="preserve"> </w:t>
            </w:r>
            <w:r>
              <w:rPr>
                <w:sz w:val="20"/>
              </w:rPr>
              <w:t>que</w:t>
            </w:r>
            <w:r>
              <w:rPr>
                <w:spacing w:val="-10"/>
                <w:sz w:val="20"/>
              </w:rPr>
              <w:t xml:space="preserve"> </w:t>
            </w:r>
            <w:r>
              <w:rPr>
                <w:sz w:val="20"/>
              </w:rPr>
              <w:t>se</w:t>
            </w:r>
            <w:r>
              <w:rPr>
                <w:spacing w:val="-9"/>
                <w:sz w:val="20"/>
              </w:rPr>
              <w:t xml:space="preserve"> </w:t>
            </w:r>
            <w:r>
              <w:rPr>
                <w:sz w:val="20"/>
              </w:rPr>
              <w:t>refiere</w:t>
            </w:r>
            <w:r>
              <w:rPr>
                <w:spacing w:val="-8"/>
                <w:sz w:val="20"/>
              </w:rPr>
              <w:t xml:space="preserve"> </w:t>
            </w:r>
            <w:r>
              <w:rPr>
                <w:sz w:val="20"/>
              </w:rPr>
              <w:t>este</w:t>
            </w:r>
            <w:r>
              <w:rPr>
                <w:spacing w:val="-7"/>
                <w:sz w:val="20"/>
              </w:rPr>
              <w:t xml:space="preserve"> </w:t>
            </w:r>
            <w:r>
              <w:rPr>
                <w:sz w:val="20"/>
              </w:rPr>
              <w:t>artículo</w:t>
            </w:r>
            <w:r>
              <w:rPr>
                <w:spacing w:val="-12"/>
                <w:sz w:val="20"/>
              </w:rPr>
              <w:t xml:space="preserve"> </w:t>
            </w:r>
            <w:r>
              <w:rPr>
                <w:sz w:val="20"/>
              </w:rPr>
              <w:t>podrán</w:t>
            </w:r>
            <w:r>
              <w:rPr>
                <w:spacing w:val="-9"/>
                <w:sz w:val="20"/>
              </w:rPr>
              <w:t xml:space="preserve"> </w:t>
            </w:r>
            <w:r>
              <w:rPr>
                <w:sz w:val="20"/>
              </w:rPr>
              <w:t>ser</w:t>
            </w:r>
            <w:r>
              <w:rPr>
                <w:spacing w:val="-11"/>
                <w:sz w:val="20"/>
              </w:rPr>
              <w:t xml:space="preserve"> </w:t>
            </w:r>
            <w:r>
              <w:rPr>
                <w:sz w:val="20"/>
              </w:rPr>
              <w:t>impugnados</w:t>
            </w:r>
            <w:r>
              <w:rPr>
                <w:spacing w:val="-12"/>
                <w:sz w:val="20"/>
              </w:rPr>
              <w:t xml:space="preserve"> </w:t>
            </w:r>
            <w:r>
              <w:rPr>
                <w:sz w:val="20"/>
              </w:rPr>
              <w:t>ante el Tribunal Estatal</w:t>
            </w:r>
            <w:r>
              <w:rPr>
                <w:spacing w:val="-1"/>
                <w:sz w:val="20"/>
              </w:rPr>
              <w:t xml:space="preserve"> </w:t>
            </w:r>
            <w:r>
              <w:rPr>
                <w:sz w:val="20"/>
              </w:rPr>
              <w:t>Electoral.</w:t>
            </w:r>
          </w:p>
          <w:p w14:paraId="18626D1E" w14:textId="77777777" w:rsidR="00151BC6" w:rsidRDefault="00151BC6">
            <w:pPr>
              <w:pStyle w:val="TableParagraph"/>
              <w:spacing w:before="6"/>
              <w:rPr>
                <w:rFonts w:ascii="Times New Roman"/>
                <w:sz w:val="21"/>
              </w:rPr>
            </w:pPr>
          </w:p>
          <w:p w14:paraId="18626D1F" w14:textId="77777777" w:rsidR="00151BC6" w:rsidRDefault="002549E6">
            <w:pPr>
              <w:pStyle w:val="TableParagraph"/>
              <w:ind w:left="110"/>
              <w:rPr>
                <w:b/>
                <w:sz w:val="20"/>
              </w:rPr>
            </w:pPr>
            <w:r>
              <w:rPr>
                <w:b/>
                <w:sz w:val="20"/>
              </w:rPr>
              <w:t>Artículo 40</w:t>
            </w:r>
          </w:p>
          <w:p w14:paraId="18626D20" w14:textId="77777777" w:rsidR="00151BC6" w:rsidRDefault="00151BC6">
            <w:pPr>
              <w:pStyle w:val="TableParagraph"/>
              <w:spacing w:before="3"/>
              <w:rPr>
                <w:rFonts w:ascii="Times New Roman"/>
                <w:sz w:val="21"/>
              </w:rPr>
            </w:pPr>
          </w:p>
          <w:p w14:paraId="18626D21" w14:textId="77777777" w:rsidR="00151BC6" w:rsidRDefault="002549E6">
            <w:pPr>
              <w:pStyle w:val="TableParagraph"/>
              <w:numPr>
                <w:ilvl w:val="0"/>
                <w:numId w:val="6"/>
              </w:numPr>
              <w:tabs>
                <w:tab w:val="left" w:pos="405"/>
              </w:tabs>
              <w:ind w:right="98" w:firstLine="0"/>
              <w:jc w:val="both"/>
              <w:rPr>
                <w:sz w:val="20"/>
              </w:rPr>
            </w:pPr>
            <w:r>
              <w:rPr>
                <w:sz w:val="20"/>
              </w:rPr>
              <w:t>El Consejo Estatal, a propuesta de la Comisión de Fiscalización Local, para el adecuado ejercicio de sus facultades, podrá solicitar a las autoridades electorales federales</w:t>
            </w:r>
            <w:r>
              <w:rPr>
                <w:spacing w:val="-11"/>
                <w:sz w:val="20"/>
              </w:rPr>
              <w:t xml:space="preserve"> </w:t>
            </w:r>
            <w:r>
              <w:rPr>
                <w:sz w:val="20"/>
              </w:rPr>
              <w:t>la</w:t>
            </w:r>
            <w:r>
              <w:rPr>
                <w:spacing w:val="-10"/>
                <w:sz w:val="20"/>
              </w:rPr>
              <w:t xml:space="preserve"> </w:t>
            </w:r>
            <w:r>
              <w:rPr>
                <w:sz w:val="20"/>
              </w:rPr>
              <w:t>realización</w:t>
            </w:r>
            <w:r>
              <w:rPr>
                <w:spacing w:val="-10"/>
                <w:sz w:val="20"/>
              </w:rPr>
              <w:t xml:space="preserve"> </w:t>
            </w:r>
            <w:r>
              <w:rPr>
                <w:sz w:val="20"/>
              </w:rPr>
              <w:t>de</w:t>
            </w:r>
            <w:r>
              <w:rPr>
                <w:spacing w:val="-10"/>
                <w:sz w:val="20"/>
              </w:rPr>
              <w:t xml:space="preserve"> </w:t>
            </w:r>
            <w:r>
              <w:rPr>
                <w:sz w:val="20"/>
              </w:rPr>
              <w:t>diligencias</w:t>
            </w:r>
            <w:r>
              <w:rPr>
                <w:spacing w:val="-11"/>
                <w:sz w:val="20"/>
              </w:rPr>
              <w:t xml:space="preserve"> </w:t>
            </w:r>
            <w:r>
              <w:rPr>
                <w:sz w:val="20"/>
              </w:rPr>
              <w:t>que</w:t>
            </w:r>
            <w:r>
              <w:rPr>
                <w:spacing w:val="-10"/>
                <w:sz w:val="20"/>
              </w:rPr>
              <w:t xml:space="preserve"> </w:t>
            </w:r>
            <w:r>
              <w:rPr>
                <w:sz w:val="20"/>
              </w:rPr>
              <w:t>tengan</w:t>
            </w:r>
            <w:r>
              <w:rPr>
                <w:spacing w:val="-10"/>
                <w:sz w:val="20"/>
              </w:rPr>
              <w:t xml:space="preserve"> </w:t>
            </w:r>
            <w:r>
              <w:rPr>
                <w:sz w:val="20"/>
              </w:rPr>
              <w:t>por</w:t>
            </w:r>
            <w:r>
              <w:rPr>
                <w:spacing w:val="-11"/>
                <w:sz w:val="20"/>
              </w:rPr>
              <w:t xml:space="preserve"> </w:t>
            </w:r>
            <w:r>
              <w:rPr>
                <w:sz w:val="20"/>
              </w:rPr>
              <w:t>objeto</w:t>
            </w:r>
            <w:r>
              <w:rPr>
                <w:spacing w:val="-9"/>
                <w:sz w:val="20"/>
              </w:rPr>
              <w:t xml:space="preserve"> </w:t>
            </w:r>
            <w:r>
              <w:rPr>
                <w:sz w:val="20"/>
              </w:rPr>
              <w:t>superar</w:t>
            </w:r>
            <w:r>
              <w:rPr>
                <w:spacing w:val="-8"/>
                <w:sz w:val="20"/>
              </w:rPr>
              <w:t xml:space="preserve"> </w:t>
            </w:r>
            <w:r>
              <w:rPr>
                <w:sz w:val="20"/>
              </w:rPr>
              <w:t>las</w:t>
            </w:r>
            <w:r>
              <w:rPr>
                <w:spacing w:val="-11"/>
                <w:sz w:val="20"/>
              </w:rPr>
              <w:t xml:space="preserve"> </w:t>
            </w:r>
            <w:r>
              <w:rPr>
                <w:sz w:val="20"/>
              </w:rPr>
              <w:t>limitaciones</w:t>
            </w:r>
            <w:r>
              <w:rPr>
                <w:spacing w:val="-11"/>
                <w:sz w:val="20"/>
              </w:rPr>
              <w:t xml:space="preserve"> </w:t>
            </w:r>
            <w:r>
              <w:rPr>
                <w:sz w:val="20"/>
              </w:rPr>
              <w:t>en materia de secreto bancario, fiduciario y fiscal, cuando por la naturaleza de la información que se derive de la revisión de los informes de las agrupaciones políticas estatales así</w:t>
            </w:r>
            <w:r>
              <w:rPr>
                <w:spacing w:val="-2"/>
                <w:sz w:val="20"/>
              </w:rPr>
              <w:t xml:space="preserve"> </w:t>
            </w:r>
            <w:r>
              <w:rPr>
                <w:sz w:val="20"/>
              </w:rPr>
              <w:t>lo</w:t>
            </w:r>
          </w:p>
          <w:p w14:paraId="18626D22" w14:textId="77777777" w:rsidR="00151BC6" w:rsidRDefault="002549E6">
            <w:pPr>
              <w:pStyle w:val="TableParagraph"/>
              <w:ind w:left="110"/>
              <w:rPr>
                <w:sz w:val="20"/>
              </w:rPr>
            </w:pPr>
            <w:r>
              <w:rPr>
                <w:sz w:val="20"/>
              </w:rPr>
              <w:t>amerite.</w:t>
            </w:r>
          </w:p>
          <w:p w14:paraId="18626D23" w14:textId="77777777" w:rsidR="00151BC6" w:rsidRDefault="00151BC6">
            <w:pPr>
              <w:pStyle w:val="TableParagraph"/>
              <w:spacing w:before="5"/>
              <w:rPr>
                <w:rFonts w:ascii="Times New Roman"/>
                <w:sz w:val="21"/>
              </w:rPr>
            </w:pPr>
          </w:p>
          <w:p w14:paraId="18626D24" w14:textId="77777777" w:rsidR="00151BC6" w:rsidRDefault="002549E6">
            <w:pPr>
              <w:pStyle w:val="TableParagraph"/>
              <w:numPr>
                <w:ilvl w:val="0"/>
                <w:numId w:val="6"/>
              </w:numPr>
              <w:tabs>
                <w:tab w:val="left" w:pos="353"/>
              </w:tabs>
              <w:ind w:right="105" w:firstLine="0"/>
              <w:jc w:val="both"/>
              <w:rPr>
                <w:sz w:val="20"/>
              </w:rPr>
            </w:pPr>
            <w:r>
              <w:rPr>
                <w:sz w:val="20"/>
              </w:rPr>
              <w:t>Para el ejercicio de las facultades a que se refiere el párrafo anterior, se atenderá a las siguientes</w:t>
            </w:r>
            <w:r>
              <w:rPr>
                <w:spacing w:val="-3"/>
                <w:sz w:val="20"/>
              </w:rPr>
              <w:t xml:space="preserve"> </w:t>
            </w:r>
            <w:r>
              <w:rPr>
                <w:sz w:val="20"/>
              </w:rPr>
              <w:t>reglas:</w:t>
            </w:r>
          </w:p>
          <w:p w14:paraId="18626D25" w14:textId="77777777" w:rsidR="00151BC6" w:rsidRDefault="00151BC6">
            <w:pPr>
              <w:pStyle w:val="TableParagraph"/>
              <w:spacing w:before="3"/>
              <w:rPr>
                <w:rFonts w:ascii="Times New Roman"/>
                <w:sz w:val="21"/>
              </w:rPr>
            </w:pPr>
          </w:p>
          <w:p w14:paraId="18626D26" w14:textId="77777777" w:rsidR="00151BC6" w:rsidRDefault="002549E6">
            <w:pPr>
              <w:pStyle w:val="TableParagraph"/>
              <w:numPr>
                <w:ilvl w:val="1"/>
                <w:numId w:val="6"/>
              </w:numPr>
              <w:tabs>
                <w:tab w:val="left" w:pos="384"/>
              </w:tabs>
              <w:ind w:right="98" w:firstLine="0"/>
              <w:jc w:val="both"/>
              <w:rPr>
                <w:sz w:val="20"/>
              </w:rPr>
            </w:pPr>
            <w:r>
              <w:rPr>
                <w:sz w:val="20"/>
              </w:rPr>
              <w:t>El Consejo Estatal deberá acordar la solicitud para la realización de diligencias por parte de las autoridades electorales</w:t>
            </w:r>
            <w:r>
              <w:rPr>
                <w:spacing w:val="-4"/>
                <w:sz w:val="20"/>
              </w:rPr>
              <w:t xml:space="preserve"> </w:t>
            </w:r>
            <w:r>
              <w:rPr>
                <w:sz w:val="20"/>
              </w:rPr>
              <w:t>federales;</w:t>
            </w:r>
          </w:p>
          <w:p w14:paraId="18626D27" w14:textId="77777777" w:rsidR="00151BC6" w:rsidRDefault="00151BC6">
            <w:pPr>
              <w:pStyle w:val="TableParagraph"/>
              <w:spacing w:before="5"/>
              <w:rPr>
                <w:rFonts w:ascii="Times New Roman"/>
                <w:sz w:val="21"/>
              </w:rPr>
            </w:pPr>
          </w:p>
          <w:p w14:paraId="18626D28" w14:textId="77777777" w:rsidR="00151BC6" w:rsidRDefault="002549E6">
            <w:pPr>
              <w:pStyle w:val="TableParagraph"/>
              <w:numPr>
                <w:ilvl w:val="1"/>
                <w:numId w:val="6"/>
              </w:numPr>
              <w:tabs>
                <w:tab w:val="left" w:pos="379"/>
              </w:tabs>
              <w:ind w:right="104" w:firstLine="0"/>
              <w:jc w:val="both"/>
              <w:rPr>
                <w:sz w:val="20"/>
              </w:rPr>
            </w:pPr>
            <w:r>
              <w:rPr>
                <w:sz w:val="20"/>
              </w:rPr>
              <w:t>La solicitud deberá mencionar el objeto, los documentos o movimientos materia de la indagatoria y la agrupación política estatal involucrada,</w:t>
            </w:r>
            <w:r>
              <w:rPr>
                <w:spacing w:val="-7"/>
                <w:sz w:val="20"/>
              </w:rPr>
              <w:t xml:space="preserve"> </w:t>
            </w:r>
            <w:r>
              <w:rPr>
                <w:sz w:val="20"/>
              </w:rPr>
              <w:t>y</w:t>
            </w:r>
          </w:p>
          <w:p w14:paraId="18626D29" w14:textId="77777777" w:rsidR="00151BC6" w:rsidRDefault="00151BC6">
            <w:pPr>
              <w:pStyle w:val="TableParagraph"/>
              <w:spacing w:before="2"/>
              <w:rPr>
                <w:rFonts w:ascii="Times New Roman"/>
                <w:sz w:val="21"/>
              </w:rPr>
            </w:pPr>
          </w:p>
          <w:p w14:paraId="18626D2A" w14:textId="77777777" w:rsidR="00151BC6" w:rsidRDefault="002549E6">
            <w:pPr>
              <w:pStyle w:val="TableParagraph"/>
              <w:numPr>
                <w:ilvl w:val="1"/>
                <w:numId w:val="6"/>
              </w:numPr>
              <w:tabs>
                <w:tab w:val="left" w:pos="403"/>
              </w:tabs>
              <w:ind w:right="98" w:firstLine="0"/>
              <w:jc w:val="both"/>
              <w:rPr>
                <w:sz w:val="20"/>
              </w:rPr>
            </w:pPr>
            <w:proofErr w:type="gramStart"/>
            <w:r>
              <w:rPr>
                <w:sz w:val="20"/>
              </w:rPr>
              <w:t>Asimismo</w:t>
            </w:r>
            <w:proofErr w:type="gramEnd"/>
            <w:r>
              <w:rPr>
                <w:sz w:val="20"/>
              </w:rPr>
              <w:t xml:space="preserve"> se deberá especificar si se trata de salvar un obstáculo en materia de secreto bancario, fiduciario o fiscal, según</w:t>
            </w:r>
            <w:r>
              <w:rPr>
                <w:spacing w:val="-10"/>
                <w:sz w:val="20"/>
              </w:rPr>
              <w:t xml:space="preserve"> </w:t>
            </w:r>
            <w:r>
              <w:rPr>
                <w:sz w:val="20"/>
              </w:rPr>
              <w:t>corresponda.</w:t>
            </w:r>
          </w:p>
          <w:p w14:paraId="18626D2B" w14:textId="77777777" w:rsidR="00151BC6" w:rsidRDefault="00151BC6">
            <w:pPr>
              <w:pStyle w:val="TableParagraph"/>
              <w:spacing w:before="6"/>
              <w:rPr>
                <w:rFonts w:ascii="Times New Roman"/>
                <w:sz w:val="21"/>
              </w:rPr>
            </w:pPr>
          </w:p>
          <w:p w14:paraId="18626D2C" w14:textId="77777777" w:rsidR="00151BC6" w:rsidRDefault="002549E6">
            <w:pPr>
              <w:pStyle w:val="TableParagraph"/>
              <w:ind w:left="110" w:right="96"/>
              <w:jc w:val="both"/>
              <w:rPr>
                <w:sz w:val="20"/>
              </w:rPr>
            </w:pPr>
            <w:r>
              <w:rPr>
                <w:sz w:val="20"/>
              </w:rPr>
              <w:t>3)</w:t>
            </w:r>
            <w:r>
              <w:rPr>
                <w:spacing w:val="-16"/>
                <w:sz w:val="20"/>
              </w:rPr>
              <w:t xml:space="preserve"> </w:t>
            </w:r>
            <w:r>
              <w:rPr>
                <w:sz w:val="20"/>
              </w:rPr>
              <w:t>El</w:t>
            </w:r>
            <w:r>
              <w:rPr>
                <w:spacing w:val="-13"/>
                <w:sz w:val="20"/>
              </w:rPr>
              <w:t xml:space="preserve"> </w:t>
            </w:r>
            <w:r>
              <w:rPr>
                <w:sz w:val="20"/>
              </w:rPr>
              <w:t>Consejero</w:t>
            </w:r>
            <w:r>
              <w:rPr>
                <w:spacing w:val="-15"/>
                <w:sz w:val="20"/>
              </w:rPr>
              <w:t xml:space="preserve"> </w:t>
            </w:r>
            <w:r>
              <w:rPr>
                <w:sz w:val="20"/>
              </w:rPr>
              <w:t>Presidente</w:t>
            </w:r>
            <w:r>
              <w:rPr>
                <w:spacing w:val="-14"/>
                <w:sz w:val="20"/>
              </w:rPr>
              <w:t xml:space="preserve"> </w:t>
            </w:r>
            <w:r>
              <w:rPr>
                <w:sz w:val="20"/>
              </w:rPr>
              <w:t>del</w:t>
            </w:r>
            <w:r>
              <w:rPr>
                <w:spacing w:val="-15"/>
                <w:sz w:val="20"/>
              </w:rPr>
              <w:t xml:space="preserve"> </w:t>
            </w:r>
            <w:r>
              <w:rPr>
                <w:sz w:val="20"/>
              </w:rPr>
              <w:t>Instituto</w:t>
            </w:r>
            <w:r>
              <w:rPr>
                <w:spacing w:val="-14"/>
                <w:sz w:val="20"/>
              </w:rPr>
              <w:t xml:space="preserve"> </w:t>
            </w:r>
            <w:r>
              <w:rPr>
                <w:sz w:val="20"/>
              </w:rPr>
              <w:t>Estatal</w:t>
            </w:r>
            <w:r>
              <w:rPr>
                <w:spacing w:val="-13"/>
                <w:sz w:val="20"/>
              </w:rPr>
              <w:t xml:space="preserve"> </w:t>
            </w:r>
            <w:r>
              <w:rPr>
                <w:sz w:val="20"/>
              </w:rPr>
              <w:t>Electoral</w:t>
            </w:r>
            <w:r>
              <w:rPr>
                <w:spacing w:val="-13"/>
                <w:sz w:val="20"/>
              </w:rPr>
              <w:t xml:space="preserve"> </w:t>
            </w:r>
            <w:r>
              <w:rPr>
                <w:sz w:val="20"/>
              </w:rPr>
              <w:t>podrá</w:t>
            </w:r>
            <w:r>
              <w:rPr>
                <w:spacing w:val="-13"/>
                <w:sz w:val="20"/>
              </w:rPr>
              <w:t xml:space="preserve"> </w:t>
            </w:r>
            <w:r>
              <w:rPr>
                <w:sz w:val="20"/>
              </w:rPr>
              <w:t>firmar</w:t>
            </w:r>
            <w:r>
              <w:rPr>
                <w:spacing w:val="-14"/>
                <w:sz w:val="20"/>
              </w:rPr>
              <w:t xml:space="preserve"> </w:t>
            </w:r>
            <w:r>
              <w:rPr>
                <w:sz w:val="20"/>
              </w:rPr>
              <w:t>convenios</w:t>
            </w:r>
            <w:r>
              <w:rPr>
                <w:spacing w:val="-15"/>
                <w:sz w:val="20"/>
              </w:rPr>
              <w:t xml:space="preserve"> </w:t>
            </w:r>
            <w:r>
              <w:rPr>
                <w:sz w:val="20"/>
              </w:rPr>
              <w:t>de</w:t>
            </w:r>
            <w:r>
              <w:rPr>
                <w:spacing w:val="-14"/>
                <w:sz w:val="20"/>
              </w:rPr>
              <w:t xml:space="preserve"> </w:t>
            </w:r>
            <w:r>
              <w:rPr>
                <w:sz w:val="20"/>
              </w:rPr>
              <w:t>apoyo y colaboración con el Instituto Nacional Electoral para el intercambio de información en la fiscalización de los recursos de las agrupaciones políticas estatales que no se encuentre comprendida en los incisos</w:t>
            </w:r>
            <w:r>
              <w:rPr>
                <w:spacing w:val="-5"/>
                <w:sz w:val="20"/>
              </w:rPr>
              <w:t xml:space="preserve"> </w:t>
            </w:r>
            <w:r>
              <w:rPr>
                <w:sz w:val="20"/>
              </w:rPr>
              <w:t>anteriores.</w:t>
            </w:r>
          </w:p>
          <w:p w14:paraId="18626D2D" w14:textId="77777777" w:rsidR="00151BC6" w:rsidRDefault="00151BC6">
            <w:pPr>
              <w:pStyle w:val="TableParagraph"/>
              <w:spacing w:before="3"/>
              <w:rPr>
                <w:rFonts w:ascii="Times New Roman"/>
                <w:sz w:val="21"/>
              </w:rPr>
            </w:pPr>
          </w:p>
          <w:p w14:paraId="18626D2E" w14:textId="77777777" w:rsidR="00151BC6" w:rsidRDefault="002549E6">
            <w:pPr>
              <w:pStyle w:val="TableParagraph"/>
              <w:spacing w:before="1"/>
              <w:ind w:left="110"/>
              <w:rPr>
                <w:b/>
                <w:sz w:val="20"/>
              </w:rPr>
            </w:pPr>
            <w:r>
              <w:rPr>
                <w:b/>
                <w:sz w:val="20"/>
              </w:rPr>
              <w:t>Artículo 41</w:t>
            </w:r>
          </w:p>
          <w:p w14:paraId="18626D2F" w14:textId="77777777" w:rsidR="00151BC6" w:rsidRDefault="00151BC6">
            <w:pPr>
              <w:pStyle w:val="TableParagraph"/>
              <w:spacing w:before="8"/>
              <w:rPr>
                <w:rFonts w:ascii="Times New Roman"/>
                <w:sz w:val="21"/>
              </w:rPr>
            </w:pPr>
          </w:p>
          <w:p w14:paraId="18626D30" w14:textId="77777777" w:rsidR="00151BC6" w:rsidRDefault="002549E6">
            <w:pPr>
              <w:pStyle w:val="TableParagraph"/>
              <w:spacing w:before="1" w:line="244" w:lineRule="exact"/>
              <w:ind w:left="110" w:right="103"/>
              <w:jc w:val="both"/>
              <w:rPr>
                <w:sz w:val="20"/>
              </w:rPr>
            </w:pPr>
            <w:r>
              <w:rPr>
                <w:sz w:val="20"/>
              </w:rPr>
              <w:t>1)</w:t>
            </w:r>
            <w:r>
              <w:rPr>
                <w:spacing w:val="-9"/>
                <w:sz w:val="20"/>
              </w:rPr>
              <w:t xml:space="preserve"> </w:t>
            </w:r>
            <w:r>
              <w:rPr>
                <w:sz w:val="20"/>
              </w:rPr>
              <w:t>En</w:t>
            </w:r>
            <w:r>
              <w:rPr>
                <w:spacing w:val="-5"/>
                <w:sz w:val="20"/>
              </w:rPr>
              <w:t xml:space="preserve"> </w:t>
            </w:r>
            <w:r>
              <w:rPr>
                <w:sz w:val="20"/>
              </w:rPr>
              <w:t>caso</w:t>
            </w:r>
            <w:r>
              <w:rPr>
                <w:spacing w:val="-8"/>
                <w:sz w:val="20"/>
              </w:rPr>
              <w:t xml:space="preserve"> </w:t>
            </w:r>
            <w:r>
              <w:rPr>
                <w:sz w:val="20"/>
              </w:rPr>
              <w:t>de</w:t>
            </w:r>
            <w:r>
              <w:rPr>
                <w:spacing w:val="-6"/>
                <w:sz w:val="20"/>
              </w:rPr>
              <w:t xml:space="preserve"> </w:t>
            </w:r>
            <w:r>
              <w:rPr>
                <w:sz w:val="20"/>
              </w:rPr>
              <w:t>que</w:t>
            </w:r>
            <w:r>
              <w:rPr>
                <w:spacing w:val="-6"/>
                <w:sz w:val="20"/>
              </w:rPr>
              <w:t xml:space="preserve"> </w:t>
            </w:r>
            <w:r>
              <w:rPr>
                <w:sz w:val="20"/>
              </w:rPr>
              <w:t>el</w:t>
            </w:r>
            <w:r>
              <w:rPr>
                <w:spacing w:val="-6"/>
                <w:sz w:val="20"/>
              </w:rPr>
              <w:t xml:space="preserve"> </w:t>
            </w:r>
            <w:r>
              <w:rPr>
                <w:sz w:val="20"/>
              </w:rPr>
              <w:t>Instituto</w:t>
            </w:r>
            <w:r>
              <w:rPr>
                <w:spacing w:val="-7"/>
                <w:sz w:val="20"/>
              </w:rPr>
              <w:t xml:space="preserve"> </w:t>
            </w:r>
            <w:r>
              <w:rPr>
                <w:sz w:val="20"/>
              </w:rPr>
              <w:t>Nacional</w:t>
            </w:r>
            <w:r>
              <w:rPr>
                <w:spacing w:val="-5"/>
                <w:sz w:val="20"/>
              </w:rPr>
              <w:t xml:space="preserve"> </w:t>
            </w:r>
            <w:r>
              <w:rPr>
                <w:sz w:val="20"/>
              </w:rPr>
              <w:t>Electoral</w:t>
            </w:r>
            <w:r>
              <w:rPr>
                <w:spacing w:val="-6"/>
                <w:sz w:val="20"/>
              </w:rPr>
              <w:t xml:space="preserve"> </w:t>
            </w:r>
            <w:r>
              <w:rPr>
                <w:sz w:val="20"/>
              </w:rPr>
              <w:t>delegare</w:t>
            </w:r>
            <w:r>
              <w:rPr>
                <w:spacing w:val="-6"/>
                <w:sz w:val="20"/>
              </w:rPr>
              <w:t xml:space="preserve"> </w:t>
            </w:r>
            <w:r>
              <w:rPr>
                <w:sz w:val="20"/>
              </w:rPr>
              <w:t>la</w:t>
            </w:r>
            <w:r>
              <w:rPr>
                <w:spacing w:val="-5"/>
                <w:sz w:val="20"/>
              </w:rPr>
              <w:t xml:space="preserve"> </w:t>
            </w:r>
            <w:r>
              <w:rPr>
                <w:sz w:val="20"/>
              </w:rPr>
              <w:t>fiscalización</w:t>
            </w:r>
            <w:r>
              <w:rPr>
                <w:spacing w:val="-5"/>
                <w:sz w:val="20"/>
              </w:rPr>
              <w:t xml:space="preserve"> </w:t>
            </w:r>
            <w:r>
              <w:rPr>
                <w:sz w:val="20"/>
              </w:rPr>
              <w:t>de</w:t>
            </w:r>
            <w:r>
              <w:rPr>
                <w:spacing w:val="-7"/>
                <w:sz w:val="20"/>
              </w:rPr>
              <w:t xml:space="preserve"> </w:t>
            </w:r>
            <w:r>
              <w:rPr>
                <w:sz w:val="20"/>
              </w:rPr>
              <w:t>los</w:t>
            </w:r>
            <w:r>
              <w:rPr>
                <w:spacing w:val="-7"/>
                <w:sz w:val="20"/>
              </w:rPr>
              <w:t xml:space="preserve"> </w:t>
            </w:r>
            <w:r>
              <w:rPr>
                <w:sz w:val="20"/>
              </w:rPr>
              <w:t>ingresos y egresos de los partidos políticos locales, sus coaliciones y de los candidatos a</w:t>
            </w:r>
            <w:r>
              <w:rPr>
                <w:spacing w:val="10"/>
                <w:sz w:val="20"/>
              </w:rPr>
              <w:t xml:space="preserve"> </w:t>
            </w:r>
            <w:r>
              <w:rPr>
                <w:sz w:val="20"/>
              </w:rPr>
              <w:t>cargos</w:t>
            </w:r>
          </w:p>
        </w:tc>
      </w:tr>
    </w:tbl>
    <w:p w14:paraId="18626D39" w14:textId="77777777" w:rsidR="00151BC6" w:rsidRDefault="00151BC6">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151BC6" w14:paraId="18626D3E" w14:textId="77777777" w:rsidTr="00324345">
        <w:trPr>
          <w:trHeight w:val="397"/>
          <w:tblHeader/>
        </w:trPr>
        <w:tc>
          <w:tcPr>
            <w:tcW w:w="1467" w:type="dxa"/>
            <w:shd w:val="clear" w:color="auto" w:fill="76923B"/>
          </w:tcPr>
          <w:p w14:paraId="18626D3A" w14:textId="77777777" w:rsidR="00151BC6" w:rsidRDefault="00151BC6">
            <w:pPr>
              <w:pStyle w:val="TableParagraph"/>
              <w:rPr>
                <w:rFonts w:ascii="Times New Roman"/>
                <w:sz w:val="18"/>
              </w:rPr>
            </w:pPr>
          </w:p>
        </w:tc>
        <w:tc>
          <w:tcPr>
            <w:tcW w:w="2772" w:type="dxa"/>
            <w:shd w:val="clear" w:color="auto" w:fill="76923B"/>
          </w:tcPr>
          <w:p w14:paraId="18626D3B" w14:textId="77777777" w:rsidR="00151BC6" w:rsidRDefault="002549E6">
            <w:pPr>
              <w:pStyle w:val="TableParagraph"/>
              <w:spacing w:before="79"/>
              <w:ind w:left="991" w:right="983"/>
              <w:jc w:val="center"/>
              <w:rPr>
                <w:b/>
                <w:sz w:val="20"/>
              </w:rPr>
            </w:pPr>
            <w:r>
              <w:rPr>
                <w:b/>
                <w:color w:val="FFFFFF"/>
                <w:sz w:val="20"/>
              </w:rPr>
              <w:t>ESTADO</w:t>
            </w:r>
          </w:p>
        </w:tc>
        <w:tc>
          <w:tcPr>
            <w:tcW w:w="4417" w:type="dxa"/>
            <w:shd w:val="clear" w:color="auto" w:fill="76923B"/>
          </w:tcPr>
          <w:p w14:paraId="18626D3C" w14:textId="77777777" w:rsidR="00151BC6" w:rsidRDefault="002549E6">
            <w:pPr>
              <w:pStyle w:val="TableParagraph"/>
              <w:spacing w:before="79"/>
              <w:ind w:left="2032" w:right="2019"/>
              <w:jc w:val="center"/>
              <w:rPr>
                <w:b/>
                <w:sz w:val="20"/>
              </w:rPr>
            </w:pPr>
            <w:r>
              <w:rPr>
                <w:b/>
                <w:color w:val="FFFFFF"/>
                <w:sz w:val="20"/>
              </w:rPr>
              <w:t>LEY</w:t>
            </w:r>
          </w:p>
        </w:tc>
        <w:tc>
          <w:tcPr>
            <w:tcW w:w="8663" w:type="dxa"/>
            <w:shd w:val="clear" w:color="auto" w:fill="76923B"/>
          </w:tcPr>
          <w:p w14:paraId="18626D3D" w14:textId="77777777" w:rsidR="00151BC6" w:rsidRDefault="002549E6">
            <w:pPr>
              <w:pStyle w:val="TableParagraph"/>
              <w:spacing w:before="79"/>
              <w:ind w:left="2950" w:right="2942"/>
              <w:jc w:val="center"/>
              <w:rPr>
                <w:b/>
                <w:sz w:val="20"/>
              </w:rPr>
            </w:pPr>
            <w:r>
              <w:rPr>
                <w:b/>
                <w:color w:val="FFFFFF"/>
                <w:sz w:val="20"/>
              </w:rPr>
              <w:t>ARTÍCULO (TRANSCRIPCIÓN)</w:t>
            </w:r>
          </w:p>
        </w:tc>
      </w:tr>
      <w:tr w:rsidR="00151BC6" w14:paraId="18626D53" w14:textId="77777777" w:rsidTr="008503CB">
        <w:trPr>
          <w:trHeight w:val="8093"/>
        </w:trPr>
        <w:tc>
          <w:tcPr>
            <w:tcW w:w="1467" w:type="dxa"/>
            <w:shd w:val="clear" w:color="auto" w:fill="FFFFFF" w:themeFill="background1"/>
          </w:tcPr>
          <w:p w14:paraId="18626D3F" w14:textId="77777777" w:rsidR="00151BC6" w:rsidRDefault="00151BC6">
            <w:pPr>
              <w:pStyle w:val="TableParagraph"/>
              <w:rPr>
                <w:rFonts w:ascii="Times New Roman"/>
                <w:sz w:val="18"/>
              </w:rPr>
            </w:pPr>
          </w:p>
        </w:tc>
        <w:tc>
          <w:tcPr>
            <w:tcW w:w="2772" w:type="dxa"/>
            <w:shd w:val="clear" w:color="auto" w:fill="FFFFFF" w:themeFill="background1"/>
          </w:tcPr>
          <w:p w14:paraId="18626D40" w14:textId="77777777" w:rsidR="00151BC6" w:rsidRDefault="00151BC6">
            <w:pPr>
              <w:pStyle w:val="TableParagraph"/>
              <w:rPr>
                <w:rFonts w:ascii="Times New Roman"/>
                <w:sz w:val="18"/>
              </w:rPr>
            </w:pPr>
          </w:p>
        </w:tc>
        <w:tc>
          <w:tcPr>
            <w:tcW w:w="4417" w:type="dxa"/>
            <w:shd w:val="clear" w:color="auto" w:fill="FFFFFF" w:themeFill="background1"/>
          </w:tcPr>
          <w:p w14:paraId="18626D41" w14:textId="77777777" w:rsidR="00151BC6" w:rsidRDefault="00151BC6">
            <w:pPr>
              <w:pStyle w:val="TableParagraph"/>
              <w:rPr>
                <w:rFonts w:ascii="Times New Roman"/>
                <w:sz w:val="18"/>
              </w:rPr>
            </w:pPr>
          </w:p>
        </w:tc>
        <w:tc>
          <w:tcPr>
            <w:tcW w:w="8663" w:type="dxa"/>
            <w:shd w:val="clear" w:color="auto" w:fill="FFFFFF" w:themeFill="background1"/>
          </w:tcPr>
          <w:p w14:paraId="18626D42" w14:textId="77777777" w:rsidR="00151BC6" w:rsidRDefault="002549E6">
            <w:pPr>
              <w:pStyle w:val="TableParagraph"/>
              <w:spacing w:before="2"/>
              <w:ind w:left="110" w:right="94"/>
              <w:jc w:val="both"/>
              <w:rPr>
                <w:sz w:val="20"/>
              </w:rPr>
            </w:pPr>
            <w:r>
              <w:rPr>
                <w:sz w:val="20"/>
              </w:rPr>
              <w:t>de elección popular, el Instituto Estatal Electoral deberá ejercer las facultades que le deleguen sujetándose a lo previsto por la Ley General de Partidos Políticos, los lineamientos,</w:t>
            </w:r>
            <w:r>
              <w:rPr>
                <w:spacing w:val="-10"/>
                <w:sz w:val="20"/>
              </w:rPr>
              <w:t xml:space="preserve"> </w:t>
            </w:r>
            <w:r>
              <w:rPr>
                <w:sz w:val="20"/>
              </w:rPr>
              <w:t>acuerdos</w:t>
            </w:r>
            <w:r>
              <w:rPr>
                <w:spacing w:val="-7"/>
                <w:sz w:val="20"/>
              </w:rPr>
              <w:t xml:space="preserve"> </w:t>
            </w:r>
            <w:r>
              <w:rPr>
                <w:sz w:val="20"/>
              </w:rPr>
              <w:t>generales,</w:t>
            </w:r>
            <w:r>
              <w:rPr>
                <w:spacing w:val="-9"/>
                <w:sz w:val="20"/>
              </w:rPr>
              <w:t xml:space="preserve"> </w:t>
            </w:r>
            <w:r>
              <w:rPr>
                <w:sz w:val="20"/>
              </w:rPr>
              <w:t>normas</w:t>
            </w:r>
            <w:r>
              <w:rPr>
                <w:spacing w:val="-10"/>
                <w:sz w:val="20"/>
              </w:rPr>
              <w:t xml:space="preserve"> </w:t>
            </w:r>
            <w:r>
              <w:rPr>
                <w:sz w:val="20"/>
              </w:rPr>
              <w:t>técnicas</w:t>
            </w:r>
            <w:r>
              <w:rPr>
                <w:spacing w:val="-9"/>
                <w:sz w:val="20"/>
              </w:rPr>
              <w:t xml:space="preserve"> </w:t>
            </w:r>
            <w:r>
              <w:rPr>
                <w:sz w:val="20"/>
              </w:rPr>
              <w:t>y</w:t>
            </w:r>
            <w:r>
              <w:rPr>
                <w:spacing w:val="-7"/>
                <w:sz w:val="20"/>
              </w:rPr>
              <w:t xml:space="preserve"> </w:t>
            </w:r>
            <w:r>
              <w:rPr>
                <w:sz w:val="20"/>
              </w:rPr>
              <w:t>demás</w:t>
            </w:r>
            <w:r>
              <w:rPr>
                <w:spacing w:val="-8"/>
                <w:sz w:val="20"/>
              </w:rPr>
              <w:t xml:space="preserve"> </w:t>
            </w:r>
            <w:r>
              <w:rPr>
                <w:sz w:val="20"/>
              </w:rPr>
              <w:t>disposiciones</w:t>
            </w:r>
            <w:r>
              <w:rPr>
                <w:spacing w:val="-6"/>
                <w:sz w:val="20"/>
              </w:rPr>
              <w:t xml:space="preserve"> </w:t>
            </w:r>
            <w:r>
              <w:rPr>
                <w:sz w:val="20"/>
              </w:rPr>
              <w:t>que</w:t>
            </w:r>
            <w:r>
              <w:rPr>
                <w:spacing w:val="-9"/>
                <w:sz w:val="20"/>
              </w:rPr>
              <w:t xml:space="preserve"> </w:t>
            </w:r>
            <w:r>
              <w:rPr>
                <w:sz w:val="20"/>
              </w:rPr>
              <w:t>emita</w:t>
            </w:r>
            <w:r>
              <w:rPr>
                <w:spacing w:val="-8"/>
                <w:sz w:val="20"/>
              </w:rPr>
              <w:t xml:space="preserve"> </w:t>
            </w:r>
            <w:r>
              <w:rPr>
                <w:sz w:val="20"/>
              </w:rPr>
              <w:t>el Consejo Estatal del Instituto Nacional Electoral para tal</w:t>
            </w:r>
            <w:r>
              <w:rPr>
                <w:spacing w:val="-10"/>
                <w:sz w:val="20"/>
              </w:rPr>
              <w:t xml:space="preserve"> </w:t>
            </w:r>
            <w:r>
              <w:rPr>
                <w:sz w:val="20"/>
              </w:rPr>
              <w:t>efecto.</w:t>
            </w:r>
          </w:p>
          <w:p w14:paraId="18626D43" w14:textId="77777777" w:rsidR="00151BC6" w:rsidRDefault="00151BC6">
            <w:pPr>
              <w:pStyle w:val="TableParagraph"/>
              <w:spacing w:before="5"/>
              <w:rPr>
                <w:rFonts w:ascii="Times New Roman"/>
                <w:sz w:val="21"/>
              </w:rPr>
            </w:pPr>
          </w:p>
          <w:p w14:paraId="18626D44" w14:textId="7FB7BE5A" w:rsidR="00151BC6" w:rsidRDefault="002549E6">
            <w:pPr>
              <w:pStyle w:val="TableParagraph"/>
              <w:ind w:left="110" w:right="104"/>
              <w:jc w:val="both"/>
              <w:rPr>
                <w:sz w:val="20"/>
              </w:rPr>
            </w:pPr>
            <w:r>
              <w:rPr>
                <w:sz w:val="20"/>
              </w:rPr>
              <w:t>2) En caso de ser necesario y mientras no se opongan las disposiciones anteriores a la Ley</w:t>
            </w:r>
            <w:r>
              <w:rPr>
                <w:spacing w:val="-5"/>
                <w:sz w:val="20"/>
              </w:rPr>
              <w:t xml:space="preserve"> </w:t>
            </w:r>
            <w:r>
              <w:rPr>
                <w:sz w:val="20"/>
              </w:rPr>
              <w:t>General</w:t>
            </w:r>
            <w:r>
              <w:rPr>
                <w:spacing w:val="-4"/>
                <w:sz w:val="20"/>
              </w:rPr>
              <w:t xml:space="preserve"> </w:t>
            </w:r>
            <w:r>
              <w:rPr>
                <w:sz w:val="20"/>
              </w:rPr>
              <w:t>de</w:t>
            </w:r>
            <w:r>
              <w:rPr>
                <w:spacing w:val="-3"/>
                <w:sz w:val="20"/>
              </w:rPr>
              <w:t xml:space="preserve"> </w:t>
            </w:r>
            <w:r>
              <w:rPr>
                <w:sz w:val="20"/>
              </w:rPr>
              <w:t>Partidos</w:t>
            </w:r>
            <w:r>
              <w:rPr>
                <w:spacing w:val="-4"/>
                <w:sz w:val="20"/>
              </w:rPr>
              <w:t xml:space="preserve"> </w:t>
            </w:r>
            <w:r>
              <w:rPr>
                <w:sz w:val="20"/>
              </w:rPr>
              <w:t>Políticos,</w:t>
            </w:r>
            <w:r>
              <w:rPr>
                <w:spacing w:val="-6"/>
                <w:sz w:val="20"/>
              </w:rPr>
              <w:t xml:space="preserve"> </w:t>
            </w:r>
            <w:r>
              <w:rPr>
                <w:sz w:val="20"/>
              </w:rPr>
              <w:t>podrán</w:t>
            </w:r>
            <w:r>
              <w:rPr>
                <w:spacing w:val="-2"/>
                <w:sz w:val="20"/>
              </w:rPr>
              <w:t xml:space="preserve"> </w:t>
            </w:r>
            <w:r>
              <w:rPr>
                <w:sz w:val="20"/>
              </w:rPr>
              <w:t>usarse</w:t>
            </w:r>
            <w:r>
              <w:rPr>
                <w:spacing w:val="-6"/>
                <w:sz w:val="20"/>
              </w:rPr>
              <w:t xml:space="preserve"> </w:t>
            </w:r>
            <w:r>
              <w:rPr>
                <w:sz w:val="20"/>
              </w:rPr>
              <w:t>para</w:t>
            </w:r>
            <w:r>
              <w:rPr>
                <w:spacing w:val="-4"/>
                <w:sz w:val="20"/>
              </w:rPr>
              <w:t xml:space="preserve"> </w:t>
            </w:r>
            <w:r>
              <w:rPr>
                <w:sz w:val="20"/>
              </w:rPr>
              <w:t>integrar</w:t>
            </w:r>
            <w:r>
              <w:rPr>
                <w:spacing w:val="-5"/>
                <w:sz w:val="20"/>
              </w:rPr>
              <w:t xml:space="preserve"> </w:t>
            </w:r>
            <w:r>
              <w:rPr>
                <w:sz w:val="20"/>
              </w:rPr>
              <w:t>e</w:t>
            </w:r>
            <w:r>
              <w:rPr>
                <w:spacing w:val="-5"/>
                <w:sz w:val="20"/>
              </w:rPr>
              <w:t xml:space="preserve"> </w:t>
            </w:r>
            <w:r>
              <w:rPr>
                <w:sz w:val="20"/>
              </w:rPr>
              <w:t>interpretar</w:t>
            </w:r>
            <w:r>
              <w:rPr>
                <w:spacing w:val="-7"/>
                <w:sz w:val="20"/>
              </w:rPr>
              <w:t xml:space="preserve"> </w:t>
            </w:r>
            <w:r>
              <w:rPr>
                <w:sz w:val="20"/>
              </w:rPr>
              <w:t>la</w:t>
            </w:r>
            <w:r>
              <w:rPr>
                <w:spacing w:val="-4"/>
                <w:sz w:val="20"/>
              </w:rPr>
              <w:t xml:space="preserve"> </w:t>
            </w:r>
            <w:r>
              <w:rPr>
                <w:sz w:val="20"/>
              </w:rPr>
              <w:t>norma</w:t>
            </w:r>
            <w:r>
              <w:rPr>
                <w:spacing w:val="-4"/>
                <w:sz w:val="20"/>
              </w:rPr>
              <w:t xml:space="preserve"> </w:t>
            </w:r>
            <w:r>
              <w:rPr>
                <w:sz w:val="20"/>
              </w:rPr>
              <w:t>en materia de fiscalización, cuando se actúe por el Instituto Estatal Electoral con facultades</w:t>
            </w:r>
            <w:r>
              <w:rPr>
                <w:spacing w:val="-2"/>
                <w:sz w:val="20"/>
              </w:rPr>
              <w:t xml:space="preserve"> </w:t>
            </w:r>
            <w:r>
              <w:rPr>
                <w:sz w:val="20"/>
              </w:rPr>
              <w:t>delegadas.</w:t>
            </w:r>
          </w:p>
          <w:p w14:paraId="470E75EF" w14:textId="432B8497" w:rsidR="007D3859" w:rsidRDefault="00456BD4">
            <w:pPr>
              <w:pStyle w:val="TableParagraph"/>
              <w:ind w:left="110" w:right="104"/>
              <w:jc w:val="both"/>
              <w:rPr>
                <w:sz w:val="20"/>
              </w:rPr>
            </w:pPr>
            <w:r>
              <w:rPr>
                <w:sz w:val="20"/>
              </w:rPr>
              <w:t>[…]</w:t>
            </w:r>
          </w:p>
          <w:p w14:paraId="778A718A" w14:textId="1532AF6D" w:rsidR="001B6295" w:rsidRDefault="001B6295">
            <w:pPr>
              <w:pStyle w:val="TableParagraph"/>
              <w:ind w:left="110" w:right="104"/>
              <w:jc w:val="both"/>
              <w:rPr>
                <w:sz w:val="20"/>
              </w:rPr>
            </w:pPr>
          </w:p>
          <w:p w14:paraId="5480987A" w14:textId="64665CC8" w:rsidR="001B6295" w:rsidRDefault="001B6295">
            <w:pPr>
              <w:pStyle w:val="TableParagraph"/>
              <w:ind w:left="110" w:right="104"/>
              <w:jc w:val="both"/>
              <w:rPr>
                <w:sz w:val="20"/>
              </w:rPr>
            </w:pPr>
          </w:p>
          <w:p w14:paraId="2B98B308" w14:textId="77777777" w:rsidR="00F61508" w:rsidRPr="00F61508" w:rsidRDefault="00F61508" w:rsidP="003F3954">
            <w:pPr>
              <w:pStyle w:val="TableParagraph"/>
              <w:ind w:left="110" w:right="104"/>
              <w:jc w:val="both"/>
              <w:rPr>
                <w:sz w:val="20"/>
              </w:rPr>
            </w:pPr>
            <w:r w:rsidRPr="00F61508">
              <w:rPr>
                <w:sz w:val="20"/>
              </w:rPr>
              <w:t>(REFORMADO, P.O. 1 DE JULIO DE 2020)</w:t>
            </w:r>
          </w:p>
          <w:p w14:paraId="1C1905BC" w14:textId="77777777" w:rsidR="00F61508" w:rsidRPr="00F61508" w:rsidRDefault="00F61508" w:rsidP="003F3954">
            <w:pPr>
              <w:pStyle w:val="TableParagraph"/>
              <w:ind w:left="110" w:right="104"/>
              <w:jc w:val="both"/>
              <w:rPr>
                <w:b/>
                <w:bCs/>
                <w:sz w:val="20"/>
              </w:rPr>
            </w:pPr>
            <w:r w:rsidRPr="00F61508">
              <w:rPr>
                <w:b/>
                <w:bCs/>
                <w:sz w:val="20"/>
              </w:rPr>
              <w:t>Artículo 73</w:t>
            </w:r>
          </w:p>
          <w:p w14:paraId="06FDD03F" w14:textId="77777777" w:rsidR="00F61508" w:rsidRPr="00F61508" w:rsidRDefault="00F61508" w:rsidP="003F3954">
            <w:pPr>
              <w:pStyle w:val="TableParagraph"/>
              <w:ind w:left="110" w:right="104"/>
              <w:jc w:val="both"/>
              <w:rPr>
                <w:sz w:val="20"/>
              </w:rPr>
            </w:pPr>
          </w:p>
          <w:p w14:paraId="522AB749" w14:textId="77777777" w:rsidR="00F61508" w:rsidRPr="00F61508" w:rsidRDefault="00F61508" w:rsidP="003F3954">
            <w:pPr>
              <w:pStyle w:val="TableParagraph"/>
              <w:ind w:left="110" w:right="104"/>
              <w:jc w:val="both"/>
              <w:rPr>
                <w:sz w:val="20"/>
              </w:rPr>
            </w:pPr>
            <w:r w:rsidRPr="00F61508">
              <w:rPr>
                <w:sz w:val="20"/>
              </w:rPr>
              <w:t>1) La Unidad de Fiscalización Local, es el órgano técnico encargado de la fiscalización de los ingresos y egresos de las agrupaciones políticas estatales, observadores electorales locales, así como las organizaciones de ciudadanas y ciudadanos que pretendan constituirse como partido político local.</w:t>
            </w:r>
          </w:p>
          <w:p w14:paraId="4BC6406A" w14:textId="77777777" w:rsidR="00F61508" w:rsidRPr="00F61508" w:rsidRDefault="00F61508" w:rsidP="003F3954">
            <w:pPr>
              <w:pStyle w:val="TableParagraph"/>
              <w:ind w:left="110" w:right="104"/>
              <w:jc w:val="both"/>
              <w:rPr>
                <w:sz w:val="20"/>
              </w:rPr>
            </w:pPr>
          </w:p>
          <w:p w14:paraId="0FA1F4A2" w14:textId="77777777" w:rsidR="00F61508" w:rsidRPr="00F61508" w:rsidRDefault="00F61508" w:rsidP="003F3954">
            <w:pPr>
              <w:pStyle w:val="TableParagraph"/>
              <w:ind w:left="110" w:right="104"/>
              <w:jc w:val="both"/>
              <w:rPr>
                <w:sz w:val="20"/>
              </w:rPr>
            </w:pPr>
            <w:r w:rsidRPr="00F61508">
              <w:rPr>
                <w:sz w:val="20"/>
              </w:rPr>
              <w:t>2) Corresponde a la Unidad de Fiscalización Local, actuar con facultades delegadas por el Instituto Nacional Electoral, la fiscalización de los ingresos y egresos de los siguientes sujetos, en su actuación en el ámbito local:</w:t>
            </w:r>
          </w:p>
          <w:p w14:paraId="5332A153" w14:textId="77777777" w:rsidR="00F61508" w:rsidRPr="00F61508" w:rsidRDefault="00F61508" w:rsidP="003F3954">
            <w:pPr>
              <w:pStyle w:val="TableParagraph"/>
              <w:ind w:left="110" w:right="104"/>
              <w:jc w:val="both"/>
              <w:rPr>
                <w:sz w:val="20"/>
              </w:rPr>
            </w:pPr>
          </w:p>
          <w:p w14:paraId="5863C903" w14:textId="77777777" w:rsidR="00F61508" w:rsidRPr="00F61508" w:rsidRDefault="00F61508" w:rsidP="003F3954">
            <w:pPr>
              <w:pStyle w:val="TableParagraph"/>
              <w:ind w:left="110" w:right="104"/>
              <w:jc w:val="both"/>
              <w:rPr>
                <w:sz w:val="20"/>
              </w:rPr>
            </w:pPr>
            <w:r w:rsidRPr="00F61508">
              <w:rPr>
                <w:sz w:val="20"/>
              </w:rPr>
              <w:t>I. Los partidos políticos nacionales y sus coaliciones.</w:t>
            </w:r>
          </w:p>
          <w:p w14:paraId="07236C75" w14:textId="77777777" w:rsidR="00F61508" w:rsidRPr="00F61508" w:rsidRDefault="00F61508" w:rsidP="003F3954">
            <w:pPr>
              <w:pStyle w:val="TableParagraph"/>
              <w:ind w:left="110" w:right="104"/>
              <w:jc w:val="both"/>
              <w:rPr>
                <w:sz w:val="20"/>
              </w:rPr>
            </w:pPr>
          </w:p>
          <w:p w14:paraId="75047B59" w14:textId="77777777" w:rsidR="00F61508" w:rsidRPr="00F61508" w:rsidRDefault="00F61508" w:rsidP="003F3954">
            <w:pPr>
              <w:pStyle w:val="TableParagraph"/>
              <w:ind w:left="110" w:right="104"/>
              <w:jc w:val="both"/>
              <w:rPr>
                <w:sz w:val="20"/>
              </w:rPr>
            </w:pPr>
            <w:r w:rsidRPr="00F61508">
              <w:rPr>
                <w:sz w:val="20"/>
              </w:rPr>
              <w:t>II. Las agrupaciones políticas nacionales y sus coaliciones.</w:t>
            </w:r>
          </w:p>
          <w:p w14:paraId="47FD0409" w14:textId="77777777" w:rsidR="00F61508" w:rsidRPr="00F61508" w:rsidRDefault="00F61508" w:rsidP="003F3954">
            <w:pPr>
              <w:pStyle w:val="TableParagraph"/>
              <w:ind w:left="110" w:right="104"/>
              <w:jc w:val="both"/>
              <w:rPr>
                <w:sz w:val="20"/>
              </w:rPr>
            </w:pPr>
          </w:p>
          <w:p w14:paraId="5090AD1A" w14:textId="77777777" w:rsidR="00F61508" w:rsidRPr="00F61508" w:rsidRDefault="00F61508" w:rsidP="003F3954">
            <w:pPr>
              <w:pStyle w:val="TableParagraph"/>
              <w:ind w:left="110" w:right="104"/>
              <w:jc w:val="both"/>
              <w:rPr>
                <w:sz w:val="20"/>
              </w:rPr>
            </w:pPr>
            <w:r w:rsidRPr="00F61508">
              <w:rPr>
                <w:sz w:val="20"/>
              </w:rPr>
              <w:t>III. Las candidaturas a cargos de elección popular.</w:t>
            </w:r>
          </w:p>
          <w:p w14:paraId="594DA47F" w14:textId="77777777" w:rsidR="00F61508" w:rsidRPr="00F61508" w:rsidRDefault="00F61508" w:rsidP="003F3954">
            <w:pPr>
              <w:pStyle w:val="TableParagraph"/>
              <w:ind w:left="110" w:right="104"/>
              <w:jc w:val="both"/>
              <w:rPr>
                <w:sz w:val="20"/>
              </w:rPr>
            </w:pPr>
          </w:p>
          <w:p w14:paraId="12AC851D" w14:textId="5925A76F" w:rsidR="00F61508" w:rsidRDefault="00F61508" w:rsidP="003F3954">
            <w:pPr>
              <w:pStyle w:val="TableParagraph"/>
              <w:ind w:left="110" w:right="104"/>
              <w:jc w:val="both"/>
              <w:rPr>
                <w:sz w:val="20"/>
              </w:rPr>
            </w:pPr>
            <w:r w:rsidRPr="00F61508">
              <w:rPr>
                <w:sz w:val="20"/>
              </w:rPr>
              <w:t>En caso de que no se delegaren por el Instituto Nacional Electoral las facultades previstas en el párrafo anterior, y existiendo agrupaciones políticas estatales sujetas a revisión, se podrá convenir con aquel, para que se ejerza la facultad de fiscalización sobre las agrupaciones políticas estatales, por parte de la Unidad Técnica de Fiscalización de la Comisión de Fiscalización de dicho órgano electoral nacional, bajo la normatividad aplicable a las agrupaciones políticas nacionales, a fin de privilegiar un sistema contable único.</w:t>
            </w:r>
          </w:p>
          <w:p w14:paraId="149532A1" w14:textId="3AC41425" w:rsidR="00C3091D" w:rsidRDefault="00C3091D" w:rsidP="003F3954">
            <w:pPr>
              <w:pStyle w:val="TableParagraph"/>
              <w:ind w:left="110" w:right="104"/>
              <w:jc w:val="both"/>
              <w:rPr>
                <w:sz w:val="20"/>
              </w:rPr>
            </w:pPr>
          </w:p>
          <w:p w14:paraId="01DB3BCF" w14:textId="77777777" w:rsidR="00C3091D" w:rsidRPr="00C3091D" w:rsidRDefault="00C3091D" w:rsidP="00C3091D">
            <w:pPr>
              <w:pStyle w:val="TableParagraph"/>
              <w:ind w:left="110" w:right="104"/>
              <w:rPr>
                <w:b/>
                <w:bCs/>
                <w:sz w:val="20"/>
              </w:rPr>
            </w:pPr>
            <w:r w:rsidRPr="00C3091D">
              <w:rPr>
                <w:b/>
                <w:bCs/>
                <w:sz w:val="20"/>
              </w:rPr>
              <w:t>Artículo 225</w:t>
            </w:r>
          </w:p>
          <w:p w14:paraId="77649AF2" w14:textId="77777777" w:rsidR="00F31528" w:rsidRDefault="00F31528" w:rsidP="003F3954">
            <w:pPr>
              <w:pStyle w:val="TableParagraph"/>
              <w:ind w:left="110" w:right="104"/>
              <w:jc w:val="both"/>
              <w:rPr>
                <w:sz w:val="20"/>
              </w:rPr>
            </w:pPr>
          </w:p>
          <w:p w14:paraId="513BE571" w14:textId="47CBFAE2" w:rsidR="00C3091D" w:rsidRDefault="00F9214E" w:rsidP="003F3954">
            <w:pPr>
              <w:pStyle w:val="TableParagraph"/>
              <w:ind w:left="110" w:right="104"/>
              <w:jc w:val="both"/>
              <w:rPr>
                <w:sz w:val="20"/>
              </w:rPr>
            </w:pPr>
            <w:r>
              <w:rPr>
                <w:sz w:val="20"/>
              </w:rPr>
              <w:t>[…]</w:t>
            </w:r>
          </w:p>
          <w:p w14:paraId="3E6ED2FB" w14:textId="3CA0B317" w:rsidR="00C3091D" w:rsidRDefault="00C3091D" w:rsidP="003F3954">
            <w:pPr>
              <w:pStyle w:val="TableParagraph"/>
              <w:ind w:left="110" w:right="104"/>
              <w:jc w:val="both"/>
              <w:rPr>
                <w:sz w:val="20"/>
              </w:rPr>
            </w:pPr>
          </w:p>
          <w:p w14:paraId="0317F982" w14:textId="77777777" w:rsidR="009D7287" w:rsidRPr="009D7287" w:rsidRDefault="009D7287" w:rsidP="009D7287">
            <w:pPr>
              <w:pStyle w:val="TableParagraph"/>
              <w:ind w:left="110" w:right="104"/>
              <w:rPr>
                <w:sz w:val="20"/>
              </w:rPr>
            </w:pPr>
            <w:r w:rsidRPr="009D7287">
              <w:rPr>
                <w:sz w:val="20"/>
              </w:rPr>
              <w:t>(REFORMADO, P.O. 1 DE JULIO DE 2020)</w:t>
            </w:r>
          </w:p>
          <w:p w14:paraId="71D6FD7F" w14:textId="18BAEAEA" w:rsidR="001B6295" w:rsidRDefault="009D7287">
            <w:pPr>
              <w:pStyle w:val="TableParagraph"/>
              <w:ind w:left="110" w:right="104"/>
              <w:jc w:val="both"/>
              <w:rPr>
                <w:sz w:val="20"/>
              </w:rPr>
            </w:pPr>
            <w:r w:rsidRPr="009D7287">
              <w:rPr>
                <w:sz w:val="20"/>
              </w:rPr>
              <w:t>m) Tener responsabilidad solidaria, junto con la persona encargada de la administración de sus recursos financieros, dentro de los procedimientos de fiscalización de los recursos correspondientes.</w:t>
            </w:r>
          </w:p>
          <w:p w14:paraId="55D2C535" w14:textId="11E476EC" w:rsidR="0059306F" w:rsidRDefault="0059306F">
            <w:pPr>
              <w:pStyle w:val="TableParagraph"/>
              <w:ind w:left="110" w:right="104"/>
              <w:jc w:val="both"/>
              <w:rPr>
                <w:sz w:val="20"/>
              </w:rPr>
            </w:pPr>
          </w:p>
          <w:p w14:paraId="5A9E4B24" w14:textId="77777777" w:rsidR="0059306F" w:rsidRPr="0059306F" w:rsidRDefault="0059306F" w:rsidP="0059306F">
            <w:pPr>
              <w:pStyle w:val="TableParagraph"/>
              <w:ind w:left="110" w:right="104"/>
              <w:rPr>
                <w:sz w:val="20"/>
              </w:rPr>
            </w:pPr>
            <w:r w:rsidRPr="0059306F">
              <w:rPr>
                <w:sz w:val="20"/>
              </w:rPr>
              <w:t>(REFORMADO, P.O. 1 DE JULIO DE 2020)</w:t>
            </w:r>
          </w:p>
          <w:p w14:paraId="05B57E98" w14:textId="77777777" w:rsidR="0059306F" w:rsidRPr="0059306F" w:rsidRDefault="0059306F" w:rsidP="0059306F">
            <w:pPr>
              <w:pStyle w:val="TableParagraph"/>
              <w:ind w:left="110" w:right="104"/>
              <w:rPr>
                <w:b/>
                <w:bCs/>
                <w:sz w:val="20"/>
              </w:rPr>
            </w:pPr>
            <w:r w:rsidRPr="0059306F">
              <w:rPr>
                <w:b/>
                <w:bCs/>
                <w:sz w:val="20"/>
              </w:rPr>
              <w:t>Artículo 231</w:t>
            </w:r>
          </w:p>
          <w:p w14:paraId="1EC650E2" w14:textId="77777777" w:rsidR="0059306F" w:rsidRPr="0059306F" w:rsidRDefault="0059306F" w:rsidP="0059306F">
            <w:pPr>
              <w:pStyle w:val="TableParagraph"/>
              <w:ind w:left="110" w:right="104"/>
              <w:rPr>
                <w:sz w:val="20"/>
              </w:rPr>
            </w:pPr>
          </w:p>
          <w:p w14:paraId="3919A267" w14:textId="77777777" w:rsidR="0059306F" w:rsidRPr="0059306F" w:rsidRDefault="0059306F" w:rsidP="0059306F">
            <w:pPr>
              <w:pStyle w:val="TableParagraph"/>
              <w:ind w:left="110" w:right="104"/>
              <w:rPr>
                <w:sz w:val="20"/>
              </w:rPr>
            </w:pPr>
            <w:r w:rsidRPr="0059306F">
              <w:rPr>
                <w:sz w:val="20"/>
              </w:rPr>
              <w:t>1) La cuenta bancaria a la que se refiere esta Ley, servirá para el manejo de los recursos para obtener el apoyo de la ciudadanía y para, en su caso, el ejercicio del gasto de la campaña electoral.</w:t>
            </w:r>
          </w:p>
          <w:p w14:paraId="27781B04" w14:textId="77777777" w:rsidR="0059306F" w:rsidRPr="0059306F" w:rsidRDefault="0059306F" w:rsidP="0059306F">
            <w:pPr>
              <w:pStyle w:val="TableParagraph"/>
              <w:ind w:left="110" w:right="104"/>
              <w:rPr>
                <w:sz w:val="20"/>
              </w:rPr>
            </w:pPr>
          </w:p>
          <w:p w14:paraId="45B13AE0" w14:textId="77777777" w:rsidR="0059306F" w:rsidRPr="0059306F" w:rsidRDefault="0059306F" w:rsidP="0059306F">
            <w:pPr>
              <w:pStyle w:val="TableParagraph"/>
              <w:ind w:left="110" w:right="104"/>
              <w:rPr>
                <w:sz w:val="20"/>
              </w:rPr>
            </w:pPr>
            <w:r w:rsidRPr="0059306F">
              <w:rPr>
                <w:sz w:val="20"/>
              </w:rPr>
              <w:t>2) La utilización de la cuenta será a partir del inicio de los actos tendentes a obtener el apoyo de la ciudadanía y hasta la conclusión de las campañas electorales y con posterioridad, exclusivamente para cubrir los pasivos contraídos y demás erogaciones. Su cancelación deberá realizarse una vez que se concluyan los procedimientos que correspondan a su fiscalización conforme a la Ley.</w:t>
            </w:r>
          </w:p>
          <w:p w14:paraId="2B774A77" w14:textId="77777777" w:rsidR="00151BC6" w:rsidRDefault="00151BC6">
            <w:pPr>
              <w:pStyle w:val="TableParagraph"/>
              <w:spacing w:before="1"/>
              <w:ind w:left="110" w:right="99"/>
              <w:jc w:val="both"/>
              <w:rPr>
                <w:sz w:val="20"/>
              </w:rPr>
            </w:pPr>
          </w:p>
          <w:p w14:paraId="1A70762C" w14:textId="77777777" w:rsidR="00ED53B6" w:rsidRDefault="00ED53B6" w:rsidP="00ED53B6">
            <w:pPr>
              <w:pStyle w:val="TableParagraph"/>
              <w:ind w:left="110"/>
              <w:rPr>
                <w:b/>
                <w:sz w:val="20"/>
              </w:rPr>
            </w:pPr>
            <w:r>
              <w:rPr>
                <w:b/>
                <w:sz w:val="20"/>
              </w:rPr>
              <w:t>Artículo 247</w:t>
            </w:r>
          </w:p>
          <w:p w14:paraId="67723FA3" w14:textId="77777777" w:rsidR="00ED53B6" w:rsidRDefault="00ED53B6" w:rsidP="00ED53B6">
            <w:pPr>
              <w:pStyle w:val="TableParagraph"/>
              <w:spacing w:before="9"/>
              <w:rPr>
                <w:rFonts w:ascii="Times New Roman"/>
                <w:sz w:val="21"/>
              </w:rPr>
            </w:pPr>
          </w:p>
          <w:p w14:paraId="3EA26CB8" w14:textId="77777777" w:rsidR="00ED53B6" w:rsidRDefault="00ED53B6" w:rsidP="00ED53B6">
            <w:pPr>
              <w:pStyle w:val="TableParagraph"/>
              <w:spacing w:before="2"/>
              <w:ind w:left="110" w:right="101"/>
              <w:jc w:val="both"/>
              <w:rPr>
                <w:sz w:val="20"/>
              </w:rPr>
            </w:pPr>
            <w:r>
              <w:rPr>
                <w:sz w:val="20"/>
              </w:rPr>
              <w:t>1)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 cuando dicha facultad le sea delegada por el Instituto Nacional Electoral.</w:t>
            </w:r>
          </w:p>
          <w:p w14:paraId="7831B019" w14:textId="77777777" w:rsidR="00ED53B6" w:rsidRDefault="00ED53B6" w:rsidP="00ED53B6">
            <w:pPr>
              <w:pStyle w:val="TableParagraph"/>
              <w:spacing w:before="5"/>
              <w:rPr>
                <w:rFonts w:ascii="Times New Roman"/>
                <w:sz w:val="21"/>
              </w:rPr>
            </w:pPr>
          </w:p>
          <w:p w14:paraId="253DA672" w14:textId="77777777" w:rsidR="00ED53B6" w:rsidRDefault="00ED53B6" w:rsidP="00ED53B6">
            <w:pPr>
              <w:pStyle w:val="TableParagraph"/>
              <w:ind w:left="110" w:right="97"/>
              <w:jc w:val="both"/>
              <w:rPr>
                <w:sz w:val="20"/>
              </w:rPr>
            </w:pPr>
            <w:r>
              <w:rPr>
                <w:sz w:val="20"/>
              </w:rPr>
              <w:t xml:space="preserve">2) Las autoridades competentes están obligadas a atender y resolver, en un plazo máximo de cinco días hábiles, los requerimientos </w:t>
            </w:r>
            <w:r>
              <w:rPr>
                <w:spacing w:val="2"/>
                <w:sz w:val="20"/>
              </w:rPr>
              <w:t xml:space="preserve">de </w:t>
            </w:r>
            <w:r>
              <w:rPr>
                <w:sz w:val="20"/>
              </w:rPr>
              <w:t>información que respecto a las materias</w:t>
            </w:r>
            <w:r>
              <w:rPr>
                <w:spacing w:val="-16"/>
                <w:sz w:val="20"/>
              </w:rPr>
              <w:t xml:space="preserve"> </w:t>
            </w:r>
            <w:r>
              <w:rPr>
                <w:sz w:val="20"/>
              </w:rPr>
              <w:t>bancaria,</w:t>
            </w:r>
            <w:r>
              <w:rPr>
                <w:spacing w:val="-18"/>
                <w:sz w:val="20"/>
              </w:rPr>
              <w:t xml:space="preserve"> </w:t>
            </w:r>
            <w:r>
              <w:rPr>
                <w:sz w:val="20"/>
              </w:rPr>
              <w:t>fiduciaria</w:t>
            </w:r>
            <w:r>
              <w:rPr>
                <w:spacing w:val="-15"/>
                <w:sz w:val="20"/>
              </w:rPr>
              <w:t xml:space="preserve"> </w:t>
            </w:r>
            <w:r>
              <w:rPr>
                <w:sz w:val="20"/>
              </w:rPr>
              <w:t>y</w:t>
            </w:r>
            <w:r>
              <w:rPr>
                <w:spacing w:val="-17"/>
                <w:sz w:val="20"/>
              </w:rPr>
              <w:t xml:space="preserve"> </w:t>
            </w:r>
            <w:r>
              <w:rPr>
                <w:sz w:val="20"/>
              </w:rPr>
              <w:t>fiscal</w:t>
            </w:r>
            <w:r>
              <w:rPr>
                <w:spacing w:val="-14"/>
                <w:sz w:val="20"/>
              </w:rPr>
              <w:t xml:space="preserve"> </w:t>
            </w:r>
            <w:r>
              <w:rPr>
                <w:sz w:val="20"/>
              </w:rPr>
              <w:t>les</w:t>
            </w:r>
            <w:r>
              <w:rPr>
                <w:spacing w:val="-16"/>
                <w:sz w:val="20"/>
              </w:rPr>
              <w:t xml:space="preserve"> </w:t>
            </w:r>
            <w:r>
              <w:rPr>
                <w:sz w:val="20"/>
              </w:rPr>
              <w:t>formule</w:t>
            </w:r>
            <w:r>
              <w:rPr>
                <w:spacing w:val="-16"/>
                <w:sz w:val="20"/>
              </w:rPr>
              <w:t xml:space="preserve"> </w:t>
            </w:r>
            <w:r>
              <w:rPr>
                <w:sz w:val="20"/>
              </w:rPr>
              <w:t>la</w:t>
            </w:r>
            <w:r>
              <w:rPr>
                <w:spacing w:val="-13"/>
                <w:sz w:val="20"/>
              </w:rPr>
              <w:t xml:space="preserve"> </w:t>
            </w:r>
            <w:r>
              <w:rPr>
                <w:sz w:val="20"/>
              </w:rPr>
              <w:t>Comisión</w:t>
            </w:r>
            <w:r>
              <w:rPr>
                <w:spacing w:val="-15"/>
                <w:sz w:val="20"/>
              </w:rPr>
              <w:t xml:space="preserve"> </w:t>
            </w:r>
            <w:r>
              <w:rPr>
                <w:sz w:val="20"/>
              </w:rPr>
              <w:t>de</w:t>
            </w:r>
            <w:r>
              <w:rPr>
                <w:spacing w:val="-13"/>
                <w:sz w:val="20"/>
              </w:rPr>
              <w:t xml:space="preserve"> </w:t>
            </w:r>
            <w:r>
              <w:rPr>
                <w:sz w:val="20"/>
              </w:rPr>
              <w:t>Fiscalización</w:t>
            </w:r>
            <w:r>
              <w:rPr>
                <w:spacing w:val="-12"/>
                <w:sz w:val="20"/>
              </w:rPr>
              <w:t xml:space="preserve"> </w:t>
            </w:r>
            <w:r>
              <w:rPr>
                <w:sz w:val="20"/>
              </w:rPr>
              <w:t>del</w:t>
            </w:r>
            <w:r>
              <w:rPr>
                <w:spacing w:val="-14"/>
                <w:sz w:val="20"/>
              </w:rPr>
              <w:t xml:space="preserve"> </w:t>
            </w:r>
            <w:r>
              <w:rPr>
                <w:sz w:val="20"/>
              </w:rPr>
              <w:t>Instituto.</w:t>
            </w:r>
          </w:p>
          <w:p w14:paraId="49272487" w14:textId="77777777" w:rsidR="00ED53B6" w:rsidRDefault="00ED53B6" w:rsidP="00ED53B6">
            <w:pPr>
              <w:pStyle w:val="TableParagraph"/>
              <w:spacing w:before="5"/>
              <w:rPr>
                <w:rFonts w:ascii="Times New Roman"/>
                <w:sz w:val="21"/>
              </w:rPr>
            </w:pPr>
          </w:p>
          <w:p w14:paraId="7DB122F6" w14:textId="77777777" w:rsidR="00ED53B6" w:rsidRDefault="00ED53B6" w:rsidP="00ED53B6">
            <w:pPr>
              <w:pStyle w:val="TableParagraph"/>
              <w:ind w:left="110"/>
              <w:jc w:val="both"/>
              <w:rPr>
                <w:b/>
                <w:sz w:val="20"/>
              </w:rPr>
            </w:pPr>
            <w:r>
              <w:rPr>
                <w:b/>
                <w:sz w:val="20"/>
              </w:rPr>
              <w:t>Artículo 248</w:t>
            </w:r>
          </w:p>
          <w:p w14:paraId="0F9721FE" w14:textId="77777777" w:rsidR="00ED53B6" w:rsidRDefault="00ED53B6" w:rsidP="00ED53B6">
            <w:pPr>
              <w:pStyle w:val="TableParagraph"/>
              <w:spacing w:before="3"/>
              <w:rPr>
                <w:rFonts w:ascii="Times New Roman"/>
                <w:sz w:val="21"/>
              </w:rPr>
            </w:pPr>
          </w:p>
          <w:p w14:paraId="33FFD308" w14:textId="77777777" w:rsidR="00ED53B6" w:rsidRDefault="00ED53B6" w:rsidP="00ED53B6">
            <w:pPr>
              <w:pStyle w:val="TableParagraph"/>
              <w:ind w:left="110" w:right="98"/>
              <w:jc w:val="both"/>
              <w:rPr>
                <w:sz w:val="20"/>
              </w:rPr>
            </w:pPr>
            <w:r>
              <w:rPr>
                <w:sz w:val="20"/>
              </w:rPr>
              <w:lastRenderedPageBreak/>
              <w:t>La revisión de los informes que los aspirantes presenten sobre el origen y destino de sus recursos</w:t>
            </w:r>
            <w:r>
              <w:rPr>
                <w:spacing w:val="-9"/>
                <w:sz w:val="20"/>
              </w:rPr>
              <w:t xml:space="preserve"> </w:t>
            </w:r>
            <w:r>
              <w:rPr>
                <w:sz w:val="20"/>
              </w:rPr>
              <w:t>y</w:t>
            </w:r>
            <w:r>
              <w:rPr>
                <w:spacing w:val="-12"/>
                <w:sz w:val="20"/>
              </w:rPr>
              <w:t xml:space="preserve"> </w:t>
            </w:r>
            <w:r>
              <w:rPr>
                <w:sz w:val="20"/>
              </w:rPr>
              <w:t>de</w:t>
            </w:r>
            <w:r>
              <w:rPr>
                <w:spacing w:val="-8"/>
                <w:sz w:val="20"/>
              </w:rPr>
              <w:t xml:space="preserve"> </w:t>
            </w:r>
            <w:r>
              <w:rPr>
                <w:sz w:val="20"/>
              </w:rPr>
              <w:t>actos</w:t>
            </w:r>
            <w:r>
              <w:rPr>
                <w:spacing w:val="-11"/>
                <w:sz w:val="20"/>
              </w:rPr>
              <w:t xml:space="preserve"> </w:t>
            </w:r>
            <w:r>
              <w:rPr>
                <w:sz w:val="20"/>
              </w:rPr>
              <w:t>para</w:t>
            </w:r>
            <w:r>
              <w:rPr>
                <w:spacing w:val="-7"/>
                <w:sz w:val="20"/>
              </w:rPr>
              <w:t xml:space="preserve"> </w:t>
            </w:r>
            <w:r>
              <w:rPr>
                <w:sz w:val="20"/>
              </w:rPr>
              <w:t>el</w:t>
            </w:r>
            <w:r>
              <w:rPr>
                <w:spacing w:val="-10"/>
                <w:sz w:val="20"/>
              </w:rPr>
              <w:t xml:space="preserve"> </w:t>
            </w:r>
            <w:r>
              <w:rPr>
                <w:sz w:val="20"/>
              </w:rPr>
              <w:t>apoyo</w:t>
            </w:r>
            <w:r>
              <w:rPr>
                <w:spacing w:val="-12"/>
                <w:sz w:val="20"/>
              </w:rPr>
              <w:t xml:space="preserve"> </w:t>
            </w:r>
            <w:r>
              <w:rPr>
                <w:sz w:val="20"/>
              </w:rPr>
              <w:t>ciudadano</w:t>
            </w:r>
            <w:r>
              <w:rPr>
                <w:spacing w:val="-9"/>
                <w:sz w:val="20"/>
              </w:rPr>
              <w:t xml:space="preserve"> </w:t>
            </w:r>
            <w:r>
              <w:rPr>
                <w:sz w:val="20"/>
              </w:rPr>
              <w:t>según</w:t>
            </w:r>
            <w:r>
              <w:rPr>
                <w:spacing w:val="-10"/>
                <w:sz w:val="20"/>
              </w:rPr>
              <w:t xml:space="preserve"> </w:t>
            </w:r>
            <w:r>
              <w:rPr>
                <w:sz w:val="20"/>
              </w:rPr>
              <w:t>corresponda,</w:t>
            </w:r>
            <w:r>
              <w:rPr>
                <w:spacing w:val="-12"/>
                <w:sz w:val="20"/>
              </w:rPr>
              <w:t xml:space="preserve"> </w:t>
            </w:r>
            <w:r>
              <w:rPr>
                <w:sz w:val="20"/>
              </w:rPr>
              <w:t>así</w:t>
            </w:r>
            <w:r>
              <w:rPr>
                <w:spacing w:val="-11"/>
                <w:sz w:val="20"/>
              </w:rPr>
              <w:t xml:space="preserve"> </w:t>
            </w:r>
            <w:r>
              <w:rPr>
                <w:sz w:val="20"/>
              </w:rPr>
              <w:t>como</w:t>
            </w:r>
            <w:r>
              <w:rPr>
                <w:spacing w:val="-11"/>
                <w:sz w:val="20"/>
              </w:rPr>
              <w:t xml:space="preserve"> </w:t>
            </w:r>
            <w:r>
              <w:rPr>
                <w:sz w:val="20"/>
              </w:rPr>
              <w:t>la</w:t>
            </w:r>
            <w:r>
              <w:rPr>
                <w:spacing w:val="-10"/>
                <w:sz w:val="20"/>
              </w:rPr>
              <w:t xml:space="preserve"> </w:t>
            </w:r>
            <w:r>
              <w:rPr>
                <w:sz w:val="20"/>
              </w:rPr>
              <w:t>práctica de</w:t>
            </w:r>
            <w:r>
              <w:rPr>
                <w:spacing w:val="-10"/>
                <w:sz w:val="20"/>
              </w:rPr>
              <w:t xml:space="preserve"> </w:t>
            </w:r>
            <w:r>
              <w:rPr>
                <w:sz w:val="20"/>
              </w:rPr>
              <w:t>auditorías</w:t>
            </w:r>
            <w:r>
              <w:rPr>
                <w:spacing w:val="-8"/>
                <w:sz w:val="20"/>
              </w:rPr>
              <w:t xml:space="preserve"> </w:t>
            </w:r>
            <w:r>
              <w:rPr>
                <w:sz w:val="20"/>
              </w:rPr>
              <w:t>sobre</w:t>
            </w:r>
            <w:r>
              <w:rPr>
                <w:spacing w:val="-8"/>
                <w:sz w:val="20"/>
              </w:rPr>
              <w:t xml:space="preserve"> </w:t>
            </w:r>
            <w:r>
              <w:rPr>
                <w:sz w:val="20"/>
              </w:rPr>
              <w:t>el</w:t>
            </w:r>
            <w:r>
              <w:rPr>
                <w:spacing w:val="-9"/>
                <w:sz w:val="20"/>
              </w:rPr>
              <w:t xml:space="preserve"> </w:t>
            </w:r>
            <w:r>
              <w:rPr>
                <w:sz w:val="20"/>
              </w:rPr>
              <w:t>manejo</w:t>
            </w:r>
            <w:r>
              <w:rPr>
                <w:spacing w:val="-10"/>
                <w:sz w:val="20"/>
              </w:rPr>
              <w:t xml:space="preserve"> </w:t>
            </w:r>
            <w:r>
              <w:rPr>
                <w:sz w:val="20"/>
              </w:rPr>
              <w:t>de</w:t>
            </w:r>
            <w:r>
              <w:rPr>
                <w:spacing w:val="-7"/>
                <w:sz w:val="20"/>
              </w:rPr>
              <w:t xml:space="preserve"> </w:t>
            </w:r>
            <w:r>
              <w:rPr>
                <w:sz w:val="20"/>
              </w:rPr>
              <w:t>sus</w:t>
            </w:r>
            <w:r>
              <w:rPr>
                <w:spacing w:val="-11"/>
                <w:sz w:val="20"/>
              </w:rPr>
              <w:t xml:space="preserve"> </w:t>
            </w:r>
            <w:r>
              <w:rPr>
                <w:sz w:val="20"/>
              </w:rPr>
              <w:t>recursos</w:t>
            </w:r>
            <w:r>
              <w:rPr>
                <w:spacing w:val="-8"/>
                <w:sz w:val="20"/>
              </w:rPr>
              <w:t xml:space="preserve"> </w:t>
            </w:r>
            <w:r>
              <w:rPr>
                <w:sz w:val="20"/>
              </w:rPr>
              <w:t>y</w:t>
            </w:r>
            <w:r>
              <w:rPr>
                <w:spacing w:val="-9"/>
                <w:sz w:val="20"/>
              </w:rPr>
              <w:t xml:space="preserve"> </w:t>
            </w:r>
            <w:r>
              <w:rPr>
                <w:sz w:val="20"/>
              </w:rPr>
              <w:t>su</w:t>
            </w:r>
            <w:r>
              <w:rPr>
                <w:spacing w:val="-12"/>
                <w:sz w:val="20"/>
              </w:rPr>
              <w:t xml:space="preserve"> </w:t>
            </w:r>
            <w:r>
              <w:rPr>
                <w:sz w:val="20"/>
              </w:rPr>
              <w:t>situación</w:t>
            </w:r>
            <w:r>
              <w:rPr>
                <w:spacing w:val="-9"/>
                <w:sz w:val="20"/>
              </w:rPr>
              <w:t xml:space="preserve"> </w:t>
            </w:r>
            <w:r>
              <w:rPr>
                <w:sz w:val="20"/>
              </w:rPr>
              <w:t>contable</w:t>
            </w:r>
            <w:r>
              <w:rPr>
                <w:spacing w:val="-10"/>
                <w:sz w:val="20"/>
              </w:rPr>
              <w:t xml:space="preserve"> </w:t>
            </w:r>
            <w:r>
              <w:rPr>
                <w:sz w:val="20"/>
              </w:rPr>
              <w:t>y</w:t>
            </w:r>
            <w:r>
              <w:rPr>
                <w:spacing w:val="-11"/>
                <w:sz w:val="20"/>
              </w:rPr>
              <w:t xml:space="preserve"> </w:t>
            </w:r>
            <w:r>
              <w:rPr>
                <w:sz w:val="20"/>
              </w:rPr>
              <w:t>financiera</w:t>
            </w:r>
            <w:r>
              <w:rPr>
                <w:spacing w:val="-10"/>
                <w:sz w:val="20"/>
              </w:rPr>
              <w:t xml:space="preserve"> </w:t>
            </w:r>
            <w:r>
              <w:rPr>
                <w:sz w:val="20"/>
              </w:rPr>
              <w:t>estará a cargo de la Comisión de Fiscalización del</w:t>
            </w:r>
            <w:r>
              <w:rPr>
                <w:spacing w:val="-4"/>
                <w:sz w:val="20"/>
              </w:rPr>
              <w:t xml:space="preserve"> </w:t>
            </w:r>
            <w:r>
              <w:rPr>
                <w:sz w:val="20"/>
              </w:rPr>
              <w:t>Instituto.</w:t>
            </w:r>
          </w:p>
          <w:p w14:paraId="784FB7DD" w14:textId="77777777" w:rsidR="00ED53B6" w:rsidRDefault="00ED53B6" w:rsidP="00ED53B6">
            <w:pPr>
              <w:pStyle w:val="TableParagraph"/>
              <w:spacing w:before="4"/>
              <w:rPr>
                <w:rFonts w:ascii="Times New Roman"/>
                <w:sz w:val="21"/>
              </w:rPr>
            </w:pPr>
          </w:p>
          <w:p w14:paraId="254D90F3" w14:textId="77777777" w:rsidR="00ED53B6" w:rsidRDefault="00ED53B6" w:rsidP="00ED53B6">
            <w:pPr>
              <w:pStyle w:val="TableParagraph"/>
              <w:ind w:left="110"/>
              <w:jc w:val="both"/>
              <w:rPr>
                <w:b/>
                <w:sz w:val="20"/>
              </w:rPr>
            </w:pPr>
            <w:r>
              <w:rPr>
                <w:b/>
                <w:sz w:val="20"/>
              </w:rPr>
              <w:t>Artículo 249</w:t>
            </w:r>
          </w:p>
          <w:p w14:paraId="2BBE70E7" w14:textId="77777777" w:rsidR="00ED53B6" w:rsidRDefault="00ED53B6" w:rsidP="00ED53B6">
            <w:pPr>
              <w:pStyle w:val="TableParagraph"/>
              <w:spacing w:before="3"/>
              <w:rPr>
                <w:rFonts w:ascii="Times New Roman"/>
                <w:sz w:val="21"/>
              </w:rPr>
            </w:pPr>
          </w:p>
          <w:p w14:paraId="43FE115B" w14:textId="77777777" w:rsidR="00ED53B6" w:rsidRDefault="00ED53B6" w:rsidP="00ED53B6">
            <w:pPr>
              <w:pStyle w:val="TableParagraph"/>
              <w:ind w:left="110"/>
              <w:jc w:val="both"/>
              <w:rPr>
                <w:sz w:val="20"/>
              </w:rPr>
            </w:pPr>
            <w:r>
              <w:rPr>
                <w:sz w:val="20"/>
              </w:rPr>
              <w:t>1) La Comisión de Fiscalización del Instituto, tendrá como facultades, las siguientes:</w:t>
            </w:r>
          </w:p>
          <w:p w14:paraId="04EC95D2" w14:textId="77777777" w:rsidR="00ED53B6" w:rsidRDefault="00ED53B6" w:rsidP="00ED53B6">
            <w:pPr>
              <w:pStyle w:val="TableParagraph"/>
              <w:spacing w:before="5"/>
              <w:rPr>
                <w:rFonts w:ascii="Times New Roman"/>
                <w:sz w:val="21"/>
              </w:rPr>
            </w:pPr>
          </w:p>
          <w:p w14:paraId="033C50E4" w14:textId="77777777" w:rsidR="00ED53B6" w:rsidRDefault="00ED53B6" w:rsidP="00ED53B6">
            <w:pPr>
              <w:pStyle w:val="TableParagraph"/>
              <w:numPr>
                <w:ilvl w:val="0"/>
                <w:numId w:val="1"/>
              </w:numPr>
              <w:tabs>
                <w:tab w:val="left" w:pos="393"/>
              </w:tabs>
              <w:ind w:right="102" w:firstLine="0"/>
              <w:jc w:val="both"/>
              <w:rPr>
                <w:sz w:val="20"/>
              </w:rPr>
            </w:pPr>
            <w:r>
              <w:rPr>
                <w:sz w:val="20"/>
              </w:rPr>
              <w:t>Revisar y someter a la aprobación del Consejo Estatal los informes de resultados y proyectos</w:t>
            </w:r>
            <w:r>
              <w:rPr>
                <w:spacing w:val="-15"/>
                <w:sz w:val="20"/>
              </w:rPr>
              <w:t xml:space="preserve"> </w:t>
            </w:r>
            <w:r>
              <w:rPr>
                <w:sz w:val="20"/>
              </w:rPr>
              <w:t>de</w:t>
            </w:r>
            <w:r>
              <w:rPr>
                <w:spacing w:val="-16"/>
                <w:sz w:val="20"/>
              </w:rPr>
              <w:t xml:space="preserve"> </w:t>
            </w:r>
            <w:r>
              <w:rPr>
                <w:sz w:val="20"/>
              </w:rPr>
              <w:t>resolución</w:t>
            </w:r>
            <w:r>
              <w:rPr>
                <w:spacing w:val="-15"/>
                <w:sz w:val="20"/>
              </w:rPr>
              <w:t xml:space="preserve"> </w:t>
            </w:r>
            <w:r>
              <w:rPr>
                <w:sz w:val="20"/>
              </w:rPr>
              <w:t>sobre</w:t>
            </w:r>
            <w:r>
              <w:rPr>
                <w:spacing w:val="-16"/>
                <w:sz w:val="20"/>
              </w:rPr>
              <w:t xml:space="preserve"> </w:t>
            </w:r>
            <w:r>
              <w:rPr>
                <w:sz w:val="20"/>
              </w:rPr>
              <w:t>las</w:t>
            </w:r>
            <w:r>
              <w:rPr>
                <w:spacing w:val="-16"/>
                <w:sz w:val="20"/>
              </w:rPr>
              <w:t xml:space="preserve"> </w:t>
            </w:r>
            <w:r>
              <w:rPr>
                <w:sz w:val="20"/>
              </w:rPr>
              <w:t>auditorías</w:t>
            </w:r>
            <w:r>
              <w:rPr>
                <w:spacing w:val="-16"/>
                <w:sz w:val="20"/>
              </w:rPr>
              <w:t xml:space="preserve"> </w:t>
            </w:r>
            <w:r>
              <w:rPr>
                <w:sz w:val="20"/>
              </w:rPr>
              <w:t>y</w:t>
            </w:r>
            <w:r>
              <w:rPr>
                <w:spacing w:val="-16"/>
                <w:sz w:val="20"/>
              </w:rPr>
              <w:t xml:space="preserve"> </w:t>
            </w:r>
            <w:r>
              <w:rPr>
                <w:sz w:val="20"/>
              </w:rPr>
              <w:t>verificaciones</w:t>
            </w:r>
            <w:r>
              <w:rPr>
                <w:spacing w:val="-16"/>
                <w:sz w:val="20"/>
              </w:rPr>
              <w:t xml:space="preserve"> </w:t>
            </w:r>
            <w:r>
              <w:rPr>
                <w:sz w:val="20"/>
              </w:rPr>
              <w:t>practicadas</w:t>
            </w:r>
            <w:r>
              <w:rPr>
                <w:spacing w:val="-17"/>
                <w:sz w:val="20"/>
              </w:rPr>
              <w:t xml:space="preserve"> </w:t>
            </w:r>
            <w:r>
              <w:rPr>
                <w:sz w:val="20"/>
              </w:rPr>
              <w:t>a</w:t>
            </w:r>
            <w:r>
              <w:rPr>
                <w:spacing w:val="-15"/>
                <w:sz w:val="20"/>
              </w:rPr>
              <w:t xml:space="preserve"> </w:t>
            </w:r>
            <w:r>
              <w:rPr>
                <w:sz w:val="20"/>
              </w:rPr>
              <w:t>los</w:t>
            </w:r>
            <w:r>
              <w:rPr>
                <w:spacing w:val="-17"/>
                <w:sz w:val="20"/>
              </w:rPr>
              <w:t xml:space="preserve"> </w:t>
            </w:r>
            <w:r>
              <w:rPr>
                <w:sz w:val="20"/>
              </w:rPr>
              <w:t>aspirantes y candidatos independientes. Los informes especificarán las irregularidades en que hubiesen incurrido en el manejo de sus recursos; el incumplimiento de su obligación de informar</w:t>
            </w:r>
            <w:r>
              <w:rPr>
                <w:spacing w:val="-6"/>
                <w:sz w:val="20"/>
              </w:rPr>
              <w:t xml:space="preserve"> </w:t>
            </w:r>
            <w:r>
              <w:rPr>
                <w:sz w:val="20"/>
              </w:rPr>
              <w:t>sobre</w:t>
            </w:r>
            <w:r>
              <w:rPr>
                <w:spacing w:val="-5"/>
                <w:sz w:val="20"/>
              </w:rPr>
              <w:t xml:space="preserve"> </w:t>
            </w:r>
            <w:r>
              <w:rPr>
                <w:sz w:val="20"/>
              </w:rPr>
              <w:t>la</w:t>
            </w:r>
            <w:r>
              <w:rPr>
                <w:spacing w:val="-5"/>
                <w:sz w:val="20"/>
              </w:rPr>
              <w:t xml:space="preserve"> </w:t>
            </w:r>
            <w:r>
              <w:rPr>
                <w:sz w:val="20"/>
              </w:rPr>
              <w:t>aplicación</w:t>
            </w:r>
            <w:r>
              <w:rPr>
                <w:spacing w:val="-4"/>
                <w:sz w:val="20"/>
              </w:rPr>
              <w:t xml:space="preserve"> </w:t>
            </w:r>
            <w:r>
              <w:rPr>
                <w:sz w:val="20"/>
              </w:rPr>
              <w:t>de</w:t>
            </w:r>
            <w:r>
              <w:rPr>
                <w:spacing w:val="-6"/>
                <w:sz w:val="20"/>
              </w:rPr>
              <w:t xml:space="preserve"> </w:t>
            </w:r>
            <w:proofErr w:type="gramStart"/>
            <w:r>
              <w:rPr>
                <w:sz w:val="20"/>
              </w:rPr>
              <w:t>los</w:t>
            </w:r>
            <w:r>
              <w:rPr>
                <w:spacing w:val="-6"/>
                <w:sz w:val="20"/>
              </w:rPr>
              <w:t xml:space="preserve"> </w:t>
            </w:r>
            <w:r>
              <w:rPr>
                <w:sz w:val="20"/>
              </w:rPr>
              <w:t>mismos</w:t>
            </w:r>
            <w:proofErr w:type="gramEnd"/>
            <w:r>
              <w:rPr>
                <w:spacing w:val="-3"/>
                <w:sz w:val="20"/>
              </w:rPr>
              <w:t xml:space="preserve"> </w:t>
            </w:r>
            <w:r>
              <w:rPr>
                <w:sz w:val="20"/>
              </w:rPr>
              <w:t>y,</w:t>
            </w:r>
            <w:r>
              <w:rPr>
                <w:spacing w:val="-6"/>
                <w:sz w:val="20"/>
              </w:rPr>
              <w:t xml:space="preserve"> </w:t>
            </w:r>
            <w:r>
              <w:rPr>
                <w:sz w:val="20"/>
              </w:rPr>
              <w:t>en</w:t>
            </w:r>
            <w:r>
              <w:rPr>
                <w:spacing w:val="-4"/>
                <w:sz w:val="20"/>
              </w:rPr>
              <w:t xml:space="preserve"> </w:t>
            </w:r>
            <w:r>
              <w:rPr>
                <w:sz w:val="20"/>
              </w:rPr>
              <w:t>su</w:t>
            </w:r>
            <w:r>
              <w:rPr>
                <w:spacing w:val="-5"/>
                <w:sz w:val="20"/>
              </w:rPr>
              <w:t xml:space="preserve"> </w:t>
            </w:r>
            <w:r>
              <w:rPr>
                <w:sz w:val="20"/>
              </w:rPr>
              <w:t>caso,</w:t>
            </w:r>
            <w:r>
              <w:rPr>
                <w:spacing w:val="-7"/>
                <w:sz w:val="20"/>
              </w:rPr>
              <w:t xml:space="preserve"> </w:t>
            </w:r>
            <w:r>
              <w:rPr>
                <w:sz w:val="20"/>
              </w:rPr>
              <w:t>propondrán</w:t>
            </w:r>
            <w:r>
              <w:rPr>
                <w:spacing w:val="-4"/>
                <w:sz w:val="20"/>
              </w:rPr>
              <w:t xml:space="preserve"> </w:t>
            </w:r>
            <w:r>
              <w:rPr>
                <w:sz w:val="20"/>
              </w:rPr>
              <w:t>las</w:t>
            </w:r>
            <w:r>
              <w:rPr>
                <w:spacing w:val="-4"/>
                <w:sz w:val="20"/>
              </w:rPr>
              <w:t xml:space="preserve"> </w:t>
            </w:r>
            <w:r>
              <w:rPr>
                <w:sz w:val="20"/>
              </w:rPr>
              <w:t>sanciones</w:t>
            </w:r>
            <w:r>
              <w:rPr>
                <w:spacing w:val="-5"/>
                <w:sz w:val="20"/>
              </w:rPr>
              <w:t xml:space="preserve"> </w:t>
            </w:r>
            <w:r>
              <w:rPr>
                <w:sz w:val="20"/>
              </w:rPr>
              <w:t>que procedan conforme a la normatividad</w:t>
            </w:r>
            <w:r>
              <w:rPr>
                <w:spacing w:val="-2"/>
                <w:sz w:val="20"/>
              </w:rPr>
              <w:t xml:space="preserve"> </w:t>
            </w:r>
            <w:r>
              <w:rPr>
                <w:sz w:val="20"/>
              </w:rPr>
              <w:t>aplicable;</w:t>
            </w:r>
          </w:p>
          <w:p w14:paraId="3BF7E5C3" w14:textId="77777777" w:rsidR="00ED53B6" w:rsidRDefault="00ED53B6" w:rsidP="00ED53B6">
            <w:pPr>
              <w:pStyle w:val="TableParagraph"/>
              <w:spacing w:before="4"/>
              <w:rPr>
                <w:rFonts w:ascii="Times New Roman"/>
                <w:sz w:val="21"/>
              </w:rPr>
            </w:pPr>
          </w:p>
          <w:p w14:paraId="303646C1" w14:textId="77777777" w:rsidR="00ED53B6" w:rsidRDefault="00ED53B6" w:rsidP="00ED53B6">
            <w:pPr>
              <w:pStyle w:val="TableParagraph"/>
              <w:numPr>
                <w:ilvl w:val="0"/>
                <w:numId w:val="1"/>
              </w:numPr>
              <w:tabs>
                <w:tab w:val="left" w:pos="367"/>
              </w:tabs>
              <w:ind w:right="101" w:firstLine="0"/>
              <w:jc w:val="both"/>
              <w:rPr>
                <w:sz w:val="20"/>
              </w:rPr>
            </w:pPr>
            <w:r>
              <w:rPr>
                <w:sz w:val="20"/>
              </w:rPr>
              <w:t>Ordenar</w:t>
            </w:r>
            <w:r>
              <w:rPr>
                <w:spacing w:val="-11"/>
                <w:sz w:val="20"/>
              </w:rPr>
              <w:t xml:space="preserve"> </w:t>
            </w:r>
            <w:r>
              <w:rPr>
                <w:sz w:val="20"/>
              </w:rPr>
              <w:t>la</w:t>
            </w:r>
            <w:r>
              <w:rPr>
                <w:spacing w:val="-10"/>
                <w:sz w:val="20"/>
              </w:rPr>
              <w:t xml:space="preserve"> </w:t>
            </w:r>
            <w:r>
              <w:rPr>
                <w:sz w:val="20"/>
              </w:rPr>
              <w:t>práctica</w:t>
            </w:r>
            <w:r>
              <w:rPr>
                <w:spacing w:val="-10"/>
                <w:sz w:val="20"/>
              </w:rPr>
              <w:t xml:space="preserve"> </w:t>
            </w:r>
            <w:r>
              <w:rPr>
                <w:sz w:val="20"/>
              </w:rPr>
              <w:t>de</w:t>
            </w:r>
            <w:r>
              <w:rPr>
                <w:spacing w:val="-11"/>
                <w:sz w:val="20"/>
              </w:rPr>
              <w:t xml:space="preserve"> </w:t>
            </w:r>
            <w:r>
              <w:rPr>
                <w:sz w:val="20"/>
              </w:rPr>
              <w:t>auditorías,</w:t>
            </w:r>
            <w:r>
              <w:rPr>
                <w:spacing w:val="-14"/>
                <w:sz w:val="20"/>
              </w:rPr>
              <w:t xml:space="preserve"> </w:t>
            </w:r>
            <w:r>
              <w:rPr>
                <w:sz w:val="20"/>
              </w:rPr>
              <w:t>directamente</w:t>
            </w:r>
            <w:r>
              <w:rPr>
                <w:spacing w:val="-11"/>
                <w:sz w:val="20"/>
              </w:rPr>
              <w:t xml:space="preserve"> </w:t>
            </w:r>
            <w:r>
              <w:rPr>
                <w:sz w:val="20"/>
              </w:rPr>
              <w:t>o</w:t>
            </w:r>
            <w:r>
              <w:rPr>
                <w:spacing w:val="-11"/>
                <w:sz w:val="20"/>
              </w:rPr>
              <w:t xml:space="preserve"> </w:t>
            </w:r>
            <w:r>
              <w:rPr>
                <w:sz w:val="20"/>
              </w:rPr>
              <w:t>a</w:t>
            </w:r>
            <w:r>
              <w:rPr>
                <w:spacing w:val="-10"/>
                <w:sz w:val="20"/>
              </w:rPr>
              <w:t xml:space="preserve"> </w:t>
            </w:r>
            <w:r>
              <w:rPr>
                <w:sz w:val="20"/>
              </w:rPr>
              <w:t>través</w:t>
            </w:r>
            <w:r>
              <w:rPr>
                <w:spacing w:val="-11"/>
                <w:sz w:val="20"/>
              </w:rPr>
              <w:t xml:space="preserve"> </w:t>
            </w:r>
            <w:r>
              <w:rPr>
                <w:sz w:val="20"/>
              </w:rPr>
              <w:t>de</w:t>
            </w:r>
            <w:r>
              <w:rPr>
                <w:spacing w:val="-13"/>
                <w:sz w:val="20"/>
              </w:rPr>
              <w:t xml:space="preserve"> </w:t>
            </w:r>
            <w:r>
              <w:rPr>
                <w:sz w:val="20"/>
              </w:rPr>
              <w:t>terceros,</w:t>
            </w:r>
            <w:r>
              <w:rPr>
                <w:spacing w:val="-13"/>
                <w:sz w:val="20"/>
              </w:rPr>
              <w:t xml:space="preserve"> </w:t>
            </w:r>
            <w:r>
              <w:rPr>
                <w:sz w:val="20"/>
              </w:rPr>
              <w:t>a</w:t>
            </w:r>
            <w:r>
              <w:rPr>
                <w:spacing w:val="-10"/>
                <w:sz w:val="20"/>
              </w:rPr>
              <w:t xml:space="preserve"> </w:t>
            </w:r>
            <w:r>
              <w:rPr>
                <w:sz w:val="20"/>
              </w:rPr>
              <w:t>las</w:t>
            </w:r>
            <w:r>
              <w:rPr>
                <w:spacing w:val="-10"/>
                <w:sz w:val="20"/>
              </w:rPr>
              <w:t xml:space="preserve"> </w:t>
            </w:r>
            <w:r>
              <w:rPr>
                <w:sz w:val="20"/>
              </w:rPr>
              <w:t>finanzas de los aspirantes y Candidatos</w:t>
            </w:r>
            <w:r>
              <w:rPr>
                <w:spacing w:val="-6"/>
                <w:sz w:val="20"/>
              </w:rPr>
              <w:t xml:space="preserve"> </w:t>
            </w:r>
            <w:r>
              <w:rPr>
                <w:sz w:val="20"/>
              </w:rPr>
              <w:t>Independientes;</w:t>
            </w:r>
          </w:p>
          <w:p w14:paraId="2D452D96" w14:textId="77777777" w:rsidR="00ED53B6" w:rsidRDefault="00ED53B6" w:rsidP="00ED53B6">
            <w:pPr>
              <w:pStyle w:val="TableParagraph"/>
              <w:spacing w:before="3"/>
              <w:rPr>
                <w:rFonts w:ascii="Times New Roman"/>
                <w:sz w:val="21"/>
              </w:rPr>
            </w:pPr>
          </w:p>
          <w:p w14:paraId="51F2944E" w14:textId="77777777" w:rsidR="00ED53B6" w:rsidRDefault="00ED53B6" w:rsidP="00ED53B6">
            <w:pPr>
              <w:pStyle w:val="TableParagraph"/>
              <w:numPr>
                <w:ilvl w:val="0"/>
                <w:numId w:val="1"/>
              </w:numPr>
              <w:tabs>
                <w:tab w:val="left" w:pos="376"/>
              </w:tabs>
              <w:ind w:right="103" w:firstLine="0"/>
              <w:jc w:val="both"/>
              <w:rPr>
                <w:sz w:val="20"/>
              </w:rPr>
            </w:pPr>
            <w:r>
              <w:rPr>
                <w:sz w:val="20"/>
              </w:rPr>
              <w:t>Ordenar visitas de verificación a los aspirantes y Candidatos Independientes con el fin</w:t>
            </w:r>
            <w:r>
              <w:rPr>
                <w:spacing w:val="-3"/>
                <w:sz w:val="20"/>
              </w:rPr>
              <w:t xml:space="preserve"> </w:t>
            </w:r>
            <w:r>
              <w:rPr>
                <w:sz w:val="20"/>
              </w:rPr>
              <w:t>de</w:t>
            </w:r>
            <w:r>
              <w:rPr>
                <w:spacing w:val="-3"/>
                <w:sz w:val="20"/>
              </w:rPr>
              <w:t xml:space="preserve"> </w:t>
            </w:r>
            <w:r>
              <w:rPr>
                <w:sz w:val="20"/>
              </w:rPr>
              <w:t>corroborar</w:t>
            </w:r>
            <w:r>
              <w:rPr>
                <w:spacing w:val="-4"/>
                <w:sz w:val="20"/>
              </w:rPr>
              <w:t xml:space="preserve"> </w:t>
            </w:r>
            <w:r>
              <w:rPr>
                <w:sz w:val="20"/>
              </w:rPr>
              <w:t>el</w:t>
            </w:r>
            <w:r>
              <w:rPr>
                <w:spacing w:val="-2"/>
                <w:sz w:val="20"/>
              </w:rPr>
              <w:t xml:space="preserve"> </w:t>
            </w:r>
            <w:r>
              <w:rPr>
                <w:sz w:val="20"/>
              </w:rPr>
              <w:t>cumplimiento</w:t>
            </w:r>
            <w:r>
              <w:rPr>
                <w:spacing w:val="-4"/>
                <w:sz w:val="20"/>
              </w:rPr>
              <w:t xml:space="preserve"> </w:t>
            </w:r>
            <w:r>
              <w:rPr>
                <w:sz w:val="20"/>
              </w:rPr>
              <w:t>de</w:t>
            </w:r>
            <w:r>
              <w:rPr>
                <w:spacing w:val="-3"/>
                <w:sz w:val="20"/>
              </w:rPr>
              <w:t xml:space="preserve"> </w:t>
            </w:r>
            <w:r>
              <w:rPr>
                <w:sz w:val="20"/>
              </w:rPr>
              <w:t>sus</w:t>
            </w:r>
            <w:r>
              <w:rPr>
                <w:spacing w:val="-3"/>
                <w:sz w:val="20"/>
              </w:rPr>
              <w:t xml:space="preserve"> </w:t>
            </w:r>
            <w:r>
              <w:rPr>
                <w:sz w:val="20"/>
              </w:rPr>
              <w:t>obligaciones</w:t>
            </w:r>
            <w:r>
              <w:rPr>
                <w:spacing w:val="-2"/>
                <w:sz w:val="20"/>
              </w:rPr>
              <w:t xml:space="preserve"> </w:t>
            </w:r>
            <w:r>
              <w:rPr>
                <w:sz w:val="20"/>
              </w:rPr>
              <w:t>y</w:t>
            </w:r>
            <w:r>
              <w:rPr>
                <w:spacing w:val="-4"/>
                <w:sz w:val="20"/>
              </w:rPr>
              <w:t xml:space="preserve"> </w:t>
            </w:r>
            <w:r>
              <w:rPr>
                <w:sz w:val="20"/>
              </w:rPr>
              <w:t>la</w:t>
            </w:r>
            <w:r>
              <w:rPr>
                <w:spacing w:val="-3"/>
                <w:sz w:val="20"/>
              </w:rPr>
              <w:t xml:space="preserve"> </w:t>
            </w:r>
            <w:r>
              <w:rPr>
                <w:sz w:val="20"/>
              </w:rPr>
              <w:t>veracidad</w:t>
            </w:r>
            <w:r>
              <w:rPr>
                <w:spacing w:val="-3"/>
                <w:sz w:val="20"/>
              </w:rPr>
              <w:t xml:space="preserve"> </w:t>
            </w:r>
            <w:r>
              <w:rPr>
                <w:sz w:val="20"/>
              </w:rPr>
              <w:t>de</w:t>
            </w:r>
            <w:r>
              <w:rPr>
                <w:spacing w:val="-3"/>
                <w:sz w:val="20"/>
              </w:rPr>
              <w:t xml:space="preserve"> </w:t>
            </w:r>
            <w:r>
              <w:rPr>
                <w:sz w:val="20"/>
              </w:rPr>
              <w:t>sus</w:t>
            </w:r>
            <w:r>
              <w:rPr>
                <w:spacing w:val="-4"/>
                <w:sz w:val="20"/>
              </w:rPr>
              <w:t xml:space="preserve"> </w:t>
            </w:r>
            <w:r>
              <w:rPr>
                <w:sz w:val="20"/>
              </w:rPr>
              <w:t>informes,</w:t>
            </w:r>
            <w:r>
              <w:rPr>
                <w:spacing w:val="-3"/>
                <w:sz w:val="20"/>
              </w:rPr>
              <w:t xml:space="preserve"> </w:t>
            </w:r>
            <w:r>
              <w:rPr>
                <w:sz w:val="20"/>
              </w:rPr>
              <w:t>y</w:t>
            </w:r>
          </w:p>
          <w:p w14:paraId="623052BE" w14:textId="77777777" w:rsidR="00ED53B6" w:rsidRDefault="00ED53B6" w:rsidP="00ED53B6">
            <w:pPr>
              <w:pStyle w:val="TableParagraph"/>
              <w:spacing w:before="4"/>
              <w:rPr>
                <w:rFonts w:ascii="Times New Roman"/>
                <w:sz w:val="21"/>
              </w:rPr>
            </w:pPr>
          </w:p>
          <w:p w14:paraId="71404B1C" w14:textId="2D71B99E" w:rsidR="00ED53B6" w:rsidRDefault="00410D99" w:rsidP="00ED53B6">
            <w:pPr>
              <w:pStyle w:val="TableParagraph"/>
              <w:spacing w:before="1"/>
              <w:ind w:left="110" w:right="99"/>
              <w:jc w:val="both"/>
              <w:rPr>
                <w:sz w:val="20"/>
              </w:rPr>
            </w:pPr>
            <w:r>
              <w:rPr>
                <w:sz w:val="20"/>
              </w:rPr>
              <w:t xml:space="preserve">d) </w:t>
            </w:r>
            <w:r w:rsidR="00ED53B6">
              <w:rPr>
                <w:sz w:val="20"/>
              </w:rPr>
              <w:t>Las demás que le confiera esta Ley o el Consejo</w:t>
            </w:r>
            <w:r w:rsidR="00ED53B6">
              <w:rPr>
                <w:spacing w:val="-4"/>
                <w:sz w:val="20"/>
              </w:rPr>
              <w:t xml:space="preserve"> </w:t>
            </w:r>
            <w:r w:rsidR="00ED53B6">
              <w:rPr>
                <w:sz w:val="20"/>
              </w:rPr>
              <w:t>Estatal.</w:t>
            </w:r>
          </w:p>
          <w:p w14:paraId="5416736A" w14:textId="77777777" w:rsidR="000F772A" w:rsidRDefault="000F772A" w:rsidP="00ED53B6">
            <w:pPr>
              <w:pStyle w:val="TableParagraph"/>
              <w:spacing w:before="1"/>
              <w:ind w:left="110" w:right="99"/>
              <w:jc w:val="both"/>
              <w:rPr>
                <w:sz w:val="20"/>
              </w:rPr>
            </w:pPr>
          </w:p>
          <w:p w14:paraId="7C5685F7" w14:textId="77777777" w:rsidR="000F772A" w:rsidRDefault="000F772A" w:rsidP="000F772A">
            <w:pPr>
              <w:pStyle w:val="TableParagraph"/>
              <w:spacing w:before="2"/>
              <w:ind w:left="110"/>
              <w:rPr>
                <w:b/>
                <w:sz w:val="20"/>
              </w:rPr>
            </w:pPr>
            <w:r>
              <w:rPr>
                <w:b/>
                <w:sz w:val="20"/>
              </w:rPr>
              <w:t>Artículo 250</w:t>
            </w:r>
          </w:p>
          <w:p w14:paraId="1E5E5A7B" w14:textId="77777777" w:rsidR="000F772A" w:rsidRDefault="000F772A" w:rsidP="000F772A">
            <w:pPr>
              <w:pStyle w:val="TableParagraph"/>
              <w:spacing w:before="5"/>
              <w:rPr>
                <w:rFonts w:ascii="Times New Roman"/>
                <w:sz w:val="21"/>
              </w:rPr>
            </w:pPr>
          </w:p>
          <w:p w14:paraId="24C1DD01" w14:textId="77777777" w:rsidR="000F772A" w:rsidRDefault="000F772A" w:rsidP="008B078F">
            <w:pPr>
              <w:pStyle w:val="TableParagraph"/>
              <w:spacing w:before="1"/>
              <w:ind w:left="110"/>
              <w:jc w:val="both"/>
              <w:rPr>
                <w:sz w:val="20"/>
              </w:rPr>
            </w:pPr>
            <w:r>
              <w:rPr>
                <w:sz w:val="20"/>
              </w:rPr>
              <w:t>En materia de fiscalización de recursos, el Instituto podrá convenir mecanismos de colaboración con la Secretaría de Hacienda y Crédito Público y la Procuraduría</w:t>
            </w:r>
          </w:p>
          <w:p w14:paraId="19EE1B20" w14:textId="77777777" w:rsidR="00F80D2A" w:rsidRDefault="000F772A" w:rsidP="000F772A">
            <w:pPr>
              <w:pStyle w:val="TableParagraph"/>
              <w:spacing w:before="1"/>
              <w:ind w:left="110" w:right="99"/>
              <w:jc w:val="both"/>
              <w:rPr>
                <w:sz w:val="20"/>
              </w:rPr>
            </w:pPr>
            <w:r>
              <w:rPr>
                <w:sz w:val="20"/>
              </w:rPr>
              <w:t>General de la República para detectar actos u operaciones que involucren recursos de procedencia ilícita.</w:t>
            </w:r>
          </w:p>
          <w:p w14:paraId="53E03059" w14:textId="77777777" w:rsidR="00F80D2A" w:rsidRDefault="00F80D2A" w:rsidP="000F772A">
            <w:pPr>
              <w:pStyle w:val="TableParagraph"/>
              <w:spacing w:before="1"/>
              <w:ind w:left="110" w:right="99"/>
              <w:jc w:val="both"/>
              <w:rPr>
                <w:sz w:val="20"/>
              </w:rPr>
            </w:pPr>
          </w:p>
          <w:p w14:paraId="2D6F727D" w14:textId="77777777" w:rsidR="00693939" w:rsidRPr="00693939" w:rsidRDefault="000F772A" w:rsidP="00693939">
            <w:pPr>
              <w:pStyle w:val="TableParagraph"/>
              <w:spacing w:before="1"/>
              <w:ind w:left="110" w:right="99"/>
              <w:jc w:val="both"/>
              <w:rPr>
                <w:b/>
                <w:bCs/>
                <w:sz w:val="20"/>
              </w:rPr>
            </w:pPr>
            <w:r>
              <w:rPr>
                <w:sz w:val="20"/>
              </w:rPr>
              <w:t xml:space="preserve"> </w:t>
            </w:r>
            <w:r w:rsidR="00693939" w:rsidRPr="00693939">
              <w:rPr>
                <w:b/>
                <w:bCs/>
                <w:sz w:val="20"/>
              </w:rPr>
              <w:t>Artículo 257</w:t>
            </w:r>
          </w:p>
          <w:p w14:paraId="1814B18A" w14:textId="77777777" w:rsidR="000F772A" w:rsidRDefault="00693939" w:rsidP="000F772A">
            <w:pPr>
              <w:pStyle w:val="TableParagraph"/>
              <w:spacing w:before="1"/>
              <w:ind w:left="110" w:right="99"/>
              <w:jc w:val="both"/>
              <w:rPr>
                <w:sz w:val="20"/>
              </w:rPr>
            </w:pPr>
            <w:r>
              <w:rPr>
                <w:sz w:val="20"/>
              </w:rPr>
              <w:t xml:space="preserve"> </w:t>
            </w:r>
          </w:p>
          <w:p w14:paraId="21194B90" w14:textId="77777777" w:rsidR="00693939" w:rsidRDefault="006A3366" w:rsidP="000F772A">
            <w:pPr>
              <w:pStyle w:val="TableParagraph"/>
              <w:spacing w:before="1"/>
              <w:ind w:left="110" w:right="99"/>
              <w:jc w:val="both"/>
              <w:rPr>
                <w:sz w:val="20"/>
              </w:rPr>
            </w:pPr>
            <w:r>
              <w:rPr>
                <w:sz w:val="20"/>
              </w:rPr>
              <w:t>[</w:t>
            </w:r>
            <w:r w:rsidR="00916081">
              <w:rPr>
                <w:sz w:val="20"/>
              </w:rPr>
              <w:t>…</w:t>
            </w:r>
            <w:r>
              <w:rPr>
                <w:sz w:val="20"/>
              </w:rPr>
              <w:t>]</w:t>
            </w:r>
          </w:p>
          <w:p w14:paraId="2FD61D58" w14:textId="77777777" w:rsidR="00916081" w:rsidRDefault="00916081" w:rsidP="000F772A">
            <w:pPr>
              <w:pStyle w:val="TableParagraph"/>
              <w:spacing w:before="1"/>
              <w:ind w:left="110" w:right="99"/>
              <w:jc w:val="both"/>
              <w:rPr>
                <w:sz w:val="20"/>
              </w:rPr>
            </w:pPr>
          </w:p>
          <w:p w14:paraId="20315F6E" w14:textId="77777777" w:rsidR="000C432C" w:rsidRPr="000C432C" w:rsidRDefault="000C432C" w:rsidP="000C432C">
            <w:pPr>
              <w:pStyle w:val="TableParagraph"/>
              <w:spacing w:before="1"/>
              <w:ind w:left="110" w:right="99"/>
              <w:jc w:val="both"/>
              <w:rPr>
                <w:sz w:val="20"/>
              </w:rPr>
            </w:pPr>
            <w:r w:rsidRPr="000C432C">
              <w:rPr>
                <w:sz w:val="20"/>
              </w:rPr>
              <w:t>c. El incumplimiento de las obligaciones o la infracción de las prohibiciones y topes que en materia de financiamiento y fiscalización les impone la presente Ley;</w:t>
            </w:r>
          </w:p>
          <w:p w14:paraId="2126B36A" w14:textId="77777777" w:rsidR="000C432C" w:rsidRPr="000C432C" w:rsidRDefault="000C432C" w:rsidP="000C432C">
            <w:pPr>
              <w:pStyle w:val="TableParagraph"/>
              <w:spacing w:before="1"/>
              <w:ind w:left="110" w:right="99"/>
              <w:jc w:val="both"/>
              <w:rPr>
                <w:sz w:val="20"/>
              </w:rPr>
            </w:pPr>
          </w:p>
          <w:p w14:paraId="64BDA2AD" w14:textId="7AF92897" w:rsidR="000C432C" w:rsidRDefault="000C432C" w:rsidP="000C432C">
            <w:pPr>
              <w:pStyle w:val="TableParagraph"/>
              <w:spacing w:before="1"/>
              <w:ind w:left="110" w:right="99"/>
              <w:jc w:val="both"/>
              <w:rPr>
                <w:sz w:val="20"/>
              </w:rPr>
            </w:pPr>
            <w:r w:rsidRPr="000C432C">
              <w:rPr>
                <w:sz w:val="20"/>
              </w:rPr>
              <w:t>d. No presentar los informes de precampaña o de campaña, o no atender los requerimientos de información de la Comisión de Fiscalización Local, en los términos y plazos previstos en esta Ley y sus reglamentos;</w:t>
            </w:r>
          </w:p>
          <w:p w14:paraId="4AC17FC5" w14:textId="77777777" w:rsidR="000C432C" w:rsidRDefault="000C432C" w:rsidP="000C432C">
            <w:pPr>
              <w:pStyle w:val="TableParagraph"/>
              <w:spacing w:before="1"/>
              <w:ind w:left="110" w:right="99"/>
              <w:jc w:val="both"/>
              <w:rPr>
                <w:sz w:val="20"/>
              </w:rPr>
            </w:pPr>
          </w:p>
          <w:p w14:paraId="4397283C" w14:textId="05F95F16" w:rsidR="000C432C" w:rsidRPr="000C432C" w:rsidRDefault="000C432C" w:rsidP="000C432C">
            <w:pPr>
              <w:pStyle w:val="TableParagraph"/>
              <w:spacing w:before="1"/>
              <w:ind w:left="110" w:right="99"/>
              <w:jc w:val="both"/>
              <w:rPr>
                <w:sz w:val="20"/>
              </w:rPr>
            </w:pPr>
            <w:r>
              <w:rPr>
                <w:sz w:val="20"/>
              </w:rPr>
              <w:t>[…]</w:t>
            </w:r>
          </w:p>
          <w:p w14:paraId="12B7B108" w14:textId="77777777" w:rsidR="00916081" w:rsidRDefault="00916081" w:rsidP="000F772A">
            <w:pPr>
              <w:pStyle w:val="TableParagraph"/>
              <w:spacing w:before="1"/>
              <w:ind w:left="110" w:right="99"/>
              <w:jc w:val="both"/>
              <w:rPr>
                <w:sz w:val="20"/>
              </w:rPr>
            </w:pPr>
          </w:p>
          <w:p w14:paraId="24C04DF5" w14:textId="755EB76A" w:rsidR="00AC26D6" w:rsidRDefault="00AC26D6" w:rsidP="00AC26D6">
            <w:pPr>
              <w:pStyle w:val="TableParagraph"/>
              <w:spacing w:before="1"/>
              <w:ind w:left="110" w:right="99"/>
              <w:rPr>
                <w:sz w:val="20"/>
              </w:rPr>
            </w:pPr>
            <w:r w:rsidRPr="00AC26D6">
              <w:rPr>
                <w:sz w:val="20"/>
              </w:rPr>
              <w:t>m. La omisión o el incumplimiento de la obligación de proporcionar en tiempo y forma, la información que les sea solicitada por los órganos de fiscalización competentes,</w:t>
            </w:r>
          </w:p>
          <w:p w14:paraId="4DAF4FF6" w14:textId="599B688E" w:rsidR="00AC26D6" w:rsidRDefault="00AC26D6" w:rsidP="00AC26D6">
            <w:pPr>
              <w:pStyle w:val="TableParagraph"/>
              <w:spacing w:before="1"/>
              <w:ind w:left="110" w:right="99"/>
              <w:rPr>
                <w:sz w:val="20"/>
              </w:rPr>
            </w:pPr>
          </w:p>
          <w:p w14:paraId="486022C5" w14:textId="77777777" w:rsidR="004D452C" w:rsidRPr="004D452C" w:rsidRDefault="004D452C" w:rsidP="004D452C">
            <w:pPr>
              <w:pStyle w:val="TableParagraph"/>
              <w:spacing w:before="1"/>
              <w:ind w:left="110" w:right="99"/>
              <w:rPr>
                <w:b/>
                <w:bCs/>
                <w:sz w:val="20"/>
              </w:rPr>
            </w:pPr>
            <w:r w:rsidRPr="004D452C">
              <w:rPr>
                <w:b/>
                <w:bCs/>
                <w:sz w:val="20"/>
              </w:rPr>
              <w:t>Artículo 268</w:t>
            </w:r>
          </w:p>
          <w:p w14:paraId="3A0707C6" w14:textId="2B72950D" w:rsidR="00AC26D6" w:rsidRDefault="00A26AF9" w:rsidP="00AC26D6">
            <w:pPr>
              <w:pStyle w:val="TableParagraph"/>
              <w:spacing w:before="1"/>
              <w:ind w:left="110" w:right="99"/>
              <w:rPr>
                <w:sz w:val="20"/>
              </w:rPr>
            </w:pPr>
            <w:r>
              <w:rPr>
                <w:sz w:val="20"/>
              </w:rPr>
              <w:t>[…]</w:t>
            </w:r>
          </w:p>
          <w:p w14:paraId="65CCD19D" w14:textId="7D924F38" w:rsidR="00A26AF9" w:rsidRDefault="00A26AF9" w:rsidP="00AC26D6">
            <w:pPr>
              <w:pStyle w:val="TableParagraph"/>
              <w:spacing w:before="1"/>
              <w:ind w:left="110" w:right="99"/>
              <w:rPr>
                <w:sz w:val="20"/>
              </w:rPr>
            </w:pPr>
          </w:p>
          <w:p w14:paraId="57DDE26C" w14:textId="77777777" w:rsidR="008C6BE7" w:rsidRPr="008C6BE7" w:rsidRDefault="008C6BE7" w:rsidP="008C6BE7">
            <w:pPr>
              <w:pStyle w:val="TableParagraph"/>
              <w:spacing w:before="1"/>
              <w:ind w:left="110" w:right="99"/>
              <w:rPr>
                <w:sz w:val="20"/>
              </w:rPr>
            </w:pPr>
            <w:r w:rsidRPr="008C6BE7">
              <w:rPr>
                <w:sz w:val="20"/>
              </w:rPr>
              <w:t>(REFORMADA, P.O. 1 DE JULIO DE 2020)</w:t>
            </w:r>
          </w:p>
          <w:p w14:paraId="76441B47" w14:textId="77777777" w:rsidR="008C6BE7" w:rsidRPr="008C6BE7" w:rsidRDefault="008C6BE7" w:rsidP="008C6BE7">
            <w:pPr>
              <w:pStyle w:val="TableParagraph"/>
              <w:spacing w:before="1"/>
              <w:ind w:left="110" w:right="99"/>
              <w:jc w:val="both"/>
              <w:rPr>
                <w:sz w:val="20"/>
              </w:rPr>
            </w:pPr>
            <w:r w:rsidRPr="008C6BE7">
              <w:rPr>
                <w:sz w:val="20"/>
              </w:rPr>
              <w:t>IV. En caso de que la persona aspirante omita informar y comprobar a la unidad de fiscalización del Instituto los gastos tendentes a recabar el apoyo de la ciudadanía, no podrá ser registrada en las dos elecciones subsecuentes, independientemente de las responsabilidades que, en su caso, le resulten en términos de la legislación aplicable.</w:t>
            </w:r>
          </w:p>
          <w:p w14:paraId="70F619B7" w14:textId="77777777" w:rsidR="00A26AF9" w:rsidRPr="00AC26D6" w:rsidRDefault="00A26AF9" w:rsidP="00AC26D6">
            <w:pPr>
              <w:pStyle w:val="TableParagraph"/>
              <w:spacing w:before="1"/>
              <w:ind w:left="110" w:right="99"/>
              <w:rPr>
                <w:sz w:val="20"/>
              </w:rPr>
            </w:pPr>
          </w:p>
          <w:p w14:paraId="0976A561" w14:textId="77777777" w:rsidR="00DF3346" w:rsidRPr="00DF3346" w:rsidRDefault="00DF3346" w:rsidP="00DF3346">
            <w:pPr>
              <w:pStyle w:val="TableParagraph"/>
              <w:spacing w:before="1"/>
              <w:ind w:left="110" w:right="99"/>
              <w:rPr>
                <w:sz w:val="20"/>
              </w:rPr>
            </w:pPr>
            <w:r w:rsidRPr="00DF3346">
              <w:rPr>
                <w:sz w:val="20"/>
              </w:rPr>
              <w:t>(REFORMADA, P.O. 1 DE JULIO DE 2020)</w:t>
            </w:r>
          </w:p>
          <w:p w14:paraId="27B32087" w14:textId="76E3ABE3" w:rsidR="00DF3346" w:rsidRDefault="00DF3346" w:rsidP="00DF3346">
            <w:pPr>
              <w:pStyle w:val="TableParagraph"/>
              <w:spacing w:before="1"/>
              <w:ind w:left="110" w:right="99"/>
              <w:jc w:val="both"/>
              <w:rPr>
                <w:sz w:val="20"/>
              </w:rPr>
            </w:pPr>
            <w:r w:rsidRPr="00DF3346">
              <w:rPr>
                <w:sz w:val="20"/>
              </w:rPr>
              <w:t>V. En caso de que la persona candidata independiente omita informar y comprobar a la unidad de fiscalización del Instituto los gastos de campaña y no los reembolse, no podrá registrarse candidata en las dos elecciones subsecuentes, independientemente de las responsabilidades que, en su caso, le resulten en términos de la legislación aplicable.</w:t>
            </w:r>
          </w:p>
          <w:p w14:paraId="174613EF" w14:textId="76778406" w:rsidR="00DF3346" w:rsidRDefault="00DF3346" w:rsidP="00DF3346">
            <w:pPr>
              <w:pStyle w:val="TableParagraph"/>
              <w:spacing w:before="1"/>
              <w:ind w:left="110" w:right="99"/>
              <w:jc w:val="both"/>
              <w:rPr>
                <w:sz w:val="20"/>
              </w:rPr>
            </w:pPr>
          </w:p>
          <w:p w14:paraId="6210CFF7" w14:textId="77777777" w:rsidR="00DF3346" w:rsidRPr="00DF3346" w:rsidRDefault="00DF3346" w:rsidP="00DF3346">
            <w:pPr>
              <w:pStyle w:val="TableParagraph"/>
              <w:spacing w:before="1"/>
              <w:ind w:left="110" w:right="99"/>
              <w:jc w:val="both"/>
              <w:rPr>
                <w:sz w:val="20"/>
              </w:rPr>
            </w:pPr>
          </w:p>
          <w:p w14:paraId="18626D52" w14:textId="7C4F8BEB" w:rsidR="000C432C" w:rsidRDefault="000C432C" w:rsidP="000F772A">
            <w:pPr>
              <w:pStyle w:val="TableParagraph"/>
              <w:spacing w:before="1"/>
              <w:ind w:left="110" w:right="99"/>
              <w:jc w:val="both"/>
              <w:rPr>
                <w:sz w:val="20"/>
              </w:rPr>
            </w:pPr>
          </w:p>
        </w:tc>
      </w:tr>
    </w:tbl>
    <w:p w14:paraId="18626D54" w14:textId="77777777" w:rsidR="00151BC6" w:rsidRDefault="00151BC6">
      <w:pPr>
        <w:jc w:val="both"/>
        <w:rPr>
          <w:sz w:val="20"/>
        </w:rPr>
        <w:sectPr w:rsidR="00151BC6" w:rsidSect="00324345">
          <w:pgSz w:w="20160" w:h="12240" w:orient="landscape"/>
          <w:pgMar w:top="2296" w:right="1300" w:bottom="280" w:left="1300" w:header="885" w:footer="0" w:gutter="0"/>
          <w:cols w:space="720"/>
        </w:sectPr>
      </w:pPr>
    </w:p>
    <w:p w14:paraId="18626D55" w14:textId="2E4BDDE9" w:rsidR="00151BC6" w:rsidRDefault="00151BC6">
      <w:pPr>
        <w:pStyle w:val="Textoindependiente"/>
        <w:rPr>
          <w:rFonts w:ascii="Times New Roman"/>
          <w:b w:val="0"/>
          <w:i w:val="0"/>
          <w:sz w:val="20"/>
        </w:rPr>
      </w:pPr>
    </w:p>
    <w:p w14:paraId="18626D5B" w14:textId="04866773" w:rsidR="00151BC6" w:rsidRDefault="00151BC6">
      <w:pPr>
        <w:pStyle w:val="Textoindependiente"/>
        <w:spacing w:before="10"/>
        <w:rPr>
          <w:rFonts w:ascii="Times New Roman"/>
          <w:b w:val="0"/>
          <w:i w:val="0"/>
          <w:sz w:val="27"/>
        </w:rPr>
      </w:pPr>
    </w:p>
    <w:p w14:paraId="3641D458" w14:textId="167C0904" w:rsidR="00D70F64" w:rsidRDefault="00D70F64">
      <w:pPr>
        <w:pStyle w:val="Textoindependiente"/>
        <w:spacing w:before="10"/>
        <w:rPr>
          <w:rFonts w:ascii="Times New Roman"/>
          <w:b w:val="0"/>
          <w:i w:val="0"/>
          <w:sz w:val="27"/>
        </w:rPr>
      </w:pP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7"/>
        <w:gridCol w:w="2772"/>
        <w:gridCol w:w="4417"/>
        <w:gridCol w:w="8663"/>
      </w:tblGrid>
      <w:tr w:rsidR="00D70F64" w14:paraId="0B30AB1F" w14:textId="77777777" w:rsidTr="00855391">
        <w:trPr>
          <w:trHeight w:val="397"/>
        </w:trPr>
        <w:tc>
          <w:tcPr>
            <w:tcW w:w="1467" w:type="dxa"/>
            <w:shd w:val="clear" w:color="auto" w:fill="76923B"/>
          </w:tcPr>
          <w:p w14:paraId="333B5F33" w14:textId="77777777" w:rsidR="00D70F64" w:rsidRDefault="00D70F64" w:rsidP="00855391">
            <w:pPr>
              <w:pStyle w:val="TableParagraph"/>
              <w:rPr>
                <w:rFonts w:ascii="Times New Roman"/>
                <w:sz w:val="18"/>
              </w:rPr>
            </w:pPr>
          </w:p>
        </w:tc>
        <w:tc>
          <w:tcPr>
            <w:tcW w:w="2772" w:type="dxa"/>
            <w:shd w:val="clear" w:color="auto" w:fill="76923B"/>
          </w:tcPr>
          <w:p w14:paraId="07BFF8C1" w14:textId="77777777" w:rsidR="00D70F64" w:rsidRDefault="00D70F64" w:rsidP="00855391">
            <w:pPr>
              <w:pStyle w:val="TableParagraph"/>
              <w:spacing w:before="79"/>
              <w:ind w:left="991" w:right="983"/>
              <w:jc w:val="center"/>
              <w:rPr>
                <w:b/>
                <w:sz w:val="20"/>
              </w:rPr>
            </w:pPr>
            <w:r>
              <w:rPr>
                <w:b/>
                <w:color w:val="FFFFFF"/>
                <w:sz w:val="20"/>
              </w:rPr>
              <w:t>ESTADO</w:t>
            </w:r>
          </w:p>
        </w:tc>
        <w:tc>
          <w:tcPr>
            <w:tcW w:w="4417" w:type="dxa"/>
            <w:shd w:val="clear" w:color="auto" w:fill="76923B"/>
          </w:tcPr>
          <w:p w14:paraId="6AB6B3B1" w14:textId="77777777" w:rsidR="00D70F64" w:rsidRDefault="00D70F64" w:rsidP="00855391">
            <w:pPr>
              <w:pStyle w:val="TableParagraph"/>
              <w:spacing w:before="79"/>
              <w:ind w:left="2032" w:right="2019"/>
              <w:jc w:val="center"/>
              <w:rPr>
                <w:b/>
                <w:sz w:val="20"/>
              </w:rPr>
            </w:pPr>
            <w:r>
              <w:rPr>
                <w:b/>
                <w:color w:val="FFFFFF"/>
                <w:sz w:val="20"/>
              </w:rPr>
              <w:t>LEY</w:t>
            </w:r>
          </w:p>
        </w:tc>
        <w:tc>
          <w:tcPr>
            <w:tcW w:w="8663" w:type="dxa"/>
            <w:shd w:val="clear" w:color="auto" w:fill="76923B"/>
          </w:tcPr>
          <w:p w14:paraId="7E187440" w14:textId="77777777" w:rsidR="00D70F64" w:rsidRDefault="00D70F64" w:rsidP="00855391">
            <w:pPr>
              <w:pStyle w:val="TableParagraph"/>
              <w:spacing w:before="79"/>
              <w:ind w:left="2950" w:right="2942"/>
              <w:jc w:val="center"/>
              <w:rPr>
                <w:b/>
                <w:sz w:val="20"/>
              </w:rPr>
            </w:pPr>
            <w:r>
              <w:rPr>
                <w:b/>
                <w:color w:val="FFFFFF"/>
                <w:sz w:val="20"/>
              </w:rPr>
              <w:t>ARTÍCULO (TRANSCRIPCIÓN)</w:t>
            </w:r>
          </w:p>
        </w:tc>
      </w:tr>
      <w:tr w:rsidR="00D70F64" w14:paraId="455DEE2A" w14:textId="77777777" w:rsidTr="00855391">
        <w:trPr>
          <w:trHeight w:val="458"/>
        </w:trPr>
        <w:tc>
          <w:tcPr>
            <w:tcW w:w="1467" w:type="dxa"/>
          </w:tcPr>
          <w:p w14:paraId="65217F14" w14:textId="77777777" w:rsidR="00D70F64" w:rsidRDefault="00D70F64" w:rsidP="00855391">
            <w:pPr>
              <w:pStyle w:val="TableParagraph"/>
              <w:spacing w:before="106"/>
              <w:ind w:left="470"/>
              <w:rPr>
                <w:b/>
                <w:sz w:val="20"/>
              </w:rPr>
            </w:pPr>
            <w:r>
              <w:rPr>
                <w:b/>
                <w:sz w:val="20"/>
              </w:rPr>
              <w:t>2.</w:t>
            </w:r>
          </w:p>
        </w:tc>
        <w:tc>
          <w:tcPr>
            <w:tcW w:w="2772" w:type="dxa"/>
          </w:tcPr>
          <w:p w14:paraId="511512A8" w14:textId="77777777" w:rsidR="00D70F64" w:rsidRDefault="00D70F64" w:rsidP="00855391">
            <w:pPr>
              <w:pStyle w:val="TableParagraph"/>
              <w:spacing w:before="106"/>
              <w:ind w:left="107"/>
              <w:rPr>
                <w:b/>
                <w:sz w:val="20"/>
              </w:rPr>
            </w:pPr>
            <w:r>
              <w:rPr>
                <w:b/>
                <w:sz w:val="20"/>
              </w:rPr>
              <w:t>CHIHUAHUA</w:t>
            </w:r>
          </w:p>
        </w:tc>
        <w:tc>
          <w:tcPr>
            <w:tcW w:w="13080" w:type="dxa"/>
            <w:gridSpan w:val="2"/>
          </w:tcPr>
          <w:p w14:paraId="3079A28E" w14:textId="77777777" w:rsidR="00D70F64" w:rsidRDefault="002B367D" w:rsidP="00855391">
            <w:pPr>
              <w:pStyle w:val="TableParagraph"/>
              <w:spacing w:before="106"/>
              <w:ind w:left="1401"/>
              <w:rPr>
                <w:b/>
                <w:sz w:val="20"/>
              </w:rPr>
            </w:pPr>
            <w:hyperlink r:id="rId10">
              <w:r w:rsidR="00D70F64">
                <w:rPr>
                  <w:b/>
                  <w:color w:val="0462C1"/>
                  <w:sz w:val="20"/>
                  <w:u w:val="single" w:color="0462C1"/>
                </w:rPr>
                <w:t>Reglamento En Materia De Fiscalización De Los Recursos De Los Partidos Políticos Y Agrupaciones Políticas</w:t>
              </w:r>
            </w:hyperlink>
          </w:p>
        </w:tc>
      </w:tr>
    </w:tbl>
    <w:p w14:paraId="2F729826" w14:textId="3F868D29" w:rsidR="00D70F64" w:rsidRDefault="00D70F64">
      <w:pPr>
        <w:pStyle w:val="Textoindependiente"/>
        <w:spacing w:before="10"/>
        <w:rPr>
          <w:rFonts w:ascii="Times New Roman"/>
          <w:b w:val="0"/>
          <w:i w:val="0"/>
          <w:sz w:val="27"/>
        </w:rPr>
      </w:pPr>
      <w:r>
        <w:rPr>
          <w:rFonts w:ascii="Times New Roman"/>
          <w:b w:val="0"/>
          <w:i w:val="0"/>
          <w:sz w:val="27"/>
        </w:rPr>
        <w:t xml:space="preserve"> </w:t>
      </w:r>
    </w:p>
    <w:sectPr w:rsidR="00D70F64">
      <w:pgSz w:w="20160" w:h="12240" w:orient="landscape"/>
      <w:pgMar w:top="1120" w:right="1300" w:bottom="280" w:left="1300"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2D1D" w14:textId="77777777" w:rsidR="00F47AA1" w:rsidRDefault="00F47AA1">
      <w:r>
        <w:separator/>
      </w:r>
    </w:p>
  </w:endnote>
  <w:endnote w:type="continuationSeparator" w:id="0">
    <w:p w14:paraId="77AA9AB7" w14:textId="77777777" w:rsidR="00F47AA1" w:rsidRDefault="00F4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0D92" w14:textId="77777777" w:rsidR="00F47AA1" w:rsidRDefault="00F47AA1">
      <w:r>
        <w:separator/>
      </w:r>
    </w:p>
  </w:footnote>
  <w:footnote w:type="continuationSeparator" w:id="0">
    <w:p w14:paraId="2BD9B819" w14:textId="77777777" w:rsidR="00F47AA1" w:rsidRDefault="00F4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1B66" w14:textId="06517CB1" w:rsidR="00C82325" w:rsidRDefault="00C82325" w:rsidP="00C82325">
    <w:pPr>
      <w:ind w:right="115"/>
      <w:jc w:val="right"/>
      <w:rPr>
        <w:rFonts w:ascii="Arial" w:eastAsia="Arial" w:hAnsi="Arial" w:cs="Arial"/>
        <w:b/>
        <w:i/>
        <w:sz w:val="18"/>
        <w:lang w:bidi="ar-SA"/>
      </w:rPr>
    </w:pPr>
    <w:r>
      <w:rPr>
        <w:noProof/>
      </w:rPr>
      <w:drawing>
        <wp:anchor distT="0" distB="0" distL="0" distR="0" simplePos="0" relativeHeight="251657216" behindDoc="0" locked="0" layoutInCell="1" allowOverlap="1" wp14:anchorId="7F2937D6" wp14:editId="26943076">
          <wp:simplePos x="0" y="0"/>
          <wp:positionH relativeFrom="page">
            <wp:posOffset>1037870</wp:posOffset>
          </wp:positionH>
          <wp:positionV relativeFrom="page">
            <wp:posOffset>369570</wp:posOffset>
          </wp:positionV>
          <wp:extent cx="1040838" cy="100134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838" cy="1001344"/>
                  </a:xfrm>
                  <a:prstGeom prst="rect">
                    <a:avLst/>
                  </a:prstGeom>
                </pic:spPr>
              </pic:pic>
            </a:graphicData>
          </a:graphic>
        </wp:anchor>
      </w:drawing>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32D8D845" w14:textId="77777777" w:rsidR="00C82325" w:rsidRDefault="00C82325" w:rsidP="00C82325">
    <w:pPr>
      <w:ind w:right="115"/>
      <w:jc w:val="right"/>
      <w:rPr>
        <w:rFonts w:ascii="Arial" w:eastAsia="Arial" w:hAnsi="Arial" w:cs="Arial"/>
        <w:b/>
        <w:i/>
        <w:sz w:val="18"/>
      </w:rPr>
    </w:pPr>
  </w:p>
  <w:p w14:paraId="43ED9C18" w14:textId="77777777" w:rsidR="00C82325" w:rsidRDefault="00C82325" w:rsidP="00C82325">
    <w:pPr>
      <w:pStyle w:val="Textoindependiente"/>
      <w:rPr>
        <w:rFonts w:ascii="Times New Roman"/>
        <w:b w:val="0"/>
        <w:i w:val="0"/>
        <w:sz w:val="20"/>
      </w:rPr>
    </w:pPr>
  </w:p>
  <w:p w14:paraId="18626DF2" w14:textId="2D669E62" w:rsidR="00151BC6" w:rsidRDefault="002B367D">
    <w:pPr>
      <w:pStyle w:val="Textoindependiente"/>
      <w:spacing w:line="14" w:lineRule="auto"/>
      <w:rPr>
        <w:b w:val="0"/>
        <w:i w:val="0"/>
        <w:sz w:val="20"/>
      </w:rPr>
    </w:pPr>
    <w:r>
      <w:pict w14:anchorId="18626DF3">
        <v:shapetype id="_x0000_t202" coordsize="21600,21600" o:spt="202" path="m,l,21600r21600,l21600,xe">
          <v:stroke joinstyle="miter"/>
          <v:path gradientshapeok="t" o:connecttype="rect"/>
        </v:shapetype>
        <v:shape id="_x0000_s2049" type="#_x0000_t202" style="position:absolute;margin-left:628.1pt;margin-top:43.25pt;width:303.2pt;height:14.35pt;z-index:-251658240;mso-position-horizontal-relative:page;mso-position-vertical-relative:page" filled="f" stroked="f">
          <v:textbox style="mso-next-textbox:#_x0000_s2049" inset="0,0,0,0">
            <w:txbxContent>
              <w:p w14:paraId="18626DF4" w14:textId="108A3320" w:rsidR="00151BC6" w:rsidRDefault="00151BC6">
                <w:pPr>
                  <w:pStyle w:val="Textoindependiente"/>
                  <w:spacing w:before="13"/>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D83"/>
    <w:multiLevelType w:val="hybridMultilevel"/>
    <w:tmpl w:val="F9302F88"/>
    <w:lvl w:ilvl="0" w:tplc="03F40BFC">
      <w:start w:val="1"/>
      <w:numFmt w:val="upperRoman"/>
      <w:lvlText w:val="%1."/>
      <w:lvlJc w:val="left"/>
      <w:pPr>
        <w:ind w:left="110" w:hanging="195"/>
        <w:jc w:val="left"/>
      </w:pPr>
      <w:rPr>
        <w:rFonts w:ascii="Century Gothic" w:eastAsia="Century Gothic" w:hAnsi="Century Gothic" w:cs="Century Gothic" w:hint="default"/>
        <w:spacing w:val="0"/>
        <w:w w:val="99"/>
        <w:sz w:val="20"/>
        <w:szCs w:val="20"/>
        <w:lang w:val="es-MX" w:eastAsia="es-MX" w:bidi="es-MX"/>
      </w:rPr>
    </w:lvl>
    <w:lvl w:ilvl="1" w:tplc="1782161A">
      <w:numFmt w:val="bullet"/>
      <w:lvlText w:val="•"/>
      <w:lvlJc w:val="left"/>
      <w:pPr>
        <w:ind w:left="973" w:hanging="195"/>
      </w:pPr>
      <w:rPr>
        <w:rFonts w:hint="default"/>
        <w:lang w:val="es-MX" w:eastAsia="es-MX" w:bidi="es-MX"/>
      </w:rPr>
    </w:lvl>
    <w:lvl w:ilvl="2" w:tplc="30AA340E">
      <w:numFmt w:val="bullet"/>
      <w:lvlText w:val="•"/>
      <w:lvlJc w:val="left"/>
      <w:pPr>
        <w:ind w:left="1826" w:hanging="195"/>
      </w:pPr>
      <w:rPr>
        <w:rFonts w:hint="default"/>
        <w:lang w:val="es-MX" w:eastAsia="es-MX" w:bidi="es-MX"/>
      </w:rPr>
    </w:lvl>
    <w:lvl w:ilvl="3" w:tplc="7794D020">
      <w:numFmt w:val="bullet"/>
      <w:lvlText w:val="•"/>
      <w:lvlJc w:val="left"/>
      <w:pPr>
        <w:ind w:left="2679" w:hanging="195"/>
      </w:pPr>
      <w:rPr>
        <w:rFonts w:hint="default"/>
        <w:lang w:val="es-MX" w:eastAsia="es-MX" w:bidi="es-MX"/>
      </w:rPr>
    </w:lvl>
    <w:lvl w:ilvl="4" w:tplc="D1566D74">
      <w:numFmt w:val="bullet"/>
      <w:lvlText w:val="•"/>
      <w:lvlJc w:val="left"/>
      <w:pPr>
        <w:ind w:left="3533" w:hanging="195"/>
      </w:pPr>
      <w:rPr>
        <w:rFonts w:hint="default"/>
        <w:lang w:val="es-MX" w:eastAsia="es-MX" w:bidi="es-MX"/>
      </w:rPr>
    </w:lvl>
    <w:lvl w:ilvl="5" w:tplc="6060E1CA">
      <w:numFmt w:val="bullet"/>
      <w:lvlText w:val="•"/>
      <w:lvlJc w:val="left"/>
      <w:pPr>
        <w:ind w:left="4386" w:hanging="195"/>
      </w:pPr>
      <w:rPr>
        <w:rFonts w:hint="default"/>
        <w:lang w:val="es-MX" w:eastAsia="es-MX" w:bidi="es-MX"/>
      </w:rPr>
    </w:lvl>
    <w:lvl w:ilvl="6" w:tplc="A7BC7956">
      <w:numFmt w:val="bullet"/>
      <w:lvlText w:val="•"/>
      <w:lvlJc w:val="left"/>
      <w:pPr>
        <w:ind w:left="5239" w:hanging="195"/>
      </w:pPr>
      <w:rPr>
        <w:rFonts w:hint="default"/>
        <w:lang w:val="es-MX" w:eastAsia="es-MX" w:bidi="es-MX"/>
      </w:rPr>
    </w:lvl>
    <w:lvl w:ilvl="7" w:tplc="52586836">
      <w:numFmt w:val="bullet"/>
      <w:lvlText w:val="•"/>
      <w:lvlJc w:val="left"/>
      <w:pPr>
        <w:ind w:left="6093" w:hanging="195"/>
      </w:pPr>
      <w:rPr>
        <w:rFonts w:hint="default"/>
        <w:lang w:val="es-MX" w:eastAsia="es-MX" w:bidi="es-MX"/>
      </w:rPr>
    </w:lvl>
    <w:lvl w:ilvl="8" w:tplc="5BA8AE84">
      <w:numFmt w:val="bullet"/>
      <w:lvlText w:val="•"/>
      <w:lvlJc w:val="left"/>
      <w:pPr>
        <w:ind w:left="6946" w:hanging="195"/>
      </w:pPr>
      <w:rPr>
        <w:rFonts w:hint="default"/>
        <w:lang w:val="es-MX" w:eastAsia="es-MX" w:bidi="es-MX"/>
      </w:rPr>
    </w:lvl>
  </w:abstractNum>
  <w:abstractNum w:abstractNumId="1" w15:restartNumberingAfterBreak="0">
    <w:nsid w:val="02954A0E"/>
    <w:multiLevelType w:val="hybridMultilevel"/>
    <w:tmpl w:val="A2C03386"/>
    <w:lvl w:ilvl="0" w:tplc="0B701182">
      <w:start w:val="1"/>
      <w:numFmt w:val="lowerLetter"/>
      <w:lvlText w:val="%1)"/>
      <w:lvlJc w:val="left"/>
      <w:pPr>
        <w:ind w:left="110" w:hanging="334"/>
        <w:jc w:val="left"/>
      </w:pPr>
      <w:rPr>
        <w:rFonts w:ascii="Century Gothic" w:eastAsia="Century Gothic" w:hAnsi="Century Gothic" w:cs="Century Gothic" w:hint="default"/>
        <w:w w:val="99"/>
        <w:sz w:val="20"/>
        <w:szCs w:val="20"/>
        <w:lang w:val="es-MX" w:eastAsia="es-MX" w:bidi="es-MX"/>
      </w:rPr>
    </w:lvl>
    <w:lvl w:ilvl="1" w:tplc="E3FCDFC2">
      <w:numFmt w:val="bullet"/>
      <w:lvlText w:val="•"/>
      <w:lvlJc w:val="left"/>
      <w:pPr>
        <w:ind w:left="973" w:hanging="334"/>
      </w:pPr>
      <w:rPr>
        <w:rFonts w:hint="default"/>
        <w:lang w:val="es-MX" w:eastAsia="es-MX" w:bidi="es-MX"/>
      </w:rPr>
    </w:lvl>
    <w:lvl w:ilvl="2" w:tplc="97BC83F6">
      <w:numFmt w:val="bullet"/>
      <w:lvlText w:val="•"/>
      <w:lvlJc w:val="left"/>
      <w:pPr>
        <w:ind w:left="1826" w:hanging="334"/>
      </w:pPr>
      <w:rPr>
        <w:rFonts w:hint="default"/>
        <w:lang w:val="es-MX" w:eastAsia="es-MX" w:bidi="es-MX"/>
      </w:rPr>
    </w:lvl>
    <w:lvl w:ilvl="3" w:tplc="F8FA1DB0">
      <w:numFmt w:val="bullet"/>
      <w:lvlText w:val="•"/>
      <w:lvlJc w:val="left"/>
      <w:pPr>
        <w:ind w:left="2679" w:hanging="334"/>
      </w:pPr>
      <w:rPr>
        <w:rFonts w:hint="default"/>
        <w:lang w:val="es-MX" w:eastAsia="es-MX" w:bidi="es-MX"/>
      </w:rPr>
    </w:lvl>
    <w:lvl w:ilvl="4" w:tplc="2F763058">
      <w:numFmt w:val="bullet"/>
      <w:lvlText w:val="•"/>
      <w:lvlJc w:val="left"/>
      <w:pPr>
        <w:ind w:left="3533" w:hanging="334"/>
      </w:pPr>
      <w:rPr>
        <w:rFonts w:hint="default"/>
        <w:lang w:val="es-MX" w:eastAsia="es-MX" w:bidi="es-MX"/>
      </w:rPr>
    </w:lvl>
    <w:lvl w:ilvl="5" w:tplc="26D04D86">
      <w:numFmt w:val="bullet"/>
      <w:lvlText w:val="•"/>
      <w:lvlJc w:val="left"/>
      <w:pPr>
        <w:ind w:left="4386" w:hanging="334"/>
      </w:pPr>
      <w:rPr>
        <w:rFonts w:hint="default"/>
        <w:lang w:val="es-MX" w:eastAsia="es-MX" w:bidi="es-MX"/>
      </w:rPr>
    </w:lvl>
    <w:lvl w:ilvl="6" w:tplc="A5F059CA">
      <w:numFmt w:val="bullet"/>
      <w:lvlText w:val="•"/>
      <w:lvlJc w:val="left"/>
      <w:pPr>
        <w:ind w:left="5239" w:hanging="334"/>
      </w:pPr>
      <w:rPr>
        <w:rFonts w:hint="default"/>
        <w:lang w:val="es-MX" w:eastAsia="es-MX" w:bidi="es-MX"/>
      </w:rPr>
    </w:lvl>
    <w:lvl w:ilvl="7" w:tplc="265850EA">
      <w:numFmt w:val="bullet"/>
      <w:lvlText w:val="•"/>
      <w:lvlJc w:val="left"/>
      <w:pPr>
        <w:ind w:left="6093" w:hanging="334"/>
      </w:pPr>
      <w:rPr>
        <w:rFonts w:hint="default"/>
        <w:lang w:val="es-MX" w:eastAsia="es-MX" w:bidi="es-MX"/>
      </w:rPr>
    </w:lvl>
    <w:lvl w:ilvl="8" w:tplc="B8F2D188">
      <w:numFmt w:val="bullet"/>
      <w:lvlText w:val="•"/>
      <w:lvlJc w:val="left"/>
      <w:pPr>
        <w:ind w:left="6946" w:hanging="334"/>
      </w:pPr>
      <w:rPr>
        <w:rFonts w:hint="default"/>
        <w:lang w:val="es-MX" w:eastAsia="es-MX" w:bidi="es-MX"/>
      </w:rPr>
    </w:lvl>
  </w:abstractNum>
  <w:abstractNum w:abstractNumId="2" w15:restartNumberingAfterBreak="0">
    <w:nsid w:val="10997D40"/>
    <w:multiLevelType w:val="hybridMultilevel"/>
    <w:tmpl w:val="9B56B46A"/>
    <w:lvl w:ilvl="0" w:tplc="D63A0B3C">
      <w:start w:val="2"/>
      <w:numFmt w:val="decimal"/>
      <w:lvlText w:val="%1)"/>
      <w:lvlJc w:val="left"/>
      <w:pPr>
        <w:ind w:left="110" w:hanging="229"/>
        <w:jc w:val="left"/>
      </w:pPr>
      <w:rPr>
        <w:rFonts w:ascii="Century Gothic" w:eastAsia="Century Gothic" w:hAnsi="Century Gothic" w:cs="Century Gothic" w:hint="default"/>
        <w:spacing w:val="-1"/>
        <w:w w:val="99"/>
        <w:sz w:val="20"/>
        <w:szCs w:val="20"/>
        <w:lang w:val="es-MX" w:eastAsia="es-MX" w:bidi="es-MX"/>
      </w:rPr>
    </w:lvl>
    <w:lvl w:ilvl="1" w:tplc="703C49F8">
      <w:numFmt w:val="bullet"/>
      <w:lvlText w:val="•"/>
      <w:lvlJc w:val="left"/>
      <w:pPr>
        <w:ind w:left="973" w:hanging="229"/>
      </w:pPr>
      <w:rPr>
        <w:rFonts w:hint="default"/>
        <w:lang w:val="es-MX" w:eastAsia="es-MX" w:bidi="es-MX"/>
      </w:rPr>
    </w:lvl>
    <w:lvl w:ilvl="2" w:tplc="0DAA7818">
      <w:numFmt w:val="bullet"/>
      <w:lvlText w:val="•"/>
      <w:lvlJc w:val="left"/>
      <w:pPr>
        <w:ind w:left="1826" w:hanging="229"/>
      </w:pPr>
      <w:rPr>
        <w:rFonts w:hint="default"/>
        <w:lang w:val="es-MX" w:eastAsia="es-MX" w:bidi="es-MX"/>
      </w:rPr>
    </w:lvl>
    <w:lvl w:ilvl="3" w:tplc="CF7C4674">
      <w:numFmt w:val="bullet"/>
      <w:lvlText w:val="•"/>
      <w:lvlJc w:val="left"/>
      <w:pPr>
        <w:ind w:left="2679" w:hanging="229"/>
      </w:pPr>
      <w:rPr>
        <w:rFonts w:hint="default"/>
        <w:lang w:val="es-MX" w:eastAsia="es-MX" w:bidi="es-MX"/>
      </w:rPr>
    </w:lvl>
    <w:lvl w:ilvl="4" w:tplc="1F5462FE">
      <w:numFmt w:val="bullet"/>
      <w:lvlText w:val="•"/>
      <w:lvlJc w:val="left"/>
      <w:pPr>
        <w:ind w:left="3533" w:hanging="229"/>
      </w:pPr>
      <w:rPr>
        <w:rFonts w:hint="default"/>
        <w:lang w:val="es-MX" w:eastAsia="es-MX" w:bidi="es-MX"/>
      </w:rPr>
    </w:lvl>
    <w:lvl w:ilvl="5" w:tplc="1F008CD2">
      <w:numFmt w:val="bullet"/>
      <w:lvlText w:val="•"/>
      <w:lvlJc w:val="left"/>
      <w:pPr>
        <w:ind w:left="4386" w:hanging="229"/>
      </w:pPr>
      <w:rPr>
        <w:rFonts w:hint="default"/>
        <w:lang w:val="es-MX" w:eastAsia="es-MX" w:bidi="es-MX"/>
      </w:rPr>
    </w:lvl>
    <w:lvl w:ilvl="6" w:tplc="B7B63510">
      <w:numFmt w:val="bullet"/>
      <w:lvlText w:val="•"/>
      <w:lvlJc w:val="left"/>
      <w:pPr>
        <w:ind w:left="5239" w:hanging="229"/>
      </w:pPr>
      <w:rPr>
        <w:rFonts w:hint="default"/>
        <w:lang w:val="es-MX" w:eastAsia="es-MX" w:bidi="es-MX"/>
      </w:rPr>
    </w:lvl>
    <w:lvl w:ilvl="7" w:tplc="0130D356">
      <w:numFmt w:val="bullet"/>
      <w:lvlText w:val="•"/>
      <w:lvlJc w:val="left"/>
      <w:pPr>
        <w:ind w:left="6093" w:hanging="229"/>
      </w:pPr>
      <w:rPr>
        <w:rFonts w:hint="default"/>
        <w:lang w:val="es-MX" w:eastAsia="es-MX" w:bidi="es-MX"/>
      </w:rPr>
    </w:lvl>
    <w:lvl w:ilvl="8" w:tplc="0BCE610C">
      <w:numFmt w:val="bullet"/>
      <w:lvlText w:val="•"/>
      <w:lvlJc w:val="left"/>
      <w:pPr>
        <w:ind w:left="6946" w:hanging="229"/>
      </w:pPr>
      <w:rPr>
        <w:rFonts w:hint="default"/>
        <w:lang w:val="es-MX" w:eastAsia="es-MX" w:bidi="es-MX"/>
      </w:rPr>
    </w:lvl>
  </w:abstractNum>
  <w:abstractNum w:abstractNumId="3" w15:restartNumberingAfterBreak="0">
    <w:nsid w:val="12C54F20"/>
    <w:multiLevelType w:val="hybridMultilevel"/>
    <w:tmpl w:val="6DEEC7A4"/>
    <w:lvl w:ilvl="0" w:tplc="7BBEC38C">
      <w:start w:val="1"/>
      <w:numFmt w:val="lowerLetter"/>
      <w:lvlText w:val="%1)"/>
      <w:lvlJc w:val="left"/>
      <w:pPr>
        <w:ind w:left="110" w:hanging="283"/>
        <w:jc w:val="left"/>
      </w:pPr>
      <w:rPr>
        <w:rFonts w:ascii="Century Gothic" w:eastAsia="Century Gothic" w:hAnsi="Century Gothic" w:cs="Century Gothic" w:hint="default"/>
        <w:w w:val="99"/>
        <w:sz w:val="20"/>
        <w:szCs w:val="20"/>
        <w:lang w:val="es-MX" w:eastAsia="es-MX" w:bidi="es-MX"/>
      </w:rPr>
    </w:lvl>
    <w:lvl w:ilvl="1" w:tplc="8E4A36FA">
      <w:numFmt w:val="bullet"/>
      <w:lvlText w:val="•"/>
      <w:lvlJc w:val="left"/>
      <w:pPr>
        <w:ind w:left="973" w:hanging="283"/>
      </w:pPr>
      <w:rPr>
        <w:rFonts w:hint="default"/>
        <w:lang w:val="es-MX" w:eastAsia="es-MX" w:bidi="es-MX"/>
      </w:rPr>
    </w:lvl>
    <w:lvl w:ilvl="2" w:tplc="6E3431F2">
      <w:numFmt w:val="bullet"/>
      <w:lvlText w:val="•"/>
      <w:lvlJc w:val="left"/>
      <w:pPr>
        <w:ind w:left="1826" w:hanging="283"/>
      </w:pPr>
      <w:rPr>
        <w:rFonts w:hint="default"/>
        <w:lang w:val="es-MX" w:eastAsia="es-MX" w:bidi="es-MX"/>
      </w:rPr>
    </w:lvl>
    <w:lvl w:ilvl="3" w:tplc="8F42804E">
      <w:numFmt w:val="bullet"/>
      <w:lvlText w:val="•"/>
      <w:lvlJc w:val="left"/>
      <w:pPr>
        <w:ind w:left="2679" w:hanging="283"/>
      </w:pPr>
      <w:rPr>
        <w:rFonts w:hint="default"/>
        <w:lang w:val="es-MX" w:eastAsia="es-MX" w:bidi="es-MX"/>
      </w:rPr>
    </w:lvl>
    <w:lvl w:ilvl="4" w:tplc="9F5C229A">
      <w:numFmt w:val="bullet"/>
      <w:lvlText w:val="•"/>
      <w:lvlJc w:val="left"/>
      <w:pPr>
        <w:ind w:left="3533" w:hanging="283"/>
      </w:pPr>
      <w:rPr>
        <w:rFonts w:hint="default"/>
        <w:lang w:val="es-MX" w:eastAsia="es-MX" w:bidi="es-MX"/>
      </w:rPr>
    </w:lvl>
    <w:lvl w:ilvl="5" w:tplc="D20A7F4A">
      <w:numFmt w:val="bullet"/>
      <w:lvlText w:val="•"/>
      <w:lvlJc w:val="left"/>
      <w:pPr>
        <w:ind w:left="4386" w:hanging="283"/>
      </w:pPr>
      <w:rPr>
        <w:rFonts w:hint="default"/>
        <w:lang w:val="es-MX" w:eastAsia="es-MX" w:bidi="es-MX"/>
      </w:rPr>
    </w:lvl>
    <w:lvl w:ilvl="6" w:tplc="D466DBA2">
      <w:numFmt w:val="bullet"/>
      <w:lvlText w:val="•"/>
      <w:lvlJc w:val="left"/>
      <w:pPr>
        <w:ind w:left="5239" w:hanging="283"/>
      </w:pPr>
      <w:rPr>
        <w:rFonts w:hint="default"/>
        <w:lang w:val="es-MX" w:eastAsia="es-MX" w:bidi="es-MX"/>
      </w:rPr>
    </w:lvl>
    <w:lvl w:ilvl="7" w:tplc="8AE4BB56">
      <w:numFmt w:val="bullet"/>
      <w:lvlText w:val="•"/>
      <w:lvlJc w:val="left"/>
      <w:pPr>
        <w:ind w:left="6093" w:hanging="283"/>
      </w:pPr>
      <w:rPr>
        <w:rFonts w:hint="default"/>
        <w:lang w:val="es-MX" w:eastAsia="es-MX" w:bidi="es-MX"/>
      </w:rPr>
    </w:lvl>
    <w:lvl w:ilvl="8" w:tplc="719E41B2">
      <w:numFmt w:val="bullet"/>
      <w:lvlText w:val="•"/>
      <w:lvlJc w:val="left"/>
      <w:pPr>
        <w:ind w:left="6946" w:hanging="283"/>
      </w:pPr>
      <w:rPr>
        <w:rFonts w:hint="default"/>
        <w:lang w:val="es-MX" w:eastAsia="es-MX" w:bidi="es-MX"/>
      </w:rPr>
    </w:lvl>
  </w:abstractNum>
  <w:abstractNum w:abstractNumId="4" w15:restartNumberingAfterBreak="0">
    <w:nsid w:val="13BB1D71"/>
    <w:multiLevelType w:val="hybridMultilevel"/>
    <w:tmpl w:val="61DCD4C6"/>
    <w:lvl w:ilvl="0" w:tplc="3EEC3020">
      <w:start w:val="1"/>
      <w:numFmt w:val="decimal"/>
      <w:lvlText w:val="%1)"/>
      <w:lvlJc w:val="left"/>
      <w:pPr>
        <w:ind w:left="110" w:hanging="257"/>
        <w:jc w:val="left"/>
      </w:pPr>
      <w:rPr>
        <w:rFonts w:ascii="Century Gothic" w:eastAsia="Century Gothic" w:hAnsi="Century Gothic" w:cs="Century Gothic" w:hint="default"/>
        <w:spacing w:val="-1"/>
        <w:w w:val="99"/>
        <w:sz w:val="20"/>
        <w:szCs w:val="20"/>
        <w:lang w:val="es-MX" w:eastAsia="es-MX" w:bidi="es-MX"/>
      </w:rPr>
    </w:lvl>
    <w:lvl w:ilvl="1" w:tplc="C7021528">
      <w:numFmt w:val="bullet"/>
      <w:lvlText w:val="•"/>
      <w:lvlJc w:val="left"/>
      <w:pPr>
        <w:ind w:left="973" w:hanging="257"/>
      </w:pPr>
      <w:rPr>
        <w:rFonts w:hint="default"/>
        <w:lang w:val="es-MX" w:eastAsia="es-MX" w:bidi="es-MX"/>
      </w:rPr>
    </w:lvl>
    <w:lvl w:ilvl="2" w:tplc="E28CA9B4">
      <w:numFmt w:val="bullet"/>
      <w:lvlText w:val="•"/>
      <w:lvlJc w:val="left"/>
      <w:pPr>
        <w:ind w:left="1826" w:hanging="257"/>
      </w:pPr>
      <w:rPr>
        <w:rFonts w:hint="default"/>
        <w:lang w:val="es-MX" w:eastAsia="es-MX" w:bidi="es-MX"/>
      </w:rPr>
    </w:lvl>
    <w:lvl w:ilvl="3" w:tplc="F72A9C1E">
      <w:numFmt w:val="bullet"/>
      <w:lvlText w:val="•"/>
      <w:lvlJc w:val="left"/>
      <w:pPr>
        <w:ind w:left="2679" w:hanging="257"/>
      </w:pPr>
      <w:rPr>
        <w:rFonts w:hint="default"/>
        <w:lang w:val="es-MX" w:eastAsia="es-MX" w:bidi="es-MX"/>
      </w:rPr>
    </w:lvl>
    <w:lvl w:ilvl="4" w:tplc="91EEE2F2">
      <w:numFmt w:val="bullet"/>
      <w:lvlText w:val="•"/>
      <w:lvlJc w:val="left"/>
      <w:pPr>
        <w:ind w:left="3533" w:hanging="257"/>
      </w:pPr>
      <w:rPr>
        <w:rFonts w:hint="default"/>
        <w:lang w:val="es-MX" w:eastAsia="es-MX" w:bidi="es-MX"/>
      </w:rPr>
    </w:lvl>
    <w:lvl w:ilvl="5" w:tplc="1CD46138">
      <w:numFmt w:val="bullet"/>
      <w:lvlText w:val="•"/>
      <w:lvlJc w:val="left"/>
      <w:pPr>
        <w:ind w:left="4386" w:hanging="257"/>
      </w:pPr>
      <w:rPr>
        <w:rFonts w:hint="default"/>
        <w:lang w:val="es-MX" w:eastAsia="es-MX" w:bidi="es-MX"/>
      </w:rPr>
    </w:lvl>
    <w:lvl w:ilvl="6" w:tplc="F820AB84">
      <w:numFmt w:val="bullet"/>
      <w:lvlText w:val="•"/>
      <w:lvlJc w:val="left"/>
      <w:pPr>
        <w:ind w:left="5239" w:hanging="257"/>
      </w:pPr>
      <w:rPr>
        <w:rFonts w:hint="default"/>
        <w:lang w:val="es-MX" w:eastAsia="es-MX" w:bidi="es-MX"/>
      </w:rPr>
    </w:lvl>
    <w:lvl w:ilvl="7" w:tplc="86226BBE">
      <w:numFmt w:val="bullet"/>
      <w:lvlText w:val="•"/>
      <w:lvlJc w:val="left"/>
      <w:pPr>
        <w:ind w:left="6093" w:hanging="257"/>
      </w:pPr>
      <w:rPr>
        <w:rFonts w:hint="default"/>
        <w:lang w:val="es-MX" w:eastAsia="es-MX" w:bidi="es-MX"/>
      </w:rPr>
    </w:lvl>
    <w:lvl w:ilvl="8" w:tplc="D8B654A0">
      <w:numFmt w:val="bullet"/>
      <w:lvlText w:val="•"/>
      <w:lvlJc w:val="left"/>
      <w:pPr>
        <w:ind w:left="6946" w:hanging="257"/>
      </w:pPr>
      <w:rPr>
        <w:rFonts w:hint="default"/>
        <w:lang w:val="es-MX" w:eastAsia="es-MX" w:bidi="es-MX"/>
      </w:rPr>
    </w:lvl>
  </w:abstractNum>
  <w:abstractNum w:abstractNumId="5" w15:restartNumberingAfterBreak="0">
    <w:nsid w:val="3DCF0053"/>
    <w:multiLevelType w:val="hybridMultilevel"/>
    <w:tmpl w:val="30F46D08"/>
    <w:lvl w:ilvl="0" w:tplc="2ED894E6">
      <w:start w:val="1"/>
      <w:numFmt w:val="upperRoman"/>
      <w:lvlText w:val="%1."/>
      <w:lvlJc w:val="left"/>
      <w:pPr>
        <w:ind w:left="110" w:hanging="158"/>
        <w:jc w:val="left"/>
      </w:pPr>
      <w:rPr>
        <w:rFonts w:ascii="Century Gothic" w:eastAsia="Century Gothic" w:hAnsi="Century Gothic" w:cs="Century Gothic" w:hint="default"/>
        <w:spacing w:val="0"/>
        <w:w w:val="99"/>
        <w:sz w:val="20"/>
        <w:szCs w:val="20"/>
        <w:lang w:val="es-MX" w:eastAsia="es-MX" w:bidi="es-MX"/>
      </w:rPr>
    </w:lvl>
    <w:lvl w:ilvl="1" w:tplc="A072D074">
      <w:numFmt w:val="bullet"/>
      <w:lvlText w:val="•"/>
      <w:lvlJc w:val="left"/>
      <w:pPr>
        <w:ind w:left="973" w:hanging="158"/>
      </w:pPr>
      <w:rPr>
        <w:rFonts w:hint="default"/>
        <w:lang w:val="es-MX" w:eastAsia="es-MX" w:bidi="es-MX"/>
      </w:rPr>
    </w:lvl>
    <w:lvl w:ilvl="2" w:tplc="90489FE0">
      <w:numFmt w:val="bullet"/>
      <w:lvlText w:val="•"/>
      <w:lvlJc w:val="left"/>
      <w:pPr>
        <w:ind w:left="1826" w:hanging="158"/>
      </w:pPr>
      <w:rPr>
        <w:rFonts w:hint="default"/>
        <w:lang w:val="es-MX" w:eastAsia="es-MX" w:bidi="es-MX"/>
      </w:rPr>
    </w:lvl>
    <w:lvl w:ilvl="3" w:tplc="FCF042F8">
      <w:numFmt w:val="bullet"/>
      <w:lvlText w:val="•"/>
      <w:lvlJc w:val="left"/>
      <w:pPr>
        <w:ind w:left="2679" w:hanging="158"/>
      </w:pPr>
      <w:rPr>
        <w:rFonts w:hint="default"/>
        <w:lang w:val="es-MX" w:eastAsia="es-MX" w:bidi="es-MX"/>
      </w:rPr>
    </w:lvl>
    <w:lvl w:ilvl="4" w:tplc="7D5A53F6">
      <w:numFmt w:val="bullet"/>
      <w:lvlText w:val="•"/>
      <w:lvlJc w:val="left"/>
      <w:pPr>
        <w:ind w:left="3533" w:hanging="158"/>
      </w:pPr>
      <w:rPr>
        <w:rFonts w:hint="default"/>
        <w:lang w:val="es-MX" w:eastAsia="es-MX" w:bidi="es-MX"/>
      </w:rPr>
    </w:lvl>
    <w:lvl w:ilvl="5" w:tplc="56E4BF00">
      <w:numFmt w:val="bullet"/>
      <w:lvlText w:val="•"/>
      <w:lvlJc w:val="left"/>
      <w:pPr>
        <w:ind w:left="4386" w:hanging="158"/>
      </w:pPr>
      <w:rPr>
        <w:rFonts w:hint="default"/>
        <w:lang w:val="es-MX" w:eastAsia="es-MX" w:bidi="es-MX"/>
      </w:rPr>
    </w:lvl>
    <w:lvl w:ilvl="6" w:tplc="09E851C0">
      <w:numFmt w:val="bullet"/>
      <w:lvlText w:val="•"/>
      <w:lvlJc w:val="left"/>
      <w:pPr>
        <w:ind w:left="5239" w:hanging="158"/>
      </w:pPr>
      <w:rPr>
        <w:rFonts w:hint="default"/>
        <w:lang w:val="es-MX" w:eastAsia="es-MX" w:bidi="es-MX"/>
      </w:rPr>
    </w:lvl>
    <w:lvl w:ilvl="7" w:tplc="B9A6A032">
      <w:numFmt w:val="bullet"/>
      <w:lvlText w:val="•"/>
      <w:lvlJc w:val="left"/>
      <w:pPr>
        <w:ind w:left="6093" w:hanging="158"/>
      </w:pPr>
      <w:rPr>
        <w:rFonts w:hint="default"/>
        <w:lang w:val="es-MX" w:eastAsia="es-MX" w:bidi="es-MX"/>
      </w:rPr>
    </w:lvl>
    <w:lvl w:ilvl="8" w:tplc="0AE0B8A8">
      <w:numFmt w:val="bullet"/>
      <w:lvlText w:val="•"/>
      <w:lvlJc w:val="left"/>
      <w:pPr>
        <w:ind w:left="6946" w:hanging="158"/>
      </w:pPr>
      <w:rPr>
        <w:rFonts w:hint="default"/>
        <w:lang w:val="es-MX" w:eastAsia="es-MX" w:bidi="es-MX"/>
      </w:rPr>
    </w:lvl>
  </w:abstractNum>
  <w:abstractNum w:abstractNumId="6" w15:restartNumberingAfterBreak="0">
    <w:nsid w:val="3E73759C"/>
    <w:multiLevelType w:val="hybridMultilevel"/>
    <w:tmpl w:val="5AE2F2D2"/>
    <w:lvl w:ilvl="0" w:tplc="E4C86182">
      <w:start w:val="1"/>
      <w:numFmt w:val="upperRoman"/>
      <w:lvlText w:val="%1."/>
      <w:lvlJc w:val="left"/>
      <w:pPr>
        <w:ind w:left="110" w:hanging="211"/>
        <w:jc w:val="left"/>
      </w:pPr>
      <w:rPr>
        <w:rFonts w:ascii="Century Gothic" w:eastAsia="Century Gothic" w:hAnsi="Century Gothic" w:cs="Century Gothic" w:hint="default"/>
        <w:spacing w:val="0"/>
        <w:w w:val="99"/>
        <w:sz w:val="20"/>
        <w:szCs w:val="20"/>
        <w:lang w:val="es-MX" w:eastAsia="es-MX" w:bidi="es-MX"/>
      </w:rPr>
    </w:lvl>
    <w:lvl w:ilvl="1" w:tplc="2D9ABB7A">
      <w:numFmt w:val="bullet"/>
      <w:lvlText w:val="•"/>
      <w:lvlJc w:val="left"/>
      <w:pPr>
        <w:ind w:left="973" w:hanging="211"/>
      </w:pPr>
      <w:rPr>
        <w:rFonts w:hint="default"/>
        <w:lang w:val="es-MX" w:eastAsia="es-MX" w:bidi="es-MX"/>
      </w:rPr>
    </w:lvl>
    <w:lvl w:ilvl="2" w:tplc="F1EA4C8C">
      <w:numFmt w:val="bullet"/>
      <w:lvlText w:val="•"/>
      <w:lvlJc w:val="left"/>
      <w:pPr>
        <w:ind w:left="1826" w:hanging="211"/>
      </w:pPr>
      <w:rPr>
        <w:rFonts w:hint="default"/>
        <w:lang w:val="es-MX" w:eastAsia="es-MX" w:bidi="es-MX"/>
      </w:rPr>
    </w:lvl>
    <w:lvl w:ilvl="3" w:tplc="1998513C">
      <w:numFmt w:val="bullet"/>
      <w:lvlText w:val="•"/>
      <w:lvlJc w:val="left"/>
      <w:pPr>
        <w:ind w:left="2679" w:hanging="211"/>
      </w:pPr>
      <w:rPr>
        <w:rFonts w:hint="default"/>
        <w:lang w:val="es-MX" w:eastAsia="es-MX" w:bidi="es-MX"/>
      </w:rPr>
    </w:lvl>
    <w:lvl w:ilvl="4" w:tplc="E6AA9C12">
      <w:numFmt w:val="bullet"/>
      <w:lvlText w:val="•"/>
      <w:lvlJc w:val="left"/>
      <w:pPr>
        <w:ind w:left="3533" w:hanging="211"/>
      </w:pPr>
      <w:rPr>
        <w:rFonts w:hint="default"/>
        <w:lang w:val="es-MX" w:eastAsia="es-MX" w:bidi="es-MX"/>
      </w:rPr>
    </w:lvl>
    <w:lvl w:ilvl="5" w:tplc="E96EBB02">
      <w:numFmt w:val="bullet"/>
      <w:lvlText w:val="•"/>
      <w:lvlJc w:val="left"/>
      <w:pPr>
        <w:ind w:left="4386" w:hanging="211"/>
      </w:pPr>
      <w:rPr>
        <w:rFonts w:hint="default"/>
        <w:lang w:val="es-MX" w:eastAsia="es-MX" w:bidi="es-MX"/>
      </w:rPr>
    </w:lvl>
    <w:lvl w:ilvl="6" w:tplc="EF6EE552">
      <w:numFmt w:val="bullet"/>
      <w:lvlText w:val="•"/>
      <w:lvlJc w:val="left"/>
      <w:pPr>
        <w:ind w:left="5239" w:hanging="211"/>
      </w:pPr>
      <w:rPr>
        <w:rFonts w:hint="default"/>
        <w:lang w:val="es-MX" w:eastAsia="es-MX" w:bidi="es-MX"/>
      </w:rPr>
    </w:lvl>
    <w:lvl w:ilvl="7" w:tplc="2D3A62EE">
      <w:numFmt w:val="bullet"/>
      <w:lvlText w:val="•"/>
      <w:lvlJc w:val="left"/>
      <w:pPr>
        <w:ind w:left="6093" w:hanging="211"/>
      </w:pPr>
      <w:rPr>
        <w:rFonts w:hint="default"/>
        <w:lang w:val="es-MX" w:eastAsia="es-MX" w:bidi="es-MX"/>
      </w:rPr>
    </w:lvl>
    <w:lvl w:ilvl="8" w:tplc="D026FCF2">
      <w:numFmt w:val="bullet"/>
      <w:lvlText w:val="•"/>
      <w:lvlJc w:val="left"/>
      <w:pPr>
        <w:ind w:left="6946" w:hanging="211"/>
      </w:pPr>
      <w:rPr>
        <w:rFonts w:hint="default"/>
        <w:lang w:val="es-MX" w:eastAsia="es-MX" w:bidi="es-MX"/>
      </w:rPr>
    </w:lvl>
  </w:abstractNum>
  <w:abstractNum w:abstractNumId="7" w15:restartNumberingAfterBreak="0">
    <w:nsid w:val="42DE1095"/>
    <w:multiLevelType w:val="hybridMultilevel"/>
    <w:tmpl w:val="C388F0BA"/>
    <w:lvl w:ilvl="0" w:tplc="C9B004C4">
      <w:start w:val="1"/>
      <w:numFmt w:val="upperRoman"/>
      <w:lvlText w:val="%1."/>
      <w:lvlJc w:val="left"/>
      <w:pPr>
        <w:ind w:left="265" w:hanging="156"/>
        <w:jc w:val="left"/>
      </w:pPr>
      <w:rPr>
        <w:rFonts w:ascii="Century Gothic" w:eastAsia="Century Gothic" w:hAnsi="Century Gothic" w:cs="Century Gothic" w:hint="default"/>
        <w:spacing w:val="0"/>
        <w:w w:val="99"/>
        <w:sz w:val="20"/>
        <w:szCs w:val="20"/>
        <w:lang w:val="es-MX" w:eastAsia="es-MX" w:bidi="es-MX"/>
      </w:rPr>
    </w:lvl>
    <w:lvl w:ilvl="1" w:tplc="12327932">
      <w:numFmt w:val="bullet"/>
      <w:lvlText w:val="•"/>
      <w:lvlJc w:val="left"/>
      <w:pPr>
        <w:ind w:left="1099" w:hanging="156"/>
      </w:pPr>
      <w:rPr>
        <w:rFonts w:hint="default"/>
        <w:lang w:val="es-MX" w:eastAsia="es-MX" w:bidi="es-MX"/>
      </w:rPr>
    </w:lvl>
    <w:lvl w:ilvl="2" w:tplc="F466AF86">
      <w:numFmt w:val="bullet"/>
      <w:lvlText w:val="•"/>
      <w:lvlJc w:val="left"/>
      <w:pPr>
        <w:ind w:left="1938" w:hanging="156"/>
      </w:pPr>
      <w:rPr>
        <w:rFonts w:hint="default"/>
        <w:lang w:val="es-MX" w:eastAsia="es-MX" w:bidi="es-MX"/>
      </w:rPr>
    </w:lvl>
    <w:lvl w:ilvl="3" w:tplc="4CEC587A">
      <w:numFmt w:val="bullet"/>
      <w:lvlText w:val="•"/>
      <w:lvlJc w:val="left"/>
      <w:pPr>
        <w:ind w:left="2777" w:hanging="156"/>
      </w:pPr>
      <w:rPr>
        <w:rFonts w:hint="default"/>
        <w:lang w:val="es-MX" w:eastAsia="es-MX" w:bidi="es-MX"/>
      </w:rPr>
    </w:lvl>
    <w:lvl w:ilvl="4" w:tplc="D1A65492">
      <w:numFmt w:val="bullet"/>
      <w:lvlText w:val="•"/>
      <w:lvlJc w:val="left"/>
      <w:pPr>
        <w:ind w:left="3617" w:hanging="156"/>
      </w:pPr>
      <w:rPr>
        <w:rFonts w:hint="default"/>
        <w:lang w:val="es-MX" w:eastAsia="es-MX" w:bidi="es-MX"/>
      </w:rPr>
    </w:lvl>
    <w:lvl w:ilvl="5" w:tplc="C86095BC">
      <w:numFmt w:val="bullet"/>
      <w:lvlText w:val="•"/>
      <w:lvlJc w:val="left"/>
      <w:pPr>
        <w:ind w:left="4456" w:hanging="156"/>
      </w:pPr>
      <w:rPr>
        <w:rFonts w:hint="default"/>
        <w:lang w:val="es-MX" w:eastAsia="es-MX" w:bidi="es-MX"/>
      </w:rPr>
    </w:lvl>
    <w:lvl w:ilvl="6" w:tplc="DEEE14EA">
      <w:numFmt w:val="bullet"/>
      <w:lvlText w:val="•"/>
      <w:lvlJc w:val="left"/>
      <w:pPr>
        <w:ind w:left="5295" w:hanging="156"/>
      </w:pPr>
      <w:rPr>
        <w:rFonts w:hint="default"/>
        <w:lang w:val="es-MX" w:eastAsia="es-MX" w:bidi="es-MX"/>
      </w:rPr>
    </w:lvl>
    <w:lvl w:ilvl="7" w:tplc="A9C0A8CC">
      <w:numFmt w:val="bullet"/>
      <w:lvlText w:val="•"/>
      <w:lvlJc w:val="left"/>
      <w:pPr>
        <w:ind w:left="6135" w:hanging="156"/>
      </w:pPr>
      <w:rPr>
        <w:rFonts w:hint="default"/>
        <w:lang w:val="es-MX" w:eastAsia="es-MX" w:bidi="es-MX"/>
      </w:rPr>
    </w:lvl>
    <w:lvl w:ilvl="8" w:tplc="27B846AC">
      <w:numFmt w:val="bullet"/>
      <w:lvlText w:val="•"/>
      <w:lvlJc w:val="left"/>
      <w:pPr>
        <w:ind w:left="6974" w:hanging="156"/>
      </w:pPr>
      <w:rPr>
        <w:rFonts w:hint="default"/>
        <w:lang w:val="es-MX" w:eastAsia="es-MX" w:bidi="es-MX"/>
      </w:rPr>
    </w:lvl>
  </w:abstractNum>
  <w:abstractNum w:abstractNumId="8" w15:restartNumberingAfterBreak="0">
    <w:nsid w:val="48B17C8F"/>
    <w:multiLevelType w:val="hybridMultilevel"/>
    <w:tmpl w:val="7C22AC5A"/>
    <w:lvl w:ilvl="0" w:tplc="727673EE">
      <w:start w:val="4"/>
      <w:numFmt w:val="upperRoman"/>
      <w:lvlText w:val="%1."/>
      <w:lvlJc w:val="left"/>
      <w:pPr>
        <w:ind w:left="110" w:hanging="300"/>
        <w:jc w:val="left"/>
      </w:pPr>
      <w:rPr>
        <w:rFonts w:ascii="Century Gothic" w:eastAsia="Century Gothic" w:hAnsi="Century Gothic" w:cs="Century Gothic" w:hint="default"/>
        <w:spacing w:val="-1"/>
        <w:w w:val="99"/>
        <w:sz w:val="20"/>
        <w:szCs w:val="20"/>
        <w:lang w:val="es-MX" w:eastAsia="es-MX" w:bidi="es-MX"/>
      </w:rPr>
    </w:lvl>
    <w:lvl w:ilvl="1" w:tplc="D2967DDC">
      <w:numFmt w:val="bullet"/>
      <w:lvlText w:val="•"/>
      <w:lvlJc w:val="left"/>
      <w:pPr>
        <w:ind w:left="973" w:hanging="300"/>
      </w:pPr>
      <w:rPr>
        <w:rFonts w:hint="default"/>
        <w:lang w:val="es-MX" w:eastAsia="es-MX" w:bidi="es-MX"/>
      </w:rPr>
    </w:lvl>
    <w:lvl w:ilvl="2" w:tplc="E21A957C">
      <w:numFmt w:val="bullet"/>
      <w:lvlText w:val="•"/>
      <w:lvlJc w:val="left"/>
      <w:pPr>
        <w:ind w:left="1826" w:hanging="300"/>
      </w:pPr>
      <w:rPr>
        <w:rFonts w:hint="default"/>
        <w:lang w:val="es-MX" w:eastAsia="es-MX" w:bidi="es-MX"/>
      </w:rPr>
    </w:lvl>
    <w:lvl w:ilvl="3" w:tplc="26D0484A">
      <w:numFmt w:val="bullet"/>
      <w:lvlText w:val="•"/>
      <w:lvlJc w:val="left"/>
      <w:pPr>
        <w:ind w:left="2679" w:hanging="300"/>
      </w:pPr>
      <w:rPr>
        <w:rFonts w:hint="default"/>
        <w:lang w:val="es-MX" w:eastAsia="es-MX" w:bidi="es-MX"/>
      </w:rPr>
    </w:lvl>
    <w:lvl w:ilvl="4" w:tplc="8CC4C6E2">
      <w:numFmt w:val="bullet"/>
      <w:lvlText w:val="•"/>
      <w:lvlJc w:val="left"/>
      <w:pPr>
        <w:ind w:left="3533" w:hanging="300"/>
      </w:pPr>
      <w:rPr>
        <w:rFonts w:hint="default"/>
        <w:lang w:val="es-MX" w:eastAsia="es-MX" w:bidi="es-MX"/>
      </w:rPr>
    </w:lvl>
    <w:lvl w:ilvl="5" w:tplc="62B4174E">
      <w:numFmt w:val="bullet"/>
      <w:lvlText w:val="•"/>
      <w:lvlJc w:val="left"/>
      <w:pPr>
        <w:ind w:left="4386" w:hanging="300"/>
      </w:pPr>
      <w:rPr>
        <w:rFonts w:hint="default"/>
        <w:lang w:val="es-MX" w:eastAsia="es-MX" w:bidi="es-MX"/>
      </w:rPr>
    </w:lvl>
    <w:lvl w:ilvl="6" w:tplc="70DE51AE">
      <w:numFmt w:val="bullet"/>
      <w:lvlText w:val="•"/>
      <w:lvlJc w:val="left"/>
      <w:pPr>
        <w:ind w:left="5239" w:hanging="300"/>
      </w:pPr>
      <w:rPr>
        <w:rFonts w:hint="default"/>
        <w:lang w:val="es-MX" w:eastAsia="es-MX" w:bidi="es-MX"/>
      </w:rPr>
    </w:lvl>
    <w:lvl w:ilvl="7" w:tplc="13DE8800">
      <w:numFmt w:val="bullet"/>
      <w:lvlText w:val="•"/>
      <w:lvlJc w:val="left"/>
      <w:pPr>
        <w:ind w:left="6093" w:hanging="300"/>
      </w:pPr>
      <w:rPr>
        <w:rFonts w:hint="default"/>
        <w:lang w:val="es-MX" w:eastAsia="es-MX" w:bidi="es-MX"/>
      </w:rPr>
    </w:lvl>
    <w:lvl w:ilvl="8" w:tplc="D472B2A6">
      <w:numFmt w:val="bullet"/>
      <w:lvlText w:val="•"/>
      <w:lvlJc w:val="left"/>
      <w:pPr>
        <w:ind w:left="6946" w:hanging="300"/>
      </w:pPr>
      <w:rPr>
        <w:rFonts w:hint="default"/>
        <w:lang w:val="es-MX" w:eastAsia="es-MX" w:bidi="es-MX"/>
      </w:rPr>
    </w:lvl>
  </w:abstractNum>
  <w:abstractNum w:abstractNumId="9" w15:restartNumberingAfterBreak="0">
    <w:nsid w:val="4E6E1330"/>
    <w:multiLevelType w:val="hybridMultilevel"/>
    <w:tmpl w:val="A0B81BB4"/>
    <w:lvl w:ilvl="0" w:tplc="3926D692">
      <w:start w:val="3"/>
      <w:numFmt w:val="upperRoman"/>
      <w:lvlText w:val="%1."/>
      <w:lvlJc w:val="left"/>
      <w:pPr>
        <w:ind w:left="110" w:hanging="247"/>
        <w:jc w:val="left"/>
      </w:pPr>
      <w:rPr>
        <w:rFonts w:ascii="Century Gothic" w:eastAsia="Century Gothic" w:hAnsi="Century Gothic" w:cs="Century Gothic" w:hint="default"/>
        <w:spacing w:val="-1"/>
        <w:w w:val="99"/>
        <w:sz w:val="20"/>
        <w:szCs w:val="20"/>
        <w:lang w:val="es-MX" w:eastAsia="es-MX" w:bidi="es-MX"/>
      </w:rPr>
    </w:lvl>
    <w:lvl w:ilvl="1" w:tplc="41E8C500">
      <w:numFmt w:val="bullet"/>
      <w:lvlText w:val="•"/>
      <w:lvlJc w:val="left"/>
      <w:pPr>
        <w:ind w:left="973" w:hanging="247"/>
      </w:pPr>
      <w:rPr>
        <w:rFonts w:hint="default"/>
        <w:lang w:val="es-MX" w:eastAsia="es-MX" w:bidi="es-MX"/>
      </w:rPr>
    </w:lvl>
    <w:lvl w:ilvl="2" w:tplc="0C9049FA">
      <w:numFmt w:val="bullet"/>
      <w:lvlText w:val="•"/>
      <w:lvlJc w:val="left"/>
      <w:pPr>
        <w:ind w:left="1826" w:hanging="247"/>
      </w:pPr>
      <w:rPr>
        <w:rFonts w:hint="default"/>
        <w:lang w:val="es-MX" w:eastAsia="es-MX" w:bidi="es-MX"/>
      </w:rPr>
    </w:lvl>
    <w:lvl w:ilvl="3" w:tplc="87568138">
      <w:numFmt w:val="bullet"/>
      <w:lvlText w:val="•"/>
      <w:lvlJc w:val="left"/>
      <w:pPr>
        <w:ind w:left="2679" w:hanging="247"/>
      </w:pPr>
      <w:rPr>
        <w:rFonts w:hint="default"/>
        <w:lang w:val="es-MX" w:eastAsia="es-MX" w:bidi="es-MX"/>
      </w:rPr>
    </w:lvl>
    <w:lvl w:ilvl="4" w:tplc="CB32C760">
      <w:numFmt w:val="bullet"/>
      <w:lvlText w:val="•"/>
      <w:lvlJc w:val="left"/>
      <w:pPr>
        <w:ind w:left="3533" w:hanging="247"/>
      </w:pPr>
      <w:rPr>
        <w:rFonts w:hint="default"/>
        <w:lang w:val="es-MX" w:eastAsia="es-MX" w:bidi="es-MX"/>
      </w:rPr>
    </w:lvl>
    <w:lvl w:ilvl="5" w:tplc="648CA406">
      <w:numFmt w:val="bullet"/>
      <w:lvlText w:val="•"/>
      <w:lvlJc w:val="left"/>
      <w:pPr>
        <w:ind w:left="4386" w:hanging="247"/>
      </w:pPr>
      <w:rPr>
        <w:rFonts w:hint="default"/>
        <w:lang w:val="es-MX" w:eastAsia="es-MX" w:bidi="es-MX"/>
      </w:rPr>
    </w:lvl>
    <w:lvl w:ilvl="6" w:tplc="29CE38FA">
      <w:numFmt w:val="bullet"/>
      <w:lvlText w:val="•"/>
      <w:lvlJc w:val="left"/>
      <w:pPr>
        <w:ind w:left="5239" w:hanging="247"/>
      </w:pPr>
      <w:rPr>
        <w:rFonts w:hint="default"/>
        <w:lang w:val="es-MX" w:eastAsia="es-MX" w:bidi="es-MX"/>
      </w:rPr>
    </w:lvl>
    <w:lvl w:ilvl="7" w:tplc="2868A13C">
      <w:numFmt w:val="bullet"/>
      <w:lvlText w:val="•"/>
      <w:lvlJc w:val="left"/>
      <w:pPr>
        <w:ind w:left="6093" w:hanging="247"/>
      </w:pPr>
      <w:rPr>
        <w:rFonts w:hint="default"/>
        <w:lang w:val="es-MX" w:eastAsia="es-MX" w:bidi="es-MX"/>
      </w:rPr>
    </w:lvl>
    <w:lvl w:ilvl="8" w:tplc="12DE1E04">
      <w:numFmt w:val="bullet"/>
      <w:lvlText w:val="•"/>
      <w:lvlJc w:val="left"/>
      <w:pPr>
        <w:ind w:left="6946" w:hanging="247"/>
      </w:pPr>
      <w:rPr>
        <w:rFonts w:hint="default"/>
        <w:lang w:val="es-MX" w:eastAsia="es-MX" w:bidi="es-MX"/>
      </w:rPr>
    </w:lvl>
  </w:abstractNum>
  <w:abstractNum w:abstractNumId="10" w15:restartNumberingAfterBreak="0">
    <w:nsid w:val="544E0038"/>
    <w:multiLevelType w:val="hybridMultilevel"/>
    <w:tmpl w:val="1EC2531C"/>
    <w:lvl w:ilvl="0" w:tplc="D3CA8BDA">
      <w:start w:val="1"/>
      <w:numFmt w:val="upperRoman"/>
      <w:lvlText w:val="%1."/>
      <w:lvlJc w:val="left"/>
      <w:pPr>
        <w:ind w:left="110" w:hanging="156"/>
        <w:jc w:val="left"/>
      </w:pPr>
      <w:rPr>
        <w:rFonts w:ascii="Century Gothic" w:eastAsia="Century Gothic" w:hAnsi="Century Gothic" w:cs="Century Gothic" w:hint="default"/>
        <w:spacing w:val="0"/>
        <w:w w:val="99"/>
        <w:sz w:val="20"/>
        <w:szCs w:val="20"/>
        <w:lang w:val="es-MX" w:eastAsia="es-MX" w:bidi="es-MX"/>
      </w:rPr>
    </w:lvl>
    <w:lvl w:ilvl="1" w:tplc="BA0ACBB2">
      <w:numFmt w:val="bullet"/>
      <w:lvlText w:val="•"/>
      <w:lvlJc w:val="left"/>
      <w:pPr>
        <w:ind w:left="973" w:hanging="156"/>
      </w:pPr>
      <w:rPr>
        <w:rFonts w:hint="default"/>
        <w:lang w:val="es-MX" w:eastAsia="es-MX" w:bidi="es-MX"/>
      </w:rPr>
    </w:lvl>
    <w:lvl w:ilvl="2" w:tplc="E5BC13A8">
      <w:numFmt w:val="bullet"/>
      <w:lvlText w:val="•"/>
      <w:lvlJc w:val="left"/>
      <w:pPr>
        <w:ind w:left="1826" w:hanging="156"/>
      </w:pPr>
      <w:rPr>
        <w:rFonts w:hint="default"/>
        <w:lang w:val="es-MX" w:eastAsia="es-MX" w:bidi="es-MX"/>
      </w:rPr>
    </w:lvl>
    <w:lvl w:ilvl="3" w:tplc="9C168C6E">
      <w:numFmt w:val="bullet"/>
      <w:lvlText w:val="•"/>
      <w:lvlJc w:val="left"/>
      <w:pPr>
        <w:ind w:left="2679" w:hanging="156"/>
      </w:pPr>
      <w:rPr>
        <w:rFonts w:hint="default"/>
        <w:lang w:val="es-MX" w:eastAsia="es-MX" w:bidi="es-MX"/>
      </w:rPr>
    </w:lvl>
    <w:lvl w:ilvl="4" w:tplc="CB6A47F0">
      <w:numFmt w:val="bullet"/>
      <w:lvlText w:val="•"/>
      <w:lvlJc w:val="left"/>
      <w:pPr>
        <w:ind w:left="3533" w:hanging="156"/>
      </w:pPr>
      <w:rPr>
        <w:rFonts w:hint="default"/>
        <w:lang w:val="es-MX" w:eastAsia="es-MX" w:bidi="es-MX"/>
      </w:rPr>
    </w:lvl>
    <w:lvl w:ilvl="5" w:tplc="25EAE632">
      <w:numFmt w:val="bullet"/>
      <w:lvlText w:val="•"/>
      <w:lvlJc w:val="left"/>
      <w:pPr>
        <w:ind w:left="4386" w:hanging="156"/>
      </w:pPr>
      <w:rPr>
        <w:rFonts w:hint="default"/>
        <w:lang w:val="es-MX" w:eastAsia="es-MX" w:bidi="es-MX"/>
      </w:rPr>
    </w:lvl>
    <w:lvl w:ilvl="6" w:tplc="A330E46E">
      <w:numFmt w:val="bullet"/>
      <w:lvlText w:val="•"/>
      <w:lvlJc w:val="left"/>
      <w:pPr>
        <w:ind w:left="5239" w:hanging="156"/>
      </w:pPr>
      <w:rPr>
        <w:rFonts w:hint="default"/>
        <w:lang w:val="es-MX" w:eastAsia="es-MX" w:bidi="es-MX"/>
      </w:rPr>
    </w:lvl>
    <w:lvl w:ilvl="7" w:tplc="0044A8C0">
      <w:numFmt w:val="bullet"/>
      <w:lvlText w:val="•"/>
      <w:lvlJc w:val="left"/>
      <w:pPr>
        <w:ind w:left="6093" w:hanging="156"/>
      </w:pPr>
      <w:rPr>
        <w:rFonts w:hint="default"/>
        <w:lang w:val="es-MX" w:eastAsia="es-MX" w:bidi="es-MX"/>
      </w:rPr>
    </w:lvl>
    <w:lvl w:ilvl="8" w:tplc="75D04FCE">
      <w:numFmt w:val="bullet"/>
      <w:lvlText w:val="•"/>
      <w:lvlJc w:val="left"/>
      <w:pPr>
        <w:ind w:left="6946" w:hanging="156"/>
      </w:pPr>
      <w:rPr>
        <w:rFonts w:hint="default"/>
        <w:lang w:val="es-MX" w:eastAsia="es-MX" w:bidi="es-MX"/>
      </w:rPr>
    </w:lvl>
  </w:abstractNum>
  <w:abstractNum w:abstractNumId="11" w15:restartNumberingAfterBreak="0">
    <w:nsid w:val="554343BC"/>
    <w:multiLevelType w:val="hybridMultilevel"/>
    <w:tmpl w:val="9B9C2E70"/>
    <w:lvl w:ilvl="0" w:tplc="007032DA">
      <w:start w:val="1"/>
      <w:numFmt w:val="lowerLetter"/>
      <w:lvlText w:val="%1)"/>
      <w:lvlJc w:val="left"/>
      <w:pPr>
        <w:ind w:left="110" w:hanging="281"/>
        <w:jc w:val="left"/>
      </w:pPr>
      <w:rPr>
        <w:rFonts w:ascii="Century Gothic" w:eastAsia="Century Gothic" w:hAnsi="Century Gothic" w:cs="Century Gothic" w:hint="default"/>
        <w:w w:val="99"/>
        <w:sz w:val="20"/>
        <w:szCs w:val="20"/>
        <w:lang w:val="es-MX" w:eastAsia="es-MX" w:bidi="es-MX"/>
      </w:rPr>
    </w:lvl>
    <w:lvl w:ilvl="1" w:tplc="31F616F6">
      <w:numFmt w:val="bullet"/>
      <w:lvlText w:val="•"/>
      <w:lvlJc w:val="left"/>
      <w:pPr>
        <w:ind w:left="973" w:hanging="281"/>
      </w:pPr>
      <w:rPr>
        <w:rFonts w:hint="default"/>
        <w:lang w:val="es-MX" w:eastAsia="es-MX" w:bidi="es-MX"/>
      </w:rPr>
    </w:lvl>
    <w:lvl w:ilvl="2" w:tplc="1A78D394">
      <w:numFmt w:val="bullet"/>
      <w:lvlText w:val="•"/>
      <w:lvlJc w:val="left"/>
      <w:pPr>
        <w:ind w:left="1826" w:hanging="281"/>
      </w:pPr>
      <w:rPr>
        <w:rFonts w:hint="default"/>
        <w:lang w:val="es-MX" w:eastAsia="es-MX" w:bidi="es-MX"/>
      </w:rPr>
    </w:lvl>
    <w:lvl w:ilvl="3" w:tplc="8ED62E66">
      <w:numFmt w:val="bullet"/>
      <w:lvlText w:val="•"/>
      <w:lvlJc w:val="left"/>
      <w:pPr>
        <w:ind w:left="2679" w:hanging="281"/>
      </w:pPr>
      <w:rPr>
        <w:rFonts w:hint="default"/>
        <w:lang w:val="es-MX" w:eastAsia="es-MX" w:bidi="es-MX"/>
      </w:rPr>
    </w:lvl>
    <w:lvl w:ilvl="4" w:tplc="73FE6A52">
      <w:numFmt w:val="bullet"/>
      <w:lvlText w:val="•"/>
      <w:lvlJc w:val="left"/>
      <w:pPr>
        <w:ind w:left="3533" w:hanging="281"/>
      </w:pPr>
      <w:rPr>
        <w:rFonts w:hint="default"/>
        <w:lang w:val="es-MX" w:eastAsia="es-MX" w:bidi="es-MX"/>
      </w:rPr>
    </w:lvl>
    <w:lvl w:ilvl="5" w:tplc="38DE0934">
      <w:numFmt w:val="bullet"/>
      <w:lvlText w:val="•"/>
      <w:lvlJc w:val="left"/>
      <w:pPr>
        <w:ind w:left="4386" w:hanging="281"/>
      </w:pPr>
      <w:rPr>
        <w:rFonts w:hint="default"/>
        <w:lang w:val="es-MX" w:eastAsia="es-MX" w:bidi="es-MX"/>
      </w:rPr>
    </w:lvl>
    <w:lvl w:ilvl="6" w:tplc="7A74103E">
      <w:numFmt w:val="bullet"/>
      <w:lvlText w:val="•"/>
      <w:lvlJc w:val="left"/>
      <w:pPr>
        <w:ind w:left="5239" w:hanging="281"/>
      </w:pPr>
      <w:rPr>
        <w:rFonts w:hint="default"/>
        <w:lang w:val="es-MX" w:eastAsia="es-MX" w:bidi="es-MX"/>
      </w:rPr>
    </w:lvl>
    <w:lvl w:ilvl="7" w:tplc="7CB00BF0">
      <w:numFmt w:val="bullet"/>
      <w:lvlText w:val="•"/>
      <w:lvlJc w:val="left"/>
      <w:pPr>
        <w:ind w:left="6093" w:hanging="281"/>
      </w:pPr>
      <w:rPr>
        <w:rFonts w:hint="default"/>
        <w:lang w:val="es-MX" w:eastAsia="es-MX" w:bidi="es-MX"/>
      </w:rPr>
    </w:lvl>
    <w:lvl w:ilvl="8" w:tplc="3EDABA0C">
      <w:numFmt w:val="bullet"/>
      <w:lvlText w:val="•"/>
      <w:lvlJc w:val="left"/>
      <w:pPr>
        <w:ind w:left="6946" w:hanging="281"/>
      </w:pPr>
      <w:rPr>
        <w:rFonts w:hint="default"/>
        <w:lang w:val="es-MX" w:eastAsia="es-MX" w:bidi="es-MX"/>
      </w:rPr>
    </w:lvl>
  </w:abstractNum>
  <w:abstractNum w:abstractNumId="12" w15:restartNumberingAfterBreak="0">
    <w:nsid w:val="57744906"/>
    <w:multiLevelType w:val="hybridMultilevel"/>
    <w:tmpl w:val="7694930C"/>
    <w:lvl w:ilvl="0" w:tplc="A07C291C">
      <w:start w:val="1"/>
      <w:numFmt w:val="decimal"/>
      <w:lvlText w:val="%1)"/>
      <w:lvlJc w:val="left"/>
      <w:pPr>
        <w:ind w:left="110" w:hanging="295"/>
        <w:jc w:val="left"/>
      </w:pPr>
      <w:rPr>
        <w:rFonts w:ascii="Century Gothic" w:eastAsia="Century Gothic" w:hAnsi="Century Gothic" w:cs="Century Gothic" w:hint="default"/>
        <w:spacing w:val="-1"/>
        <w:w w:val="99"/>
        <w:sz w:val="20"/>
        <w:szCs w:val="20"/>
        <w:lang w:val="es-MX" w:eastAsia="es-MX" w:bidi="es-MX"/>
      </w:rPr>
    </w:lvl>
    <w:lvl w:ilvl="1" w:tplc="9300F744">
      <w:start w:val="1"/>
      <w:numFmt w:val="lowerLetter"/>
      <w:lvlText w:val="%2)"/>
      <w:lvlJc w:val="left"/>
      <w:pPr>
        <w:ind w:left="110" w:hanging="274"/>
        <w:jc w:val="left"/>
      </w:pPr>
      <w:rPr>
        <w:rFonts w:ascii="Century Gothic" w:eastAsia="Century Gothic" w:hAnsi="Century Gothic" w:cs="Century Gothic" w:hint="default"/>
        <w:w w:val="99"/>
        <w:sz w:val="20"/>
        <w:szCs w:val="20"/>
        <w:lang w:val="es-MX" w:eastAsia="es-MX" w:bidi="es-MX"/>
      </w:rPr>
    </w:lvl>
    <w:lvl w:ilvl="2" w:tplc="A4524ABA">
      <w:numFmt w:val="bullet"/>
      <w:lvlText w:val="•"/>
      <w:lvlJc w:val="left"/>
      <w:pPr>
        <w:ind w:left="1826" w:hanging="274"/>
      </w:pPr>
      <w:rPr>
        <w:rFonts w:hint="default"/>
        <w:lang w:val="es-MX" w:eastAsia="es-MX" w:bidi="es-MX"/>
      </w:rPr>
    </w:lvl>
    <w:lvl w:ilvl="3" w:tplc="5998AA74">
      <w:numFmt w:val="bullet"/>
      <w:lvlText w:val="•"/>
      <w:lvlJc w:val="left"/>
      <w:pPr>
        <w:ind w:left="2679" w:hanging="274"/>
      </w:pPr>
      <w:rPr>
        <w:rFonts w:hint="default"/>
        <w:lang w:val="es-MX" w:eastAsia="es-MX" w:bidi="es-MX"/>
      </w:rPr>
    </w:lvl>
    <w:lvl w:ilvl="4" w:tplc="B0ECCD76">
      <w:numFmt w:val="bullet"/>
      <w:lvlText w:val="•"/>
      <w:lvlJc w:val="left"/>
      <w:pPr>
        <w:ind w:left="3533" w:hanging="274"/>
      </w:pPr>
      <w:rPr>
        <w:rFonts w:hint="default"/>
        <w:lang w:val="es-MX" w:eastAsia="es-MX" w:bidi="es-MX"/>
      </w:rPr>
    </w:lvl>
    <w:lvl w:ilvl="5" w:tplc="A40CF6D8">
      <w:numFmt w:val="bullet"/>
      <w:lvlText w:val="•"/>
      <w:lvlJc w:val="left"/>
      <w:pPr>
        <w:ind w:left="4386" w:hanging="274"/>
      </w:pPr>
      <w:rPr>
        <w:rFonts w:hint="default"/>
        <w:lang w:val="es-MX" w:eastAsia="es-MX" w:bidi="es-MX"/>
      </w:rPr>
    </w:lvl>
    <w:lvl w:ilvl="6" w:tplc="83AE52F2">
      <w:numFmt w:val="bullet"/>
      <w:lvlText w:val="•"/>
      <w:lvlJc w:val="left"/>
      <w:pPr>
        <w:ind w:left="5239" w:hanging="274"/>
      </w:pPr>
      <w:rPr>
        <w:rFonts w:hint="default"/>
        <w:lang w:val="es-MX" w:eastAsia="es-MX" w:bidi="es-MX"/>
      </w:rPr>
    </w:lvl>
    <w:lvl w:ilvl="7" w:tplc="7F3E039C">
      <w:numFmt w:val="bullet"/>
      <w:lvlText w:val="•"/>
      <w:lvlJc w:val="left"/>
      <w:pPr>
        <w:ind w:left="6093" w:hanging="274"/>
      </w:pPr>
      <w:rPr>
        <w:rFonts w:hint="default"/>
        <w:lang w:val="es-MX" w:eastAsia="es-MX" w:bidi="es-MX"/>
      </w:rPr>
    </w:lvl>
    <w:lvl w:ilvl="8" w:tplc="EBC23890">
      <w:numFmt w:val="bullet"/>
      <w:lvlText w:val="•"/>
      <w:lvlJc w:val="left"/>
      <w:pPr>
        <w:ind w:left="6946" w:hanging="274"/>
      </w:pPr>
      <w:rPr>
        <w:rFonts w:hint="default"/>
        <w:lang w:val="es-MX" w:eastAsia="es-MX" w:bidi="es-MX"/>
      </w:rPr>
    </w:lvl>
  </w:abstractNum>
  <w:abstractNum w:abstractNumId="13" w15:restartNumberingAfterBreak="0">
    <w:nsid w:val="6092018A"/>
    <w:multiLevelType w:val="hybridMultilevel"/>
    <w:tmpl w:val="7C60F4D0"/>
    <w:lvl w:ilvl="0" w:tplc="6B5C1BCE">
      <w:start w:val="1"/>
      <w:numFmt w:val="lowerLetter"/>
      <w:lvlText w:val="%1)"/>
      <w:lvlJc w:val="left"/>
      <w:pPr>
        <w:ind w:left="110" w:hanging="274"/>
        <w:jc w:val="left"/>
      </w:pPr>
      <w:rPr>
        <w:rFonts w:ascii="Century Gothic" w:eastAsia="Century Gothic" w:hAnsi="Century Gothic" w:cs="Century Gothic" w:hint="default"/>
        <w:w w:val="99"/>
        <w:sz w:val="20"/>
        <w:szCs w:val="20"/>
        <w:lang w:val="es-MX" w:eastAsia="es-MX" w:bidi="es-MX"/>
      </w:rPr>
    </w:lvl>
    <w:lvl w:ilvl="1" w:tplc="FD1CDE5E">
      <w:numFmt w:val="bullet"/>
      <w:lvlText w:val="•"/>
      <w:lvlJc w:val="left"/>
      <w:pPr>
        <w:ind w:left="973" w:hanging="274"/>
      </w:pPr>
      <w:rPr>
        <w:rFonts w:hint="default"/>
        <w:lang w:val="es-MX" w:eastAsia="es-MX" w:bidi="es-MX"/>
      </w:rPr>
    </w:lvl>
    <w:lvl w:ilvl="2" w:tplc="5E2E8A70">
      <w:numFmt w:val="bullet"/>
      <w:lvlText w:val="•"/>
      <w:lvlJc w:val="left"/>
      <w:pPr>
        <w:ind w:left="1826" w:hanging="274"/>
      </w:pPr>
      <w:rPr>
        <w:rFonts w:hint="default"/>
        <w:lang w:val="es-MX" w:eastAsia="es-MX" w:bidi="es-MX"/>
      </w:rPr>
    </w:lvl>
    <w:lvl w:ilvl="3" w:tplc="73C26CE6">
      <w:numFmt w:val="bullet"/>
      <w:lvlText w:val="•"/>
      <w:lvlJc w:val="left"/>
      <w:pPr>
        <w:ind w:left="2679" w:hanging="274"/>
      </w:pPr>
      <w:rPr>
        <w:rFonts w:hint="default"/>
        <w:lang w:val="es-MX" w:eastAsia="es-MX" w:bidi="es-MX"/>
      </w:rPr>
    </w:lvl>
    <w:lvl w:ilvl="4" w:tplc="4ECAEA50">
      <w:numFmt w:val="bullet"/>
      <w:lvlText w:val="•"/>
      <w:lvlJc w:val="left"/>
      <w:pPr>
        <w:ind w:left="3533" w:hanging="274"/>
      </w:pPr>
      <w:rPr>
        <w:rFonts w:hint="default"/>
        <w:lang w:val="es-MX" w:eastAsia="es-MX" w:bidi="es-MX"/>
      </w:rPr>
    </w:lvl>
    <w:lvl w:ilvl="5" w:tplc="B5448914">
      <w:numFmt w:val="bullet"/>
      <w:lvlText w:val="•"/>
      <w:lvlJc w:val="left"/>
      <w:pPr>
        <w:ind w:left="4386" w:hanging="274"/>
      </w:pPr>
      <w:rPr>
        <w:rFonts w:hint="default"/>
        <w:lang w:val="es-MX" w:eastAsia="es-MX" w:bidi="es-MX"/>
      </w:rPr>
    </w:lvl>
    <w:lvl w:ilvl="6" w:tplc="2C924262">
      <w:numFmt w:val="bullet"/>
      <w:lvlText w:val="•"/>
      <w:lvlJc w:val="left"/>
      <w:pPr>
        <w:ind w:left="5239" w:hanging="274"/>
      </w:pPr>
      <w:rPr>
        <w:rFonts w:hint="default"/>
        <w:lang w:val="es-MX" w:eastAsia="es-MX" w:bidi="es-MX"/>
      </w:rPr>
    </w:lvl>
    <w:lvl w:ilvl="7" w:tplc="00A27F20">
      <w:numFmt w:val="bullet"/>
      <w:lvlText w:val="•"/>
      <w:lvlJc w:val="left"/>
      <w:pPr>
        <w:ind w:left="6093" w:hanging="274"/>
      </w:pPr>
      <w:rPr>
        <w:rFonts w:hint="default"/>
        <w:lang w:val="es-MX" w:eastAsia="es-MX" w:bidi="es-MX"/>
      </w:rPr>
    </w:lvl>
    <w:lvl w:ilvl="8" w:tplc="8DB86F34">
      <w:numFmt w:val="bullet"/>
      <w:lvlText w:val="•"/>
      <w:lvlJc w:val="left"/>
      <w:pPr>
        <w:ind w:left="6946" w:hanging="274"/>
      </w:pPr>
      <w:rPr>
        <w:rFonts w:hint="default"/>
        <w:lang w:val="es-MX" w:eastAsia="es-MX" w:bidi="es-MX"/>
      </w:rPr>
    </w:lvl>
  </w:abstractNum>
  <w:abstractNum w:abstractNumId="14" w15:restartNumberingAfterBreak="0">
    <w:nsid w:val="62755E1B"/>
    <w:multiLevelType w:val="hybridMultilevel"/>
    <w:tmpl w:val="14BCC348"/>
    <w:lvl w:ilvl="0" w:tplc="3C34E6DE">
      <w:start w:val="1"/>
      <w:numFmt w:val="lowerLetter"/>
      <w:lvlText w:val="%1)"/>
      <w:lvlJc w:val="left"/>
      <w:pPr>
        <w:ind w:left="373" w:hanging="264"/>
        <w:jc w:val="left"/>
      </w:pPr>
      <w:rPr>
        <w:rFonts w:ascii="Century Gothic" w:eastAsia="Century Gothic" w:hAnsi="Century Gothic" w:cs="Century Gothic" w:hint="default"/>
        <w:w w:val="99"/>
        <w:sz w:val="20"/>
        <w:szCs w:val="20"/>
        <w:lang w:val="es-MX" w:eastAsia="es-MX" w:bidi="es-MX"/>
      </w:rPr>
    </w:lvl>
    <w:lvl w:ilvl="1" w:tplc="5ADAE17E">
      <w:numFmt w:val="bullet"/>
      <w:lvlText w:val="•"/>
      <w:lvlJc w:val="left"/>
      <w:pPr>
        <w:ind w:left="1207" w:hanging="264"/>
      </w:pPr>
      <w:rPr>
        <w:rFonts w:hint="default"/>
        <w:lang w:val="es-MX" w:eastAsia="es-MX" w:bidi="es-MX"/>
      </w:rPr>
    </w:lvl>
    <w:lvl w:ilvl="2" w:tplc="5AAA911E">
      <w:numFmt w:val="bullet"/>
      <w:lvlText w:val="•"/>
      <w:lvlJc w:val="left"/>
      <w:pPr>
        <w:ind w:left="2034" w:hanging="264"/>
      </w:pPr>
      <w:rPr>
        <w:rFonts w:hint="default"/>
        <w:lang w:val="es-MX" w:eastAsia="es-MX" w:bidi="es-MX"/>
      </w:rPr>
    </w:lvl>
    <w:lvl w:ilvl="3" w:tplc="AF2247A2">
      <w:numFmt w:val="bullet"/>
      <w:lvlText w:val="•"/>
      <w:lvlJc w:val="left"/>
      <w:pPr>
        <w:ind w:left="2861" w:hanging="264"/>
      </w:pPr>
      <w:rPr>
        <w:rFonts w:hint="default"/>
        <w:lang w:val="es-MX" w:eastAsia="es-MX" w:bidi="es-MX"/>
      </w:rPr>
    </w:lvl>
    <w:lvl w:ilvl="4" w:tplc="A30C87C6">
      <w:numFmt w:val="bullet"/>
      <w:lvlText w:val="•"/>
      <w:lvlJc w:val="left"/>
      <w:pPr>
        <w:ind w:left="3689" w:hanging="264"/>
      </w:pPr>
      <w:rPr>
        <w:rFonts w:hint="default"/>
        <w:lang w:val="es-MX" w:eastAsia="es-MX" w:bidi="es-MX"/>
      </w:rPr>
    </w:lvl>
    <w:lvl w:ilvl="5" w:tplc="43021754">
      <w:numFmt w:val="bullet"/>
      <w:lvlText w:val="•"/>
      <w:lvlJc w:val="left"/>
      <w:pPr>
        <w:ind w:left="4516" w:hanging="264"/>
      </w:pPr>
      <w:rPr>
        <w:rFonts w:hint="default"/>
        <w:lang w:val="es-MX" w:eastAsia="es-MX" w:bidi="es-MX"/>
      </w:rPr>
    </w:lvl>
    <w:lvl w:ilvl="6" w:tplc="6324B7AA">
      <w:numFmt w:val="bullet"/>
      <w:lvlText w:val="•"/>
      <w:lvlJc w:val="left"/>
      <w:pPr>
        <w:ind w:left="5343" w:hanging="264"/>
      </w:pPr>
      <w:rPr>
        <w:rFonts w:hint="default"/>
        <w:lang w:val="es-MX" w:eastAsia="es-MX" w:bidi="es-MX"/>
      </w:rPr>
    </w:lvl>
    <w:lvl w:ilvl="7" w:tplc="8D882268">
      <w:numFmt w:val="bullet"/>
      <w:lvlText w:val="•"/>
      <w:lvlJc w:val="left"/>
      <w:pPr>
        <w:ind w:left="6171" w:hanging="264"/>
      </w:pPr>
      <w:rPr>
        <w:rFonts w:hint="default"/>
        <w:lang w:val="es-MX" w:eastAsia="es-MX" w:bidi="es-MX"/>
      </w:rPr>
    </w:lvl>
    <w:lvl w:ilvl="8" w:tplc="78525CE4">
      <w:numFmt w:val="bullet"/>
      <w:lvlText w:val="•"/>
      <w:lvlJc w:val="left"/>
      <w:pPr>
        <w:ind w:left="6998" w:hanging="264"/>
      </w:pPr>
      <w:rPr>
        <w:rFonts w:hint="default"/>
        <w:lang w:val="es-MX" w:eastAsia="es-MX" w:bidi="es-MX"/>
      </w:rPr>
    </w:lvl>
  </w:abstractNum>
  <w:abstractNum w:abstractNumId="15" w15:restartNumberingAfterBreak="0">
    <w:nsid w:val="630C7DBD"/>
    <w:multiLevelType w:val="hybridMultilevel"/>
    <w:tmpl w:val="44C0F124"/>
    <w:lvl w:ilvl="0" w:tplc="B742E1E4">
      <w:start w:val="1"/>
      <w:numFmt w:val="decimal"/>
      <w:lvlText w:val="%1)"/>
      <w:lvlJc w:val="left"/>
      <w:pPr>
        <w:ind w:left="110" w:hanging="288"/>
        <w:jc w:val="left"/>
      </w:pPr>
      <w:rPr>
        <w:rFonts w:ascii="Century Gothic" w:eastAsia="Century Gothic" w:hAnsi="Century Gothic" w:cs="Century Gothic" w:hint="default"/>
        <w:spacing w:val="-1"/>
        <w:w w:val="99"/>
        <w:sz w:val="20"/>
        <w:szCs w:val="20"/>
        <w:lang w:val="es-MX" w:eastAsia="es-MX" w:bidi="es-MX"/>
      </w:rPr>
    </w:lvl>
    <w:lvl w:ilvl="1" w:tplc="87ECD7CC">
      <w:numFmt w:val="bullet"/>
      <w:lvlText w:val="•"/>
      <w:lvlJc w:val="left"/>
      <w:pPr>
        <w:ind w:left="973" w:hanging="288"/>
      </w:pPr>
      <w:rPr>
        <w:rFonts w:hint="default"/>
        <w:lang w:val="es-MX" w:eastAsia="es-MX" w:bidi="es-MX"/>
      </w:rPr>
    </w:lvl>
    <w:lvl w:ilvl="2" w:tplc="269CA71C">
      <w:numFmt w:val="bullet"/>
      <w:lvlText w:val="•"/>
      <w:lvlJc w:val="left"/>
      <w:pPr>
        <w:ind w:left="1826" w:hanging="288"/>
      </w:pPr>
      <w:rPr>
        <w:rFonts w:hint="default"/>
        <w:lang w:val="es-MX" w:eastAsia="es-MX" w:bidi="es-MX"/>
      </w:rPr>
    </w:lvl>
    <w:lvl w:ilvl="3" w:tplc="8CD4202A">
      <w:numFmt w:val="bullet"/>
      <w:lvlText w:val="•"/>
      <w:lvlJc w:val="left"/>
      <w:pPr>
        <w:ind w:left="2679" w:hanging="288"/>
      </w:pPr>
      <w:rPr>
        <w:rFonts w:hint="default"/>
        <w:lang w:val="es-MX" w:eastAsia="es-MX" w:bidi="es-MX"/>
      </w:rPr>
    </w:lvl>
    <w:lvl w:ilvl="4" w:tplc="3AF29DBC">
      <w:numFmt w:val="bullet"/>
      <w:lvlText w:val="•"/>
      <w:lvlJc w:val="left"/>
      <w:pPr>
        <w:ind w:left="3533" w:hanging="288"/>
      </w:pPr>
      <w:rPr>
        <w:rFonts w:hint="default"/>
        <w:lang w:val="es-MX" w:eastAsia="es-MX" w:bidi="es-MX"/>
      </w:rPr>
    </w:lvl>
    <w:lvl w:ilvl="5" w:tplc="DAFA557A">
      <w:numFmt w:val="bullet"/>
      <w:lvlText w:val="•"/>
      <w:lvlJc w:val="left"/>
      <w:pPr>
        <w:ind w:left="4386" w:hanging="288"/>
      </w:pPr>
      <w:rPr>
        <w:rFonts w:hint="default"/>
        <w:lang w:val="es-MX" w:eastAsia="es-MX" w:bidi="es-MX"/>
      </w:rPr>
    </w:lvl>
    <w:lvl w:ilvl="6" w:tplc="A4E8CD5E">
      <w:numFmt w:val="bullet"/>
      <w:lvlText w:val="•"/>
      <w:lvlJc w:val="left"/>
      <w:pPr>
        <w:ind w:left="5239" w:hanging="288"/>
      </w:pPr>
      <w:rPr>
        <w:rFonts w:hint="default"/>
        <w:lang w:val="es-MX" w:eastAsia="es-MX" w:bidi="es-MX"/>
      </w:rPr>
    </w:lvl>
    <w:lvl w:ilvl="7" w:tplc="33FE1BCE">
      <w:numFmt w:val="bullet"/>
      <w:lvlText w:val="•"/>
      <w:lvlJc w:val="left"/>
      <w:pPr>
        <w:ind w:left="6093" w:hanging="288"/>
      </w:pPr>
      <w:rPr>
        <w:rFonts w:hint="default"/>
        <w:lang w:val="es-MX" w:eastAsia="es-MX" w:bidi="es-MX"/>
      </w:rPr>
    </w:lvl>
    <w:lvl w:ilvl="8" w:tplc="264A3FAC">
      <w:numFmt w:val="bullet"/>
      <w:lvlText w:val="•"/>
      <w:lvlJc w:val="left"/>
      <w:pPr>
        <w:ind w:left="6946" w:hanging="288"/>
      </w:pPr>
      <w:rPr>
        <w:rFonts w:hint="default"/>
        <w:lang w:val="es-MX" w:eastAsia="es-MX" w:bidi="es-MX"/>
      </w:rPr>
    </w:lvl>
  </w:abstractNum>
  <w:abstractNum w:abstractNumId="16" w15:restartNumberingAfterBreak="0">
    <w:nsid w:val="6B020631"/>
    <w:multiLevelType w:val="hybridMultilevel"/>
    <w:tmpl w:val="734C959A"/>
    <w:lvl w:ilvl="0" w:tplc="CF22F45E">
      <w:start w:val="8"/>
      <w:numFmt w:val="lowerLetter"/>
      <w:lvlText w:val="%1)"/>
      <w:lvlJc w:val="left"/>
      <w:pPr>
        <w:ind w:left="110" w:hanging="300"/>
        <w:jc w:val="left"/>
      </w:pPr>
      <w:rPr>
        <w:rFonts w:ascii="Century Gothic" w:eastAsia="Century Gothic" w:hAnsi="Century Gothic" w:cs="Century Gothic" w:hint="default"/>
        <w:w w:val="99"/>
        <w:sz w:val="20"/>
        <w:szCs w:val="20"/>
        <w:lang w:val="es-MX" w:eastAsia="es-MX" w:bidi="es-MX"/>
      </w:rPr>
    </w:lvl>
    <w:lvl w:ilvl="1" w:tplc="674A0FD0">
      <w:numFmt w:val="bullet"/>
      <w:lvlText w:val="•"/>
      <w:lvlJc w:val="left"/>
      <w:pPr>
        <w:ind w:left="973" w:hanging="300"/>
      </w:pPr>
      <w:rPr>
        <w:rFonts w:hint="default"/>
        <w:lang w:val="es-MX" w:eastAsia="es-MX" w:bidi="es-MX"/>
      </w:rPr>
    </w:lvl>
    <w:lvl w:ilvl="2" w:tplc="064849AC">
      <w:numFmt w:val="bullet"/>
      <w:lvlText w:val="•"/>
      <w:lvlJc w:val="left"/>
      <w:pPr>
        <w:ind w:left="1826" w:hanging="300"/>
      </w:pPr>
      <w:rPr>
        <w:rFonts w:hint="default"/>
        <w:lang w:val="es-MX" w:eastAsia="es-MX" w:bidi="es-MX"/>
      </w:rPr>
    </w:lvl>
    <w:lvl w:ilvl="3" w:tplc="9A82DF84">
      <w:numFmt w:val="bullet"/>
      <w:lvlText w:val="•"/>
      <w:lvlJc w:val="left"/>
      <w:pPr>
        <w:ind w:left="2679" w:hanging="300"/>
      </w:pPr>
      <w:rPr>
        <w:rFonts w:hint="default"/>
        <w:lang w:val="es-MX" w:eastAsia="es-MX" w:bidi="es-MX"/>
      </w:rPr>
    </w:lvl>
    <w:lvl w:ilvl="4" w:tplc="64AEE48E">
      <w:numFmt w:val="bullet"/>
      <w:lvlText w:val="•"/>
      <w:lvlJc w:val="left"/>
      <w:pPr>
        <w:ind w:left="3533" w:hanging="300"/>
      </w:pPr>
      <w:rPr>
        <w:rFonts w:hint="default"/>
        <w:lang w:val="es-MX" w:eastAsia="es-MX" w:bidi="es-MX"/>
      </w:rPr>
    </w:lvl>
    <w:lvl w:ilvl="5" w:tplc="E10055E2">
      <w:numFmt w:val="bullet"/>
      <w:lvlText w:val="•"/>
      <w:lvlJc w:val="left"/>
      <w:pPr>
        <w:ind w:left="4386" w:hanging="300"/>
      </w:pPr>
      <w:rPr>
        <w:rFonts w:hint="default"/>
        <w:lang w:val="es-MX" w:eastAsia="es-MX" w:bidi="es-MX"/>
      </w:rPr>
    </w:lvl>
    <w:lvl w:ilvl="6" w:tplc="23D06B80">
      <w:numFmt w:val="bullet"/>
      <w:lvlText w:val="•"/>
      <w:lvlJc w:val="left"/>
      <w:pPr>
        <w:ind w:left="5239" w:hanging="300"/>
      </w:pPr>
      <w:rPr>
        <w:rFonts w:hint="default"/>
        <w:lang w:val="es-MX" w:eastAsia="es-MX" w:bidi="es-MX"/>
      </w:rPr>
    </w:lvl>
    <w:lvl w:ilvl="7" w:tplc="8D5806AE">
      <w:numFmt w:val="bullet"/>
      <w:lvlText w:val="•"/>
      <w:lvlJc w:val="left"/>
      <w:pPr>
        <w:ind w:left="6093" w:hanging="300"/>
      </w:pPr>
      <w:rPr>
        <w:rFonts w:hint="default"/>
        <w:lang w:val="es-MX" w:eastAsia="es-MX" w:bidi="es-MX"/>
      </w:rPr>
    </w:lvl>
    <w:lvl w:ilvl="8" w:tplc="B9765B2A">
      <w:numFmt w:val="bullet"/>
      <w:lvlText w:val="•"/>
      <w:lvlJc w:val="left"/>
      <w:pPr>
        <w:ind w:left="6946" w:hanging="300"/>
      </w:pPr>
      <w:rPr>
        <w:rFonts w:hint="default"/>
        <w:lang w:val="es-MX" w:eastAsia="es-MX" w:bidi="es-MX"/>
      </w:rPr>
    </w:lvl>
  </w:abstractNum>
  <w:abstractNum w:abstractNumId="17" w15:restartNumberingAfterBreak="0">
    <w:nsid w:val="6BC06E01"/>
    <w:multiLevelType w:val="hybridMultilevel"/>
    <w:tmpl w:val="F9549BBE"/>
    <w:lvl w:ilvl="0" w:tplc="68D06D42">
      <w:start w:val="1"/>
      <w:numFmt w:val="decimal"/>
      <w:lvlText w:val="%1)"/>
      <w:lvlJc w:val="left"/>
      <w:pPr>
        <w:ind w:left="110" w:hanging="238"/>
        <w:jc w:val="left"/>
      </w:pPr>
      <w:rPr>
        <w:rFonts w:ascii="Century Gothic" w:eastAsia="Century Gothic" w:hAnsi="Century Gothic" w:cs="Century Gothic" w:hint="default"/>
        <w:spacing w:val="-1"/>
        <w:w w:val="99"/>
        <w:sz w:val="20"/>
        <w:szCs w:val="20"/>
        <w:lang w:val="es-MX" w:eastAsia="es-MX" w:bidi="es-MX"/>
      </w:rPr>
    </w:lvl>
    <w:lvl w:ilvl="1" w:tplc="0B528D90">
      <w:start w:val="1"/>
      <w:numFmt w:val="lowerLetter"/>
      <w:lvlText w:val="%2)"/>
      <w:lvlJc w:val="left"/>
      <w:pPr>
        <w:ind w:left="110" w:hanging="259"/>
        <w:jc w:val="left"/>
      </w:pPr>
      <w:rPr>
        <w:rFonts w:ascii="Century Gothic" w:eastAsia="Century Gothic" w:hAnsi="Century Gothic" w:cs="Century Gothic" w:hint="default"/>
        <w:w w:val="99"/>
        <w:sz w:val="20"/>
        <w:szCs w:val="20"/>
        <w:lang w:val="es-MX" w:eastAsia="es-MX" w:bidi="es-MX"/>
      </w:rPr>
    </w:lvl>
    <w:lvl w:ilvl="2" w:tplc="5CD6F1C0">
      <w:numFmt w:val="bullet"/>
      <w:lvlText w:val="•"/>
      <w:lvlJc w:val="left"/>
      <w:pPr>
        <w:ind w:left="1826" w:hanging="259"/>
      </w:pPr>
      <w:rPr>
        <w:rFonts w:hint="default"/>
        <w:lang w:val="es-MX" w:eastAsia="es-MX" w:bidi="es-MX"/>
      </w:rPr>
    </w:lvl>
    <w:lvl w:ilvl="3" w:tplc="E70AF3BE">
      <w:numFmt w:val="bullet"/>
      <w:lvlText w:val="•"/>
      <w:lvlJc w:val="left"/>
      <w:pPr>
        <w:ind w:left="2679" w:hanging="259"/>
      </w:pPr>
      <w:rPr>
        <w:rFonts w:hint="default"/>
        <w:lang w:val="es-MX" w:eastAsia="es-MX" w:bidi="es-MX"/>
      </w:rPr>
    </w:lvl>
    <w:lvl w:ilvl="4" w:tplc="746A8ED6">
      <w:numFmt w:val="bullet"/>
      <w:lvlText w:val="•"/>
      <w:lvlJc w:val="left"/>
      <w:pPr>
        <w:ind w:left="3533" w:hanging="259"/>
      </w:pPr>
      <w:rPr>
        <w:rFonts w:hint="default"/>
        <w:lang w:val="es-MX" w:eastAsia="es-MX" w:bidi="es-MX"/>
      </w:rPr>
    </w:lvl>
    <w:lvl w:ilvl="5" w:tplc="54AE0DAA">
      <w:numFmt w:val="bullet"/>
      <w:lvlText w:val="•"/>
      <w:lvlJc w:val="left"/>
      <w:pPr>
        <w:ind w:left="4386" w:hanging="259"/>
      </w:pPr>
      <w:rPr>
        <w:rFonts w:hint="default"/>
        <w:lang w:val="es-MX" w:eastAsia="es-MX" w:bidi="es-MX"/>
      </w:rPr>
    </w:lvl>
    <w:lvl w:ilvl="6" w:tplc="9CAC02A4">
      <w:numFmt w:val="bullet"/>
      <w:lvlText w:val="•"/>
      <w:lvlJc w:val="left"/>
      <w:pPr>
        <w:ind w:left="5239" w:hanging="259"/>
      </w:pPr>
      <w:rPr>
        <w:rFonts w:hint="default"/>
        <w:lang w:val="es-MX" w:eastAsia="es-MX" w:bidi="es-MX"/>
      </w:rPr>
    </w:lvl>
    <w:lvl w:ilvl="7" w:tplc="90081BBC">
      <w:numFmt w:val="bullet"/>
      <w:lvlText w:val="•"/>
      <w:lvlJc w:val="left"/>
      <w:pPr>
        <w:ind w:left="6093" w:hanging="259"/>
      </w:pPr>
      <w:rPr>
        <w:rFonts w:hint="default"/>
        <w:lang w:val="es-MX" w:eastAsia="es-MX" w:bidi="es-MX"/>
      </w:rPr>
    </w:lvl>
    <w:lvl w:ilvl="8" w:tplc="68808DAA">
      <w:numFmt w:val="bullet"/>
      <w:lvlText w:val="•"/>
      <w:lvlJc w:val="left"/>
      <w:pPr>
        <w:ind w:left="6946" w:hanging="259"/>
      </w:pPr>
      <w:rPr>
        <w:rFonts w:hint="default"/>
        <w:lang w:val="es-MX" w:eastAsia="es-MX" w:bidi="es-MX"/>
      </w:rPr>
    </w:lvl>
  </w:abstractNum>
  <w:abstractNum w:abstractNumId="18" w15:restartNumberingAfterBreak="0">
    <w:nsid w:val="7175567E"/>
    <w:multiLevelType w:val="hybridMultilevel"/>
    <w:tmpl w:val="C032ECAC"/>
    <w:lvl w:ilvl="0" w:tplc="285A6F40">
      <w:start w:val="7"/>
      <w:numFmt w:val="lowerLetter"/>
      <w:lvlText w:val="%1)"/>
      <w:lvlJc w:val="left"/>
      <w:pPr>
        <w:ind w:left="110" w:hanging="293"/>
        <w:jc w:val="left"/>
      </w:pPr>
      <w:rPr>
        <w:rFonts w:ascii="Century Gothic" w:eastAsia="Century Gothic" w:hAnsi="Century Gothic" w:cs="Century Gothic" w:hint="default"/>
        <w:w w:val="99"/>
        <w:sz w:val="20"/>
        <w:szCs w:val="20"/>
        <w:lang w:val="es-MX" w:eastAsia="es-MX" w:bidi="es-MX"/>
      </w:rPr>
    </w:lvl>
    <w:lvl w:ilvl="1" w:tplc="744AA23C">
      <w:numFmt w:val="bullet"/>
      <w:lvlText w:val="•"/>
      <w:lvlJc w:val="left"/>
      <w:pPr>
        <w:ind w:left="973" w:hanging="293"/>
      </w:pPr>
      <w:rPr>
        <w:rFonts w:hint="default"/>
        <w:lang w:val="es-MX" w:eastAsia="es-MX" w:bidi="es-MX"/>
      </w:rPr>
    </w:lvl>
    <w:lvl w:ilvl="2" w:tplc="7092FE44">
      <w:numFmt w:val="bullet"/>
      <w:lvlText w:val="•"/>
      <w:lvlJc w:val="left"/>
      <w:pPr>
        <w:ind w:left="1826" w:hanging="293"/>
      </w:pPr>
      <w:rPr>
        <w:rFonts w:hint="default"/>
        <w:lang w:val="es-MX" w:eastAsia="es-MX" w:bidi="es-MX"/>
      </w:rPr>
    </w:lvl>
    <w:lvl w:ilvl="3" w:tplc="2D72E56A">
      <w:numFmt w:val="bullet"/>
      <w:lvlText w:val="•"/>
      <w:lvlJc w:val="left"/>
      <w:pPr>
        <w:ind w:left="2679" w:hanging="293"/>
      </w:pPr>
      <w:rPr>
        <w:rFonts w:hint="default"/>
        <w:lang w:val="es-MX" w:eastAsia="es-MX" w:bidi="es-MX"/>
      </w:rPr>
    </w:lvl>
    <w:lvl w:ilvl="4" w:tplc="AC7EE410">
      <w:numFmt w:val="bullet"/>
      <w:lvlText w:val="•"/>
      <w:lvlJc w:val="left"/>
      <w:pPr>
        <w:ind w:left="3533" w:hanging="293"/>
      </w:pPr>
      <w:rPr>
        <w:rFonts w:hint="default"/>
        <w:lang w:val="es-MX" w:eastAsia="es-MX" w:bidi="es-MX"/>
      </w:rPr>
    </w:lvl>
    <w:lvl w:ilvl="5" w:tplc="BD88A076">
      <w:numFmt w:val="bullet"/>
      <w:lvlText w:val="•"/>
      <w:lvlJc w:val="left"/>
      <w:pPr>
        <w:ind w:left="4386" w:hanging="293"/>
      </w:pPr>
      <w:rPr>
        <w:rFonts w:hint="default"/>
        <w:lang w:val="es-MX" w:eastAsia="es-MX" w:bidi="es-MX"/>
      </w:rPr>
    </w:lvl>
    <w:lvl w:ilvl="6" w:tplc="69F4453E">
      <w:numFmt w:val="bullet"/>
      <w:lvlText w:val="•"/>
      <w:lvlJc w:val="left"/>
      <w:pPr>
        <w:ind w:left="5239" w:hanging="293"/>
      </w:pPr>
      <w:rPr>
        <w:rFonts w:hint="default"/>
        <w:lang w:val="es-MX" w:eastAsia="es-MX" w:bidi="es-MX"/>
      </w:rPr>
    </w:lvl>
    <w:lvl w:ilvl="7" w:tplc="B8AC1FEE">
      <w:numFmt w:val="bullet"/>
      <w:lvlText w:val="•"/>
      <w:lvlJc w:val="left"/>
      <w:pPr>
        <w:ind w:left="6093" w:hanging="293"/>
      </w:pPr>
      <w:rPr>
        <w:rFonts w:hint="default"/>
        <w:lang w:val="es-MX" w:eastAsia="es-MX" w:bidi="es-MX"/>
      </w:rPr>
    </w:lvl>
    <w:lvl w:ilvl="8" w:tplc="382671D6">
      <w:numFmt w:val="bullet"/>
      <w:lvlText w:val="•"/>
      <w:lvlJc w:val="left"/>
      <w:pPr>
        <w:ind w:left="6946" w:hanging="293"/>
      </w:pPr>
      <w:rPr>
        <w:rFonts w:hint="default"/>
        <w:lang w:val="es-MX" w:eastAsia="es-MX" w:bidi="es-MX"/>
      </w:rPr>
    </w:lvl>
  </w:abstractNum>
  <w:abstractNum w:abstractNumId="19" w15:restartNumberingAfterBreak="0">
    <w:nsid w:val="71C56C92"/>
    <w:multiLevelType w:val="hybridMultilevel"/>
    <w:tmpl w:val="C89EE088"/>
    <w:lvl w:ilvl="0" w:tplc="3F1C5FEA">
      <w:start w:val="9"/>
      <w:numFmt w:val="lowerLetter"/>
      <w:lvlText w:val="%1)"/>
      <w:lvlJc w:val="left"/>
      <w:pPr>
        <w:ind w:left="110" w:hanging="173"/>
        <w:jc w:val="left"/>
      </w:pPr>
      <w:rPr>
        <w:rFonts w:ascii="Century Gothic" w:eastAsia="Century Gothic" w:hAnsi="Century Gothic" w:cs="Century Gothic" w:hint="default"/>
        <w:w w:val="99"/>
        <w:sz w:val="20"/>
        <w:szCs w:val="20"/>
        <w:lang w:val="es-MX" w:eastAsia="es-MX" w:bidi="es-MX"/>
      </w:rPr>
    </w:lvl>
    <w:lvl w:ilvl="1" w:tplc="18E679AA">
      <w:numFmt w:val="bullet"/>
      <w:lvlText w:val="•"/>
      <w:lvlJc w:val="left"/>
      <w:pPr>
        <w:ind w:left="973" w:hanging="173"/>
      </w:pPr>
      <w:rPr>
        <w:rFonts w:hint="default"/>
        <w:lang w:val="es-MX" w:eastAsia="es-MX" w:bidi="es-MX"/>
      </w:rPr>
    </w:lvl>
    <w:lvl w:ilvl="2" w:tplc="D4CC4014">
      <w:numFmt w:val="bullet"/>
      <w:lvlText w:val="•"/>
      <w:lvlJc w:val="left"/>
      <w:pPr>
        <w:ind w:left="1826" w:hanging="173"/>
      </w:pPr>
      <w:rPr>
        <w:rFonts w:hint="default"/>
        <w:lang w:val="es-MX" w:eastAsia="es-MX" w:bidi="es-MX"/>
      </w:rPr>
    </w:lvl>
    <w:lvl w:ilvl="3" w:tplc="CF6E4CA6">
      <w:numFmt w:val="bullet"/>
      <w:lvlText w:val="•"/>
      <w:lvlJc w:val="left"/>
      <w:pPr>
        <w:ind w:left="2679" w:hanging="173"/>
      </w:pPr>
      <w:rPr>
        <w:rFonts w:hint="default"/>
        <w:lang w:val="es-MX" w:eastAsia="es-MX" w:bidi="es-MX"/>
      </w:rPr>
    </w:lvl>
    <w:lvl w:ilvl="4" w:tplc="E3025D5E">
      <w:numFmt w:val="bullet"/>
      <w:lvlText w:val="•"/>
      <w:lvlJc w:val="left"/>
      <w:pPr>
        <w:ind w:left="3533" w:hanging="173"/>
      </w:pPr>
      <w:rPr>
        <w:rFonts w:hint="default"/>
        <w:lang w:val="es-MX" w:eastAsia="es-MX" w:bidi="es-MX"/>
      </w:rPr>
    </w:lvl>
    <w:lvl w:ilvl="5" w:tplc="7B6A0D50">
      <w:numFmt w:val="bullet"/>
      <w:lvlText w:val="•"/>
      <w:lvlJc w:val="left"/>
      <w:pPr>
        <w:ind w:left="4386" w:hanging="173"/>
      </w:pPr>
      <w:rPr>
        <w:rFonts w:hint="default"/>
        <w:lang w:val="es-MX" w:eastAsia="es-MX" w:bidi="es-MX"/>
      </w:rPr>
    </w:lvl>
    <w:lvl w:ilvl="6" w:tplc="FBD00800">
      <w:numFmt w:val="bullet"/>
      <w:lvlText w:val="•"/>
      <w:lvlJc w:val="left"/>
      <w:pPr>
        <w:ind w:left="5239" w:hanging="173"/>
      </w:pPr>
      <w:rPr>
        <w:rFonts w:hint="default"/>
        <w:lang w:val="es-MX" w:eastAsia="es-MX" w:bidi="es-MX"/>
      </w:rPr>
    </w:lvl>
    <w:lvl w:ilvl="7" w:tplc="45343AA2">
      <w:numFmt w:val="bullet"/>
      <w:lvlText w:val="•"/>
      <w:lvlJc w:val="left"/>
      <w:pPr>
        <w:ind w:left="6093" w:hanging="173"/>
      </w:pPr>
      <w:rPr>
        <w:rFonts w:hint="default"/>
        <w:lang w:val="es-MX" w:eastAsia="es-MX" w:bidi="es-MX"/>
      </w:rPr>
    </w:lvl>
    <w:lvl w:ilvl="8" w:tplc="BC5EEBC0">
      <w:numFmt w:val="bullet"/>
      <w:lvlText w:val="•"/>
      <w:lvlJc w:val="left"/>
      <w:pPr>
        <w:ind w:left="6946" w:hanging="173"/>
      </w:pPr>
      <w:rPr>
        <w:rFonts w:hint="default"/>
        <w:lang w:val="es-MX" w:eastAsia="es-MX" w:bidi="es-MX"/>
      </w:rPr>
    </w:lvl>
  </w:abstractNum>
  <w:abstractNum w:abstractNumId="20" w15:restartNumberingAfterBreak="0">
    <w:nsid w:val="740D7815"/>
    <w:multiLevelType w:val="hybridMultilevel"/>
    <w:tmpl w:val="27F8E1E0"/>
    <w:lvl w:ilvl="0" w:tplc="D908C786">
      <w:start w:val="3"/>
      <w:numFmt w:val="decimal"/>
      <w:lvlText w:val="%1)"/>
      <w:lvlJc w:val="left"/>
      <w:pPr>
        <w:ind w:left="110" w:hanging="252"/>
        <w:jc w:val="left"/>
      </w:pPr>
      <w:rPr>
        <w:rFonts w:ascii="Century Gothic" w:eastAsia="Century Gothic" w:hAnsi="Century Gothic" w:cs="Century Gothic" w:hint="default"/>
        <w:spacing w:val="-1"/>
        <w:w w:val="99"/>
        <w:sz w:val="20"/>
        <w:szCs w:val="20"/>
        <w:lang w:val="es-MX" w:eastAsia="es-MX" w:bidi="es-MX"/>
      </w:rPr>
    </w:lvl>
    <w:lvl w:ilvl="1" w:tplc="180497F6">
      <w:start w:val="1"/>
      <w:numFmt w:val="lowerLetter"/>
      <w:lvlText w:val="%2)"/>
      <w:lvlJc w:val="left"/>
      <w:pPr>
        <w:ind w:left="110" w:hanging="269"/>
        <w:jc w:val="left"/>
      </w:pPr>
      <w:rPr>
        <w:rFonts w:ascii="Century Gothic" w:eastAsia="Century Gothic" w:hAnsi="Century Gothic" w:cs="Century Gothic" w:hint="default"/>
        <w:w w:val="99"/>
        <w:sz w:val="20"/>
        <w:szCs w:val="20"/>
        <w:lang w:val="es-MX" w:eastAsia="es-MX" w:bidi="es-MX"/>
      </w:rPr>
    </w:lvl>
    <w:lvl w:ilvl="2" w:tplc="33A6F120">
      <w:numFmt w:val="bullet"/>
      <w:lvlText w:val="•"/>
      <w:lvlJc w:val="left"/>
      <w:pPr>
        <w:ind w:left="1826" w:hanging="269"/>
      </w:pPr>
      <w:rPr>
        <w:rFonts w:hint="default"/>
        <w:lang w:val="es-MX" w:eastAsia="es-MX" w:bidi="es-MX"/>
      </w:rPr>
    </w:lvl>
    <w:lvl w:ilvl="3" w:tplc="1820C3CA">
      <w:numFmt w:val="bullet"/>
      <w:lvlText w:val="•"/>
      <w:lvlJc w:val="left"/>
      <w:pPr>
        <w:ind w:left="2679" w:hanging="269"/>
      </w:pPr>
      <w:rPr>
        <w:rFonts w:hint="default"/>
        <w:lang w:val="es-MX" w:eastAsia="es-MX" w:bidi="es-MX"/>
      </w:rPr>
    </w:lvl>
    <w:lvl w:ilvl="4" w:tplc="90662676">
      <w:numFmt w:val="bullet"/>
      <w:lvlText w:val="•"/>
      <w:lvlJc w:val="left"/>
      <w:pPr>
        <w:ind w:left="3533" w:hanging="269"/>
      </w:pPr>
      <w:rPr>
        <w:rFonts w:hint="default"/>
        <w:lang w:val="es-MX" w:eastAsia="es-MX" w:bidi="es-MX"/>
      </w:rPr>
    </w:lvl>
    <w:lvl w:ilvl="5" w:tplc="ED58CFC4">
      <w:numFmt w:val="bullet"/>
      <w:lvlText w:val="•"/>
      <w:lvlJc w:val="left"/>
      <w:pPr>
        <w:ind w:left="4386" w:hanging="269"/>
      </w:pPr>
      <w:rPr>
        <w:rFonts w:hint="default"/>
        <w:lang w:val="es-MX" w:eastAsia="es-MX" w:bidi="es-MX"/>
      </w:rPr>
    </w:lvl>
    <w:lvl w:ilvl="6" w:tplc="3E1AD3FE">
      <w:numFmt w:val="bullet"/>
      <w:lvlText w:val="•"/>
      <w:lvlJc w:val="left"/>
      <w:pPr>
        <w:ind w:left="5239" w:hanging="269"/>
      </w:pPr>
      <w:rPr>
        <w:rFonts w:hint="default"/>
        <w:lang w:val="es-MX" w:eastAsia="es-MX" w:bidi="es-MX"/>
      </w:rPr>
    </w:lvl>
    <w:lvl w:ilvl="7" w:tplc="34005EF0">
      <w:numFmt w:val="bullet"/>
      <w:lvlText w:val="•"/>
      <w:lvlJc w:val="left"/>
      <w:pPr>
        <w:ind w:left="6093" w:hanging="269"/>
      </w:pPr>
      <w:rPr>
        <w:rFonts w:hint="default"/>
        <w:lang w:val="es-MX" w:eastAsia="es-MX" w:bidi="es-MX"/>
      </w:rPr>
    </w:lvl>
    <w:lvl w:ilvl="8" w:tplc="91F01A40">
      <w:numFmt w:val="bullet"/>
      <w:lvlText w:val="•"/>
      <w:lvlJc w:val="left"/>
      <w:pPr>
        <w:ind w:left="6946" w:hanging="269"/>
      </w:pPr>
      <w:rPr>
        <w:rFonts w:hint="default"/>
        <w:lang w:val="es-MX" w:eastAsia="es-MX" w:bidi="es-MX"/>
      </w:rPr>
    </w:lvl>
  </w:abstractNum>
  <w:abstractNum w:abstractNumId="21" w15:restartNumberingAfterBreak="0">
    <w:nsid w:val="752C6625"/>
    <w:multiLevelType w:val="hybridMultilevel"/>
    <w:tmpl w:val="C3BC8666"/>
    <w:lvl w:ilvl="0" w:tplc="645200EE">
      <w:start w:val="1"/>
      <w:numFmt w:val="upperRoman"/>
      <w:lvlText w:val="%1."/>
      <w:lvlJc w:val="left"/>
      <w:pPr>
        <w:ind w:left="110" w:hanging="156"/>
        <w:jc w:val="left"/>
      </w:pPr>
      <w:rPr>
        <w:rFonts w:ascii="Century Gothic" w:eastAsia="Century Gothic" w:hAnsi="Century Gothic" w:cs="Century Gothic" w:hint="default"/>
        <w:spacing w:val="0"/>
        <w:w w:val="99"/>
        <w:sz w:val="20"/>
        <w:szCs w:val="20"/>
        <w:lang w:val="es-MX" w:eastAsia="es-MX" w:bidi="es-MX"/>
      </w:rPr>
    </w:lvl>
    <w:lvl w:ilvl="1" w:tplc="E7FA07C6">
      <w:numFmt w:val="bullet"/>
      <w:lvlText w:val="•"/>
      <w:lvlJc w:val="left"/>
      <w:pPr>
        <w:ind w:left="973" w:hanging="156"/>
      </w:pPr>
      <w:rPr>
        <w:rFonts w:hint="default"/>
        <w:lang w:val="es-MX" w:eastAsia="es-MX" w:bidi="es-MX"/>
      </w:rPr>
    </w:lvl>
    <w:lvl w:ilvl="2" w:tplc="9D24D42E">
      <w:numFmt w:val="bullet"/>
      <w:lvlText w:val="•"/>
      <w:lvlJc w:val="left"/>
      <w:pPr>
        <w:ind w:left="1826" w:hanging="156"/>
      </w:pPr>
      <w:rPr>
        <w:rFonts w:hint="default"/>
        <w:lang w:val="es-MX" w:eastAsia="es-MX" w:bidi="es-MX"/>
      </w:rPr>
    </w:lvl>
    <w:lvl w:ilvl="3" w:tplc="605072FE">
      <w:numFmt w:val="bullet"/>
      <w:lvlText w:val="•"/>
      <w:lvlJc w:val="left"/>
      <w:pPr>
        <w:ind w:left="2679" w:hanging="156"/>
      </w:pPr>
      <w:rPr>
        <w:rFonts w:hint="default"/>
        <w:lang w:val="es-MX" w:eastAsia="es-MX" w:bidi="es-MX"/>
      </w:rPr>
    </w:lvl>
    <w:lvl w:ilvl="4" w:tplc="D3D8925C">
      <w:numFmt w:val="bullet"/>
      <w:lvlText w:val="•"/>
      <w:lvlJc w:val="left"/>
      <w:pPr>
        <w:ind w:left="3533" w:hanging="156"/>
      </w:pPr>
      <w:rPr>
        <w:rFonts w:hint="default"/>
        <w:lang w:val="es-MX" w:eastAsia="es-MX" w:bidi="es-MX"/>
      </w:rPr>
    </w:lvl>
    <w:lvl w:ilvl="5" w:tplc="611CD9DC">
      <w:numFmt w:val="bullet"/>
      <w:lvlText w:val="•"/>
      <w:lvlJc w:val="left"/>
      <w:pPr>
        <w:ind w:left="4386" w:hanging="156"/>
      </w:pPr>
      <w:rPr>
        <w:rFonts w:hint="default"/>
        <w:lang w:val="es-MX" w:eastAsia="es-MX" w:bidi="es-MX"/>
      </w:rPr>
    </w:lvl>
    <w:lvl w:ilvl="6" w:tplc="79A6633A">
      <w:numFmt w:val="bullet"/>
      <w:lvlText w:val="•"/>
      <w:lvlJc w:val="left"/>
      <w:pPr>
        <w:ind w:left="5239" w:hanging="156"/>
      </w:pPr>
      <w:rPr>
        <w:rFonts w:hint="default"/>
        <w:lang w:val="es-MX" w:eastAsia="es-MX" w:bidi="es-MX"/>
      </w:rPr>
    </w:lvl>
    <w:lvl w:ilvl="7" w:tplc="34749012">
      <w:numFmt w:val="bullet"/>
      <w:lvlText w:val="•"/>
      <w:lvlJc w:val="left"/>
      <w:pPr>
        <w:ind w:left="6093" w:hanging="156"/>
      </w:pPr>
      <w:rPr>
        <w:rFonts w:hint="default"/>
        <w:lang w:val="es-MX" w:eastAsia="es-MX" w:bidi="es-MX"/>
      </w:rPr>
    </w:lvl>
    <w:lvl w:ilvl="8" w:tplc="A4000CF8">
      <w:numFmt w:val="bullet"/>
      <w:lvlText w:val="•"/>
      <w:lvlJc w:val="left"/>
      <w:pPr>
        <w:ind w:left="6946" w:hanging="156"/>
      </w:pPr>
      <w:rPr>
        <w:rFonts w:hint="default"/>
        <w:lang w:val="es-MX" w:eastAsia="es-MX" w:bidi="es-MX"/>
      </w:rPr>
    </w:lvl>
  </w:abstractNum>
  <w:abstractNum w:abstractNumId="22" w15:restartNumberingAfterBreak="0">
    <w:nsid w:val="76C77FBF"/>
    <w:multiLevelType w:val="hybridMultilevel"/>
    <w:tmpl w:val="1188F92C"/>
    <w:lvl w:ilvl="0" w:tplc="B16C214A">
      <w:start w:val="1"/>
      <w:numFmt w:val="decimal"/>
      <w:lvlText w:val="%1)"/>
      <w:lvlJc w:val="left"/>
      <w:pPr>
        <w:ind w:left="110" w:hanging="240"/>
        <w:jc w:val="left"/>
      </w:pPr>
      <w:rPr>
        <w:rFonts w:ascii="Century Gothic" w:eastAsia="Century Gothic" w:hAnsi="Century Gothic" w:cs="Century Gothic" w:hint="default"/>
        <w:spacing w:val="-1"/>
        <w:w w:val="99"/>
        <w:sz w:val="20"/>
        <w:szCs w:val="20"/>
        <w:lang w:val="es-MX" w:eastAsia="es-MX" w:bidi="es-MX"/>
      </w:rPr>
    </w:lvl>
    <w:lvl w:ilvl="1" w:tplc="844A77E4">
      <w:numFmt w:val="bullet"/>
      <w:lvlText w:val="•"/>
      <w:lvlJc w:val="left"/>
      <w:pPr>
        <w:ind w:left="973" w:hanging="240"/>
      </w:pPr>
      <w:rPr>
        <w:rFonts w:hint="default"/>
        <w:lang w:val="es-MX" w:eastAsia="es-MX" w:bidi="es-MX"/>
      </w:rPr>
    </w:lvl>
    <w:lvl w:ilvl="2" w:tplc="E0F0018A">
      <w:numFmt w:val="bullet"/>
      <w:lvlText w:val="•"/>
      <w:lvlJc w:val="left"/>
      <w:pPr>
        <w:ind w:left="1826" w:hanging="240"/>
      </w:pPr>
      <w:rPr>
        <w:rFonts w:hint="default"/>
        <w:lang w:val="es-MX" w:eastAsia="es-MX" w:bidi="es-MX"/>
      </w:rPr>
    </w:lvl>
    <w:lvl w:ilvl="3" w:tplc="7390EB36">
      <w:numFmt w:val="bullet"/>
      <w:lvlText w:val="•"/>
      <w:lvlJc w:val="left"/>
      <w:pPr>
        <w:ind w:left="2679" w:hanging="240"/>
      </w:pPr>
      <w:rPr>
        <w:rFonts w:hint="default"/>
        <w:lang w:val="es-MX" w:eastAsia="es-MX" w:bidi="es-MX"/>
      </w:rPr>
    </w:lvl>
    <w:lvl w:ilvl="4" w:tplc="3182B46E">
      <w:numFmt w:val="bullet"/>
      <w:lvlText w:val="•"/>
      <w:lvlJc w:val="left"/>
      <w:pPr>
        <w:ind w:left="3533" w:hanging="240"/>
      </w:pPr>
      <w:rPr>
        <w:rFonts w:hint="default"/>
        <w:lang w:val="es-MX" w:eastAsia="es-MX" w:bidi="es-MX"/>
      </w:rPr>
    </w:lvl>
    <w:lvl w:ilvl="5" w:tplc="782CD094">
      <w:numFmt w:val="bullet"/>
      <w:lvlText w:val="•"/>
      <w:lvlJc w:val="left"/>
      <w:pPr>
        <w:ind w:left="4386" w:hanging="240"/>
      </w:pPr>
      <w:rPr>
        <w:rFonts w:hint="default"/>
        <w:lang w:val="es-MX" w:eastAsia="es-MX" w:bidi="es-MX"/>
      </w:rPr>
    </w:lvl>
    <w:lvl w:ilvl="6" w:tplc="5710641E">
      <w:numFmt w:val="bullet"/>
      <w:lvlText w:val="•"/>
      <w:lvlJc w:val="left"/>
      <w:pPr>
        <w:ind w:left="5239" w:hanging="240"/>
      </w:pPr>
      <w:rPr>
        <w:rFonts w:hint="default"/>
        <w:lang w:val="es-MX" w:eastAsia="es-MX" w:bidi="es-MX"/>
      </w:rPr>
    </w:lvl>
    <w:lvl w:ilvl="7" w:tplc="3000FC86">
      <w:numFmt w:val="bullet"/>
      <w:lvlText w:val="•"/>
      <w:lvlJc w:val="left"/>
      <w:pPr>
        <w:ind w:left="6093" w:hanging="240"/>
      </w:pPr>
      <w:rPr>
        <w:rFonts w:hint="default"/>
        <w:lang w:val="es-MX" w:eastAsia="es-MX" w:bidi="es-MX"/>
      </w:rPr>
    </w:lvl>
    <w:lvl w:ilvl="8" w:tplc="2D184B30">
      <w:numFmt w:val="bullet"/>
      <w:lvlText w:val="•"/>
      <w:lvlJc w:val="left"/>
      <w:pPr>
        <w:ind w:left="6946" w:hanging="240"/>
      </w:pPr>
      <w:rPr>
        <w:rFonts w:hint="default"/>
        <w:lang w:val="es-MX" w:eastAsia="es-MX" w:bidi="es-MX"/>
      </w:rPr>
    </w:lvl>
  </w:abstractNum>
  <w:num w:numId="1">
    <w:abstractNumId w:val="3"/>
  </w:num>
  <w:num w:numId="2">
    <w:abstractNumId w:val="16"/>
  </w:num>
  <w:num w:numId="3">
    <w:abstractNumId w:val="20"/>
  </w:num>
  <w:num w:numId="4">
    <w:abstractNumId w:val="7"/>
  </w:num>
  <w:num w:numId="5">
    <w:abstractNumId w:val="13"/>
  </w:num>
  <w:num w:numId="6">
    <w:abstractNumId w:val="12"/>
  </w:num>
  <w:num w:numId="7">
    <w:abstractNumId w:val="6"/>
  </w:num>
  <w:num w:numId="8">
    <w:abstractNumId w:val="9"/>
  </w:num>
  <w:num w:numId="9">
    <w:abstractNumId w:val="21"/>
  </w:num>
  <w:num w:numId="10">
    <w:abstractNumId w:val="17"/>
  </w:num>
  <w:num w:numId="11">
    <w:abstractNumId w:val="2"/>
  </w:num>
  <w:num w:numId="12">
    <w:abstractNumId w:val="5"/>
  </w:num>
  <w:num w:numId="13">
    <w:abstractNumId w:val="8"/>
  </w:num>
  <w:num w:numId="14">
    <w:abstractNumId w:val="0"/>
  </w:num>
  <w:num w:numId="15">
    <w:abstractNumId w:val="10"/>
  </w:num>
  <w:num w:numId="16">
    <w:abstractNumId w:val="4"/>
  </w:num>
  <w:num w:numId="17">
    <w:abstractNumId w:val="19"/>
  </w:num>
  <w:num w:numId="18">
    <w:abstractNumId w:val="18"/>
  </w:num>
  <w:num w:numId="19">
    <w:abstractNumId w:val="11"/>
  </w:num>
  <w:num w:numId="20">
    <w:abstractNumId w:val="22"/>
  </w:num>
  <w:num w:numId="21">
    <w:abstractNumId w:val="1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1BC6"/>
    <w:rsid w:val="00007AA7"/>
    <w:rsid w:val="000925AB"/>
    <w:rsid w:val="000A3E5A"/>
    <w:rsid w:val="000B5CA7"/>
    <w:rsid w:val="000C432C"/>
    <w:rsid w:val="000F1FCE"/>
    <w:rsid w:val="000F772A"/>
    <w:rsid w:val="00101F91"/>
    <w:rsid w:val="00151BC6"/>
    <w:rsid w:val="00173C26"/>
    <w:rsid w:val="001B6295"/>
    <w:rsid w:val="001D63B8"/>
    <w:rsid w:val="002549E6"/>
    <w:rsid w:val="00281E8F"/>
    <w:rsid w:val="002B367D"/>
    <w:rsid w:val="00324345"/>
    <w:rsid w:val="003F3954"/>
    <w:rsid w:val="00410D99"/>
    <w:rsid w:val="00456BD4"/>
    <w:rsid w:val="004D452C"/>
    <w:rsid w:val="004E3176"/>
    <w:rsid w:val="004F6CE9"/>
    <w:rsid w:val="005115B2"/>
    <w:rsid w:val="0059255A"/>
    <w:rsid w:val="0059306F"/>
    <w:rsid w:val="00627435"/>
    <w:rsid w:val="00693939"/>
    <w:rsid w:val="006A3366"/>
    <w:rsid w:val="006D0384"/>
    <w:rsid w:val="00707775"/>
    <w:rsid w:val="0074096E"/>
    <w:rsid w:val="00756A20"/>
    <w:rsid w:val="00766A8A"/>
    <w:rsid w:val="007D3859"/>
    <w:rsid w:val="008503CB"/>
    <w:rsid w:val="008B078F"/>
    <w:rsid w:val="008C6BE7"/>
    <w:rsid w:val="008E0814"/>
    <w:rsid w:val="00916081"/>
    <w:rsid w:val="009A34FC"/>
    <w:rsid w:val="009D00A0"/>
    <w:rsid w:val="009D7287"/>
    <w:rsid w:val="009E7731"/>
    <w:rsid w:val="00A26AF9"/>
    <w:rsid w:val="00AC26D6"/>
    <w:rsid w:val="00BD21BA"/>
    <w:rsid w:val="00C30502"/>
    <w:rsid w:val="00C3091D"/>
    <w:rsid w:val="00C326C2"/>
    <w:rsid w:val="00C82325"/>
    <w:rsid w:val="00D70F64"/>
    <w:rsid w:val="00DA3054"/>
    <w:rsid w:val="00DF3346"/>
    <w:rsid w:val="00E11607"/>
    <w:rsid w:val="00E45DEE"/>
    <w:rsid w:val="00ED53B6"/>
    <w:rsid w:val="00F31528"/>
    <w:rsid w:val="00F359F2"/>
    <w:rsid w:val="00F47AA1"/>
    <w:rsid w:val="00F47E88"/>
    <w:rsid w:val="00F61508"/>
    <w:rsid w:val="00F80D2A"/>
    <w:rsid w:val="00F82DB4"/>
    <w:rsid w:val="00F921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626B95"/>
  <w15:docId w15:val="{9DF80CD0-94A5-4738-8A20-86ABCE7B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326C2"/>
    <w:pPr>
      <w:tabs>
        <w:tab w:val="center" w:pos="4419"/>
        <w:tab w:val="right" w:pos="8838"/>
      </w:tabs>
    </w:pPr>
  </w:style>
  <w:style w:type="character" w:customStyle="1" w:styleId="EncabezadoCar">
    <w:name w:val="Encabezado Car"/>
    <w:basedOn w:val="Fuentedeprrafopredeter"/>
    <w:link w:val="Encabezado"/>
    <w:uiPriority w:val="99"/>
    <w:rsid w:val="00C326C2"/>
    <w:rPr>
      <w:rFonts w:ascii="Century Gothic" w:eastAsia="Century Gothic" w:hAnsi="Century Gothic" w:cs="Century Gothic"/>
      <w:lang w:val="es-MX" w:eastAsia="es-MX" w:bidi="es-MX"/>
    </w:rPr>
  </w:style>
  <w:style w:type="paragraph" w:styleId="Piedepgina">
    <w:name w:val="footer"/>
    <w:basedOn w:val="Normal"/>
    <w:link w:val="PiedepginaCar"/>
    <w:uiPriority w:val="99"/>
    <w:unhideWhenUsed/>
    <w:rsid w:val="00C326C2"/>
    <w:pPr>
      <w:tabs>
        <w:tab w:val="center" w:pos="4419"/>
        <w:tab w:val="right" w:pos="8838"/>
      </w:tabs>
    </w:pPr>
  </w:style>
  <w:style w:type="character" w:customStyle="1" w:styleId="PiedepginaCar">
    <w:name w:val="Pie de página Car"/>
    <w:basedOn w:val="Fuentedeprrafopredeter"/>
    <w:link w:val="Piedepgina"/>
    <w:uiPriority w:val="99"/>
    <w:rsid w:val="00C326C2"/>
    <w:rPr>
      <w:rFonts w:ascii="Century Gothic" w:eastAsia="Century Gothic" w:hAnsi="Century Gothic" w:cs="Century Gothic"/>
      <w:lang w:val="es-MX" w:eastAsia="es-MX" w:bidi="es-MX"/>
    </w:rPr>
  </w:style>
  <w:style w:type="paragraph" w:customStyle="1" w:styleId="Estilo">
    <w:name w:val="Estilo"/>
    <w:basedOn w:val="Sinespaciado"/>
    <w:link w:val="EstiloCar"/>
    <w:qFormat/>
    <w:rsid w:val="00E11607"/>
    <w:pPr>
      <w:widowControl/>
      <w:autoSpaceDE/>
      <w:autoSpaceDN/>
      <w:jc w:val="both"/>
    </w:pPr>
    <w:rPr>
      <w:rFonts w:ascii="Arial" w:eastAsiaTheme="minorHAnsi" w:hAnsi="Arial" w:cstheme="minorBidi"/>
      <w:sz w:val="24"/>
      <w:lang w:eastAsia="en-US" w:bidi="ar-SA"/>
    </w:rPr>
  </w:style>
  <w:style w:type="character" w:customStyle="1" w:styleId="EstiloCar">
    <w:name w:val="Estilo Car"/>
    <w:basedOn w:val="Fuentedeprrafopredeter"/>
    <w:link w:val="Estilo"/>
    <w:rsid w:val="00E11607"/>
    <w:rPr>
      <w:rFonts w:ascii="Arial" w:hAnsi="Arial"/>
      <w:sz w:val="24"/>
      <w:lang w:val="es-MX"/>
    </w:rPr>
  </w:style>
  <w:style w:type="paragraph" w:styleId="Sinespaciado">
    <w:name w:val="No Spacing"/>
    <w:uiPriority w:val="1"/>
    <w:qFormat/>
    <w:rsid w:val="00E11607"/>
    <w:rPr>
      <w:rFonts w:ascii="Century Gothic" w:eastAsia="Century Gothic" w:hAnsi="Century Gothic" w:cs="Century Gothic"/>
      <w:lang w:val="es-MX" w:eastAsia="es-MX" w:bidi="es-MX"/>
    </w:rPr>
  </w:style>
  <w:style w:type="character" w:styleId="Hipervnculo">
    <w:name w:val="Hyperlink"/>
    <w:basedOn w:val="Fuentedeprrafopredeter"/>
    <w:uiPriority w:val="99"/>
    <w:unhideWhenUsed/>
    <w:rsid w:val="000925AB"/>
    <w:rPr>
      <w:color w:val="0000FF" w:themeColor="hyperlink"/>
      <w:u w:val="single"/>
    </w:rPr>
  </w:style>
  <w:style w:type="character" w:styleId="Mencinsinresolver">
    <w:name w:val="Unresolved Mention"/>
    <w:basedOn w:val="Fuentedeprrafopredeter"/>
    <w:uiPriority w:val="99"/>
    <w:semiHidden/>
    <w:unhideWhenUsed/>
    <w:rsid w:val="0009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vmsilap.scjn.pjf.gob.mx/Buscador/Paginas/AbrirDocArticulo.aspx?q=u+uol4XmeVVQSBV20oBZU5PJTeY5F2K3vYswPLIzcDBHnVI+lLOHKaJAc/l+2Zp4FgNnAhwLywBBYpG2fcYQ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eechihuahua.org.mx/public/sistema/archivos/menu/Reglamento%20de%20fiscalizaci&#195;&#179;n.pdf"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4762-B44A-46A4-B448-BDC2ED1D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4360</Words>
  <Characters>23980</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Fernanda Rodríguez Álvarez</dc:creator>
  <cp:lastModifiedBy>José Francisco Jiménez Guerrero</cp:lastModifiedBy>
  <cp:revision>2</cp:revision>
  <dcterms:created xsi:type="dcterms:W3CDTF">2021-11-03T21:28:00Z</dcterms:created>
  <dcterms:modified xsi:type="dcterms:W3CDTF">2021-11-03T21:28:00Z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2016</vt:lpwstr>
  </property>
  <property fmtid="{D5CDD505-2E9C-101B-9397-08002B2CF9AE}" pid="4" name="LastSaved">
    <vt:filetime>2021-11-01T00:00:00Z</vt:filetime>
  </property>
</Properties>
</file>