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3B" w:rsidRDefault="00EC0D3B" w:rsidP="00EC0D3B">
      <w:pPr>
        <w:pStyle w:val="Default"/>
        <w:jc w:val="righ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CF/001/2020 </w:t>
      </w:r>
    </w:p>
    <w:bookmarkEnd w:id="0"/>
    <w:p w:rsidR="00EC0D3B" w:rsidRDefault="00EC0D3B" w:rsidP="00EC0D3B">
      <w:pPr>
        <w:pStyle w:val="Default"/>
        <w:rPr>
          <w:color w:val="auto"/>
        </w:rPr>
      </w:pPr>
    </w:p>
    <w:p w:rsidR="00EC0D3B" w:rsidRPr="00EC0D3B" w:rsidRDefault="00EC0D3B" w:rsidP="00EC0D3B">
      <w:pPr>
        <w:jc w:val="both"/>
        <w:rPr>
          <w:rStyle w:val="Hipervnculo"/>
        </w:rPr>
      </w:pPr>
      <w:r>
        <w:rPr>
          <w:b/>
          <w:bCs/>
          <w:sz w:val="23"/>
          <w:szCs w:val="23"/>
        </w:rPr>
        <w:fldChar w:fldCharType="begin"/>
      </w:r>
      <w:r>
        <w:rPr>
          <w:b/>
          <w:bCs/>
          <w:sz w:val="23"/>
          <w:szCs w:val="23"/>
        </w:rPr>
        <w:instrText xml:space="preserve"> HYPERLINK "https://portalanterior.ine.mx/archivos2/tutoriales/sistemas/ApoyoInstitucional/SIFv3/rsc/PDF/CF-001-2020.pdf" </w:instrText>
      </w: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  <w:fldChar w:fldCharType="separate"/>
      </w:r>
      <w:r w:rsidRPr="00EC0D3B">
        <w:rPr>
          <w:rStyle w:val="Hipervnculo"/>
          <w:b/>
          <w:bCs/>
          <w:sz w:val="23"/>
          <w:szCs w:val="23"/>
        </w:rPr>
        <w:t>ACUERDO DE LA COMISIÓN DE FISCALIZACIÓN DEL INSTITUTO NACIONAL ELECTORAL POR EL QUE SE DETERMINAN LOS ALCANCES DE REVISIÓN Y SE ESTABLECEN LOS LINEAMIENTOS PARA LA REALIZACIÓN DE LAS VISITAS DE VERIFICACIÓN, MONITOREO DE ANUNCIOS ESPECTACULARES Y DEMÁS PROPAGANDA COLOCADA EN LA VÍA PÚBLICA, DIARIOS, REVISTAS Y OTROS MEDIOS IMPRESOS, ASÍ COMO EN PÁGINAS DE INTERNET Y REDES SOCIALES DERIVADO DE L</w:t>
      </w:r>
      <w:r w:rsidRPr="00EC0D3B">
        <w:rPr>
          <w:rStyle w:val="Hipervnculo"/>
          <w:b/>
          <w:bCs/>
          <w:sz w:val="23"/>
          <w:szCs w:val="23"/>
        </w:rPr>
        <w:t>A REVISIÓN DE LOS INFORMES DE PRECAMPAÑA, APOYO CIUDADANO Y CAMPAÑA DE LOS PROCESOS ELECTORALES LOCALES ORDINARIOS 2019-2020, EN LOS ESTADOS DE COAHUILA E HIDALGO, ASÍ COMO LOS PROCESOS EXTRAORDINARIOS QUE SE PUDIERAN DERIVAR DE DICHO PROCESO.</w:t>
      </w:r>
    </w:p>
    <w:p w:rsidR="00B45D14" w:rsidRDefault="00EC0D3B">
      <w:r>
        <w:rPr>
          <w:b/>
          <w:bCs/>
          <w:sz w:val="23"/>
          <w:szCs w:val="23"/>
        </w:rPr>
        <w:fldChar w:fldCharType="end"/>
      </w:r>
    </w:p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B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  <w:rsid w:val="00E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4D34"/>
  <w15:chartTrackingRefBased/>
  <w15:docId w15:val="{9ED82325-2A7F-48FA-A60A-B29922CE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0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0D3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0D3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2021-10-20T20:23:00Z</dcterms:created>
  <dcterms:modified xsi:type="dcterms:W3CDTF">2021-10-20T20:26:00Z</dcterms:modified>
</cp:coreProperties>
</file>