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7731" w:type="dxa"/>
        <w:tblInd w:w="-17" w:type="dxa"/>
        <w:tblLayout w:type="fixed"/>
        <w:tblCellMar>
          <w:top w:w="61" w:type="dxa"/>
          <w:left w:w="108" w:type="dxa"/>
          <w:right w:w="51" w:type="dxa"/>
        </w:tblCellMar>
        <w:tblLook w:val="04A0" w:firstRow="1" w:lastRow="0" w:firstColumn="1" w:lastColumn="0" w:noHBand="0" w:noVBand="1"/>
      </w:tblPr>
      <w:tblGrid>
        <w:gridCol w:w="2099"/>
        <w:gridCol w:w="15276"/>
        <w:gridCol w:w="356"/>
      </w:tblGrid>
      <w:tr w:rsidR="0097674E" w14:paraId="1DBD113E" w14:textId="77777777" w:rsidTr="00F80232">
        <w:trPr>
          <w:trHeight w:val="408"/>
          <w:tblHeader/>
        </w:trPr>
        <w:tc>
          <w:tcPr>
            <w:tcW w:w="17375" w:type="dxa"/>
            <w:gridSpan w:val="2"/>
            <w:tcBorders>
              <w:top w:val="single" w:sz="4" w:space="0" w:color="BFBFBF"/>
              <w:left w:val="single" w:sz="4" w:space="0" w:color="BFBFBF"/>
              <w:bottom w:val="single" w:sz="4" w:space="0" w:color="BFBFBF"/>
              <w:right w:val="single" w:sz="4" w:space="0" w:color="BFBFBF"/>
            </w:tcBorders>
            <w:shd w:val="clear" w:color="auto" w:fill="002060"/>
          </w:tcPr>
          <w:p w14:paraId="776CD29B" w14:textId="77777777" w:rsidR="0097674E" w:rsidRPr="00E144CB" w:rsidRDefault="00247584" w:rsidP="00740868">
            <w:pPr>
              <w:ind w:left="708" w:right="58" w:hanging="708"/>
              <w:jc w:val="center"/>
              <w:rPr>
                <w:rFonts w:ascii="Arial" w:eastAsia="Century Gothic" w:hAnsi="Arial" w:cs="Arial"/>
                <w:b/>
                <w:color w:val="FFFFFF"/>
                <w:sz w:val="32"/>
                <w:szCs w:val="32"/>
              </w:rPr>
            </w:pPr>
            <w:r w:rsidRPr="00247584">
              <w:rPr>
                <w:rFonts w:ascii="Arial" w:eastAsia="Century Gothic" w:hAnsi="Arial" w:cs="Arial"/>
                <w:b/>
                <w:color w:val="FFFFFF"/>
                <w:sz w:val="32"/>
                <w:szCs w:val="32"/>
              </w:rPr>
              <w:t>LEY GENERAL DE INSTITUCIONES Y PROCEDIMIENTOS ELECTORAL</w:t>
            </w:r>
            <w:r w:rsidR="00CA4D8F">
              <w:rPr>
                <w:rFonts w:ascii="Arial" w:eastAsia="Century Gothic" w:hAnsi="Arial" w:cs="Arial"/>
                <w:b/>
                <w:color w:val="FFFFFF"/>
                <w:sz w:val="32"/>
                <w:szCs w:val="32"/>
              </w:rPr>
              <w:t>ES</w:t>
            </w:r>
          </w:p>
        </w:tc>
        <w:tc>
          <w:tcPr>
            <w:tcW w:w="356" w:type="dxa"/>
          </w:tcPr>
          <w:p w14:paraId="24D86C3C" w14:textId="77777777" w:rsidR="0097674E" w:rsidRDefault="0097674E" w:rsidP="00323C0B">
            <w:pPr>
              <w:jc w:val="both"/>
            </w:pPr>
          </w:p>
        </w:tc>
      </w:tr>
      <w:tr w:rsidR="0097674E" w14:paraId="463A8826" w14:textId="77777777" w:rsidTr="003B029D">
        <w:trPr>
          <w:gridAfter w:val="1"/>
          <w:wAfter w:w="356" w:type="dxa"/>
          <w:trHeight w:val="2757"/>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vAlign w:val="center"/>
          </w:tcPr>
          <w:p w14:paraId="794B2A06" w14:textId="77777777" w:rsidR="0097674E" w:rsidRPr="00247584" w:rsidRDefault="00DA787D" w:rsidP="00ED28D9">
            <w:pPr>
              <w:ind w:right="419"/>
              <w:jc w:val="center"/>
              <w:rPr>
                <w:rFonts w:ascii="Century Gothic" w:eastAsiaTheme="minorEastAsia" w:hAnsi="Century Gothic" w:cs="Century Gothic"/>
                <w:b/>
                <w:sz w:val="24"/>
                <w:szCs w:val="24"/>
              </w:rPr>
            </w:pPr>
            <w:r>
              <w:rPr>
                <w:rFonts w:ascii="Century Gothic" w:eastAsiaTheme="minorEastAsia" w:hAnsi="Century Gothic" w:cs="Century Gothic"/>
                <w:b/>
                <w:sz w:val="24"/>
                <w:szCs w:val="24"/>
              </w:rPr>
              <w:t xml:space="preserve">   </w:t>
            </w:r>
            <w:r w:rsidR="00247584" w:rsidRPr="00247584">
              <w:rPr>
                <w:rFonts w:ascii="Century Gothic" w:eastAsiaTheme="minorEastAsia" w:hAnsi="Century Gothic" w:cs="Century Gothic"/>
                <w:b/>
                <w:sz w:val="24"/>
                <w:szCs w:val="24"/>
              </w:rPr>
              <w:t>Artículo 32</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vAlign w:val="center"/>
          </w:tcPr>
          <w:p w14:paraId="5398125A" w14:textId="77777777" w:rsidR="00247584" w:rsidRPr="00247584" w:rsidRDefault="00247584" w:rsidP="00323C0B">
            <w:pPr>
              <w:pStyle w:val="Default"/>
              <w:jc w:val="both"/>
              <w:rPr>
                <w:b/>
              </w:rPr>
            </w:pPr>
            <w:r w:rsidRPr="00247584">
              <w:rPr>
                <w:b/>
              </w:rPr>
              <w:t>Artículo 32.</w:t>
            </w:r>
          </w:p>
          <w:p w14:paraId="0C04EF60" w14:textId="77777777" w:rsidR="00247584" w:rsidRPr="00247584" w:rsidRDefault="00247584" w:rsidP="00323C0B">
            <w:pPr>
              <w:pStyle w:val="Default"/>
              <w:jc w:val="both"/>
              <w:rPr>
                <w:b/>
              </w:rPr>
            </w:pPr>
          </w:p>
          <w:p w14:paraId="345FDFD6" w14:textId="77777777" w:rsidR="00247584" w:rsidRPr="00247584" w:rsidRDefault="00247584" w:rsidP="00323C0B">
            <w:pPr>
              <w:pStyle w:val="Default"/>
              <w:jc w:val="both"/>
              <w:rPr>
                <w:b/>
              </w:rPr>
            </w:pPr>
            <w:r w:rsidRPr="00247584">
              <w:rPr>
                <w:b/>
              </w:rPr>
              <w:t>1. El Instituto tendrá las siguientes atribuciones:</w:t>
            </w:r>
          </w:p>
          <w:p w14:paraId="5D1AE3CA" w14:textId="77777777" w:rsidR="00247584" w:rsidRPr="00247584" w:rsidRDefault="00247584" w:rsidP="00323C0B">
            <w:pPr>
              <w:pStyle w:val="Default"/>
              <w:jc w:val="both"/>
              <w:rPr>
                <w:b/>
              </w:rPr>
            </w:pPr>
          </w:p>
          <w:p w14:paraId="6BA1AE6C" w14:textId="77777777" w:rsidR="00247584" w:rsidRPr="00247584" w:rsidRDefault="00247584" w:rsidP="00323C0B">
            <w:pPr>
              <w:pStyle w:val="Default"/>
              <w:jc w:val="both"/>
              <w:rPr>
                <w:b/>
              </w:rPr>
            </w:pPr>
            <w:r w:rsidRPr="00247584">
              <w:rPr>
                <w:b/>
              </w:rPr>
              <w:t>a) Para los procesos electorales federales y locales:</w:t>
            </w:r>
          </w:p>
          <w:p w14:paraId="34AD509C" w14:textId="77777777" w:rsidR="00247584" w:rsidRPr="00247584" w:rsidRDefault="00247584" w:rsidP="00323C0B">
            <w:pPr>
              <w:pStyle w:val="Default"/>
              <w:jc w:val="both"/>
              <w:rPr>
                <w:b/>
              </w:rPr>
            </w:pPr>
          </w:p>
          <w:p w14:paraId="77FA2F62" w14:textId="77777777" w:rsidR="00247584" w:rsidRDefault="00247584" w:rsidP="00323C0B">
            <w:pPr>
              <w:pStyle w:val="Default"/>
              <w:jc w:val="both"/>
              <w:rPr>
                <w:b/>
              </w:rPr>
            </w:pPr>
            <w:r w:rsidRPr="00247584">
              <w:rPr>
                <w:b/>
              </w:rPr>
              <w:t>I</w:t>
            </w:r>
            <w:r>
              <w:rPr>
                <w:b/>
              </w:rPr>
              <w:t>…</w:t>
            </w:r>
          </w:p>
          <w:p w14:paraId="53F8C414" w14:textId="77777777" w:rsidR="00247584" w:rsidRPr="00247584" w:rsidRDefault="00247584" w:rsidP="00323C0B">
            <w:pPr>
              <w:pStyle w:val="Default"/>
              <w:jc w:val="both"/>
              <w:rPr>
                <w:b/>
              </w:rPr>
            </w:pPr>
          </w:p>
          <w:p w14:paraId="09870850" w14:textId="77777777" w:rsidR="0097674E" w:rsidRDefault="00247584" w:rsidP="00323C0B">
            <w:pPr>
              <w:pStyle w:val="Default"/>
              <w:jc w:val="both"/>
              <w:rPr>
                <w:b/>
              </w:rPr>
            </w:pPr>
            <w:r w:rsidRPr="00247584">
              <w:rPr>
                <w:b/>
              </w:rPr>
              <w:t>VI. La fiscalización de los ingresos y egresos de los partidos políticos y candidatos.</w:t>
            </w:r>
          </w:p>
          <w:p w14:paraId="1C569EC3" w14:textId="77777777" w:rsidR="00247584" w:rsidRDefault="00247584" w:rsidP="00323C0B">
            <w:pPr>
              <w:pStyle w:val="Default"/>
              <w:jc w:val="both"/>
              <w:rPr>
                <w:b/>
              </w:rPr>
            </w:pPr>
          </w:p>
          <w:p w14:paraId="42154D12" w14:textId="77777777" w:rsidR="00247584" w:rsidRPr="00247584" w:rsidRDefault="00247584" w:rsidP="00323C0B">
            <w:pPr>
              <w:pStyle w:val="Default"/>
              <w:jc w:val="both"/>
              <w:rPr>
                <w:b/>
              </w:rPr>
            </w:pPr>
            <w:r>
              <w:rPr>
                <w:b/>
              </w:rPr>
              <w:t>…</w:t>
            </w:r>
          </w:p>
        </w:tc>
      </w:tr>
      <w:tr w:rsidR="000D3841" w:rsidRPr="000D3841" w14:paraId="46E4AA93" w14:textId="77777777" w:rsidTr="003B029D">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4E860720" w14:textId="77777777" w:rsidR="000D3841" w:rsidRPr="000D3841" w:rsidRDefault="006F5AA4" w:rsidP="00ED28D9">
            <w:pPr>
              <w:jc w:val="center"/>
              <w:rPr>
                <w:rFonts w:ascii="Century Gothic" w:eastAsiaTheme="minorEastAsia" w:hAnsi="Century Gothic" w:cs="Century Gothic"/>
                <w:b/>
                <w:sz w:val="24"/>
                <w:szCs w:val="24"/>
              </w:rPr>
            </w:pPr>
            <w:r w:rsidRPr="006F5AA4">
              <w:rPr>
                <w:rFonts w:ascii="Century Gothic" w:eastAsiaTheme="minorEastAsia" w:hAnsi="Century Gothic" w:cs="Century Gothic"/>
                <w:b/>
                <w:sz w:val="24"/>
                <w:szCs w:val="24"/>
              </w:rPr>
              <w:t>Artículo 42.</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06CC30FE" w14:textId="77777777" w:rsidR="006F5AA4" w:rsidRPr="006F5AA4" w:rsidRDefault="006F5AA4" w:rsidP="00323C0B">
            <w:pPr>
              <w:pStyle w:val="NormalWeb"/>
              <w:jc w:val="both"/>
              <w:rPr>
                <w:rFonts w:ascii="Century Gothic" w:eastAsiaTheme="minorEastAsia" w:hAnsi="Century Gothic" w:cs="Century Gothic"/>
                <w:b/>
                <w:color w:val="000000"/>
              </w:rPr>
            </w:pPr>
            <w:r w:rsidRPr="006F5AA4">
              <w:rPr>
                <w:rFonts w:ascii="Century Gothic" w:eastAsiaTheme="minorEastAsia" w:hAnsi="Century Gothic" w:cs="Century Gothic"/>
                <w:b/>
                <w:color w:val="000000"/>
              </w:rPr>
              <w:t>1. El Consejo General integrará las comisiones temporales que considere necesarias para el desempeño de sus atribuciones, las que siempre serán presididas por una Consejera o Consejero Electoral.</w:t>
            </w:r>
          </w:p>
          <w:p w14:paraId="628035FF" w14:textId="77777777" w:rsidR="006F5AA4" w:rsidRPr="006F5AA4" w:rsidRDefault="006F5AA4" w:rsidP="00323C0B">
            <w:pPr>
              <w:pStyle w:val="NormalWeb"/>
              <w:jc w:val="both"/>
              <w:rPr>
                <w:rFonts w:ascii="Century Gothic" w:eastAsiaTheme="minorEastAsia" w:hAnsi="Century Gothic" w:cs="Century Gothic"/>
                <w:b/>
                <w:color w:val="000000"/>
              </w:rPr>
            </w:pPr>
            <w:r w:rsidRPr="006F5AA4">
              <w:rPr>
                <w:rFonts w:ascii="Century Gothic" w:eastAsiaTheme="minorEastAsia" w:hAnsi="Century Gothic" w:cs="Century Gothic"/>
                <w:b/>
                <w:color w:val="000000"/>
              </w:rPr>
              <w:t>(Reformado mediante el Decreto publicado el 13 de abril de 2020)</w:t>
            </w:r>
          </w:p>
          <w:p w14:paraId="6BA45A8A" w14:textId="77777777" w:rsidR="006F5AA4" w:rsidRPr="006F5AA4" w:rsidRDefault="006F5AA4" w:rsidP="00323C0B">
            <w:pPr>
              <w:pStyle w:val="NormalWeb"/>
              <w:jc w:val="both"/>
              <w:rPr>
                <w:rFonts w:ascii="Century Gothic" w:eastAsiaTheme="minorEastAsia" w:hAnsi="Century Gothic" w:cs="Century Gothic"/>
                <w:b/>
                <w:color w:val="000000"/>
              </w:rPr>
            </w:pPr>
            <w:r w:rsidRPr="006F5AA4">
              <w:rPr>
                <w:rFonts w:ascii="Century Gothic" w:eastAsiaTheme="minorEastAsia" w:hAnsi="Century Gothic" w:cs="Century Gothic"/>
                <w:b/>
                <w:color w:val="000000"/>
              </w:rPr>
              <w:t>2. Independientemente de lo señalado en el párrafo anterior, las comisiones de: Capacitación Electoral y Educación Cívica; Organización Electoral; Prerrogativas y Partidos Políticos; Servicio Profesional Electoral Nacional; Registro Federal de Electores; Quejas y Denuncias; Fiscalización, y Vinculación con los Organismos Públicos Locales; e Igualdad de Género y no Discriminación, funcionarán permanentemente y se integrarán exclusivamente por Consejeras o Consejeros Electorales designados por el Consejo General. Las Consejeras y los Consejeros Electorales podrán participar hasta en cuatro de las comisiones antes mencionadas por un periodo de tres años; la presidencia de tales comisiones será rotativa en forma anual entre sus integrantes.</w:t>
            </w:r>
          </w:p>
          <w:p w14:paraId="1B325759" w14:textId="77777777" w:rsidR="006F5AA4" w:rsidRPr="006F5AA4" w:rsidRDefault="006F5AA4" w:rsidP="00323C0B">
            <w:pPr>
              <w:pStyle w:val="NormalWeb"/>
              <w:jc w:val="both"/>
              <w:rPr>
                <w:rFonts w:ascii="Century Gothic" w:eastAsiaTheme="minorEastAsia" w:hAnsi="Century Gothic" w:cs="Century Gothic"/>
                <w:b/>
                <w:color w:val="000000"/>
              </w:rPr>
            </w:pPr>
            <w:r w:rsidRPr="006F5AA4">
              <w:rPr>
                <w:rFonts w:ascii="Century Gothic" w:eastAsiaTheme="minorEastAsia" w:hAnsi="Century Gothic" w:cs="Century Gothic"/>
                <w:b/>
                <w:color w:val="000000"/>
              </w:rPr>
              <w:lastRenderedPageBreak/>
              <w:t>3. Para cada proceso electoral, se fusionarán las comisiones de Capacitación Electoral y Educación Cívica y de Organización Electoral, a fin de integrar la Comisión de Capacitación y Organización Electoral; el Consejo General designará, en septiembre del año previo al de la elección, a sus integrantes y al Consejero Electoral que la presidirá.</w:t>
            </w:r>
          </w:p>
          <w:p w14:paraId="754DA481" w14:textId="77777777" w:rsidR="006F5AA4" w:rsidRPr="006F5AA4" w:rsidRDefault="006F5AA4" w:rsidP="00323C0B">
            <w:pPr>
              <w:pStyle w:val="NormalWeb"/>
              <w:jc w:val="both"/>
              <w:rPr>
                <w:rFonts w:ascii="Century Gothic" w:eastAsiaTheme="minorEastAsia" w:hAnsi="Century Gothic" w:cs="Century Gothic"/>
                <w:b/>
                <w:color w:val="000000"/>
              </w:rPr>
            </w:pPr>
            <w:r w:rsidRPr="006F5AA4">
              <w:rPr>
                <w:rFonts w:ascii="Century Gothic" w:eastAsiaTheme="minorEastAsia" w:hAnsi="Century Gothic" w:cs="Century Gothic"/>
                <w:b/>
                <w:color w:val="000000"/>
              </w:rPr>
              <w:t>(Reformado mediante el Decreto publicado el 13 de abril de 2020)</w:t>
            </w:r>
          </w:p>
          <w:p w14:paraId="3EACEB64" w14:textId="77777777" w:rsidR="000D3841" w:rsidRDefault="006F5AA4" w:rsidP="00323C0B">
            <w:pPr>
              <w:pStyle w:val="NormalWeb"/>
              <w:jc w:val="both"/>
              <w:rPr>
                <w:rFonts w:ascii="Century Gothic" w:eastAsiaTheme="minorEastAsia" w:hAnsi="Century Gothic" w:cs="Century Gothic"/>
                <w:b/>
                <w:color w:val="000000"/>
              </w:rPr>
            </w:pPr>
            <w:r w:rsidRPr="006F5AA4">
              <w:rPr>
                <w:rFonts w:ascii="Century Gothic" w:eastAsiaTheme="minorEastAsia" w:hAnsi="Century Gothic" w:cs="Century Gothic"/>
                <w:b/>
                <w:color w:val="000000"/>
              </w:rPr>
              <w:t>4. Todas las comisiones se integrarán con un mínimo de tres y un máximo de cinco Consejeras y Consejeros Electorales bajo el principio de paridad de género; podrán participar en ellas, con voz pero sin voto, las Consejeras y los Consejeros del Poder Legislativo, así como las personas representantes de los partidos políticos, salvo las del Servicio Profesional Electoral Nacional, Quejas y Denuncias, y Fiscalización.</w:t>
            </w:r>
          </w:p>
          <w:p w14:paraId="0ACF1EFE" w14:textId="77777777" w:rsidR="006F5AA4" w:rsidRPr="000D3841" w:rsidRDefault="006F5AA4" w:rsidP="00323C0B">
            <w:pPr>
              <w:pStyle w:val="NormalWeb"/>
              <w:jc w:val="both"/>
              <w:rPr>
                <w:rFonts w:ascii="Century Gothic" w:eastAsiaTheme="minorEastAsia" w:hAnsi="Century Gothic" w:cs="Century Gothic"/>
                <w:b/>
                <w:color w:val="000000"/>
              </w:rPr>
            </w:pPr>
            <w:r>
              <w:rPr>
                <w:rFonts w:ascii="Century Gothic" w:eastAsiaTheme="minorEastAsia" w:hAnsi="Century Gothic" w:cs="Century Gothic"/>
                <w:b/>
                <w:color w:val="000000"/>
              </w:rPr>
              <w:t>…</w:t>
            </w:r>
          </w:p>
        </w:tc>
      </w:tr>
      <w:tr w:rsidR="006F5AA4" w:rsidRPr="000D3841" w14:paraId="289DDBAC" w14:textId="77777777" w:rsidTr="003B029D">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4D709B00" w14:textId="77777777" w:rsidR="006F5AA4" w:rsidRPr="000D3841" w:rsidRDefault="00377A99" w:rsidP="00ED28D9">
            <w:pPr>
              <w:jc w:val="center"/>
              <w:rPr>
                <w:rFonts w:ascii="Century Gothic" w:eastAsiaTheme="minorEastAsia" w:hAnsi="Century Gothic" w:cs="Century Gothic"/>
                <w:b/>
                <w:sz w:val="24"/>
                <w:szCs w:val="24"/>
              </w:rPr>
            </w:pPr>
            <w:r w:rsidRPr="00377A99">
              <w:rPr>
                <w:rFonts w:ascii="Century Gothic" w:eastAsiaTheme="minorEastAsia" w:hAnsi="Century Gothic" w:cs="Century Gothic"/>
                <w:b/>
                <w:sz w:val="24"/>
                <w:szCs w:val="24"/>
              </w:rPr>
              <w:lastRenderedPageBreak/>
              <w:t>Artículo 190</w:t>
            </w:r>
            <w:r>
              <w:rPr>
                <w:rFonts w:ascii="Century Gothic" w:eastAsiaTheme="minorEastAsia" w:hAnsi="Century Gothic" w:cs="Century Gothic"/>
                <w:b/>
                <w:sz w:val="24"/>
                <w:szCs w:val="24"/>
              </w:rPr>
              <w:t>.</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73F7216B" w14:textId="77777777" w:rsidR="00377A99" w:rsidRPr="00377A99" w:rsidRDefault="00377A99" w:rsidP="00323C0B">
            <w:pPr>
              <w:pStyle w:val="NormalWeb"/>
              <w:jc w:val="both"/>
              <w:rPr>
                <w:rFonts w:ascii="Century Gothic" w:eastAsiaTheme="minorEastAsia" w:hAnsi="Century Gothic" w:cs="Century Gothic"/>
                <w:b/>
                <w:color w:val="000000"/>
              </w:rPr>
            </w:pPr>
            <w:r w:rsidRPr="00377A99">
              <w:rPr>
                <w:rFonts w:ascii="Century Gothic" w:eastAsiaTheme="minorEastAsia" w:hAnsi="Century Gothic" w:cs="Century Gothic"/>
                <w:b/>
                <w:color w:val="000000"/>
              </w:rPr>
              <w:t>1. La fiscalización de los partidos políticos se realizará en los términos y conforme a los procedimientos previstos por esta Ley y de conformidad con las obligaciones previstas en la Ley General de Partidos Políticos.</w:t>
            </w:r>
          </w:p>
          <w:p w14:paraId="6AC9FE94" w14:textId="77777777" w:rsidR="00377A99" w:rsidRPr="00377A99" w:rsidRDefault="00377A99" w:rsidP="00323C0B">
            <w:pPr>
              <w:pStyle w:val="NormalWeb"/>
              <w:jc w:val="both"/>
              <w:rPr>
                <w:rFonts w:ascii="Century Gothic" w:eastAsiaTheme="minorEastAsia" w:hAnsi="Century Gothic" w:cs="Century Gothic"/>
                <w:b/>
                <w:color w:val="000000"/>
              </w:rPr>
            </w:pPr>
            <w:r w:rsidRPr="00377A99">
              <w:rPr>
                <w:rFonts w:ascii="Century Gothic" w:eastAsiaTheme="minorEastAsia" w:hAnsi="Century Gothic" w:cs="Century Gothic"/>
                <w:b/>
                <w:color w:val="000000"/>
              </w:rPr>
              <w:t>2. La fiscalización de las finanzas de los partidos políticos y de las campañas de los candidatos estará a cargo del Consejo General por conducto de su comisión de fiscalización.</w:t>
            </w:r>
          </w:p>
          <w:p w14:paraId="62386594" w14:textId="77777777" w:rsidR="006F5AA4" w:rsidRPr="000D3841" w:rsidRDefault="00377A99" w:rsidP="00323C0B">
            <w:pPr>
              <w:pStyle w:val="NormalWeb"/>
              <w:jc w:val="both"/>
              <w:rPr>
                <w:rFonts w:ascii="Century Gothic" w:eastAsiaTheme="minorEastAsia" w:hAnsi="Century Gothic" w:cs="Century Gothic"/>
                <w:b/>
                <w:color w:val="000000"/>
              </w:rPr>
            </w:pPr>
            <w:r w:rsidRPr="00377A99">
              <w:rPr>
                <w:rFonts w:ascii="Century Gothic" w:eastAsiaTheme="minorEastAsia" w:hAnsi="Century Gothic" w:cs="Century Gothic"/>
                <w:b/>
                <w:color w:val="000000"/>
              </w:rPr>
              <w:t>3. En el cumplimiento de sus atribuciones, el Consejo General no estará limitado por los secretos bancario, fiduciario y fiscal, y para ello contará con la unidad técnica de fiscalización, que será el conducto para superar la limitación referida, incluso en el caso de que el Instituto delegue esta función.</w:t>
            </w:r>
          </w:p>
        </w:tc>
      </w:tr>
      <w:tr w:rsidR="006F5AA4" w:rsidRPr="000D3841" w14:paraId="05704BF2" w14:textId="77777777" w:rsidTr="003B029D">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4B012775" w14:textId="77777777" w:rsidR="006F5AA4" w:rsidRPr="000D3841" w:rsidRDefault="00377A99" w:rsidP="00ED28D9">
            <w:pPr>
              <w:jc w:val="center"/>
              <w:rPr>
                <w:rFonts w:ascii="Century Gothic" w:eastAsiaTheme="minorEastAsia" w:hAnsi="Century Gothic" w:cs="Century Gothic"/>
                <w:b/>
                <w:sz w:val="24"/>
                <w:szCs w:val="24"/>
              </w:rPr>
            </w:pPr>
            <w:r w:rsidRPr="00377A99">
              <w:rPr>
                <w:rFonts w:ascii="Century Gothic" w:eastAsiaTheme="minorEastAsia" w:hAnsi="Century Gothic" w:cs="Century Gothic"/>
                <w:b/>
                <w:sz w:val="24"/>
                <w:szCs w:val="24"/>
              </w:rPr>
              <w:t>Artículo 191.</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06538268" w14:textId="77777777" w:rsidR="00377A99" w:rsidRPr="00377A99" w:rsidRDefault="00377A99" w:rsidP="00323C0B">
            <w:pPr>
              <w:pStyle w:val="NormalWeb"/>
              <w:jc w:val="both"/>
              <w:rPr>
                <w:rFonts w:ascii="Century Gothic" w:eastAsiaTheme="minorEastAsia" w:hAnsi="Century Gothic" w:cs="Century Gothic"/>
                <w:b/>
                <w:color w:val="000000"/>
              </w:rPr>
            </w:pPr>
            <w:r w:rsidRPr="00377A99">
              <w:rPr>
                <w:rFonts w:ascii="Century Gothic" w:eastAsiaTheme="minorEastAsia" w:hAnsi="Century Gothic" w:cs="Century Gothic"/>
                <w:b/>
                <w:color w:val="000000"/>
              </w:rPr>
              <w:t>1. Son facultades del Consejo General del Instituto las siguientes:</w:t>
            </w:r>
          </w:p>
          <w:p w14:paraId="4CBE8D86" w14:textId="77777777" w:rsidR="00377A99" w:rsidRPr="00377A99" w:rsidRDefault="00377A99" w:rsidP="00323C0B">
            <w:pPr>
              <w:pStyle w:val="NormalWeb"/>
              <w:jc w:val="both"/>
              <w:rPr>
                <w:rFonts w:ascii="Century Gothic" w:eastAsiaTheme="minorEastAsia" w:hAnsi="Century Gothic" w:cs="Century Gothic"/>
                <w:b/>
                <w:color w:val="000000"/>
              </w:rPr>
            </w:pPr>
            <w:r w:rsidRPr="00377A99">
              <w:rPr>
                <w:rFonts w:ascii="Century Gothic" w:eastAsiaTheme="minorEastAsia" w:hAnsi="Century Gothic" w:cs="Century Gothic"/>
                <w:b/>
                <w:color w:val="000000"/>
              </w:rPr>
              <w:lastRenderedPageBreak/>
              <w:t>a) Emitir los lineamientos específicos en materia de fiscalización, contabilidad y registro de operaciones de los partidos políticos;</w:t>
            </w:r>
          </w:p>
          <w:p w14:paraId="45481AEE" w14:textId="77777777" w:rsidR="00377A99" w:rsidRPr="00377A99" w:rsidRDefault="00377A99" w:rsidP="00323C0B">
            <w:pPr>
              <w:pStyle w:val="NormalWeb"/>
              <w:jc w:val="both"/>
              <w:rPr>
                <w:rFonts w:ascii="Century Gothic" w:eastAsiaTheme="minorEastAsia" w:hAnsi="Century Gothic" w:cs="Century Gothic"/>
                <w:b/>
                <w:color w:val="000000"/>
              </w:rPr>
            </w:pPr>
            <w:r w:rsidRPr="00377A99">
              <w:rPr>
                <w:rFonts w:ascii="Century Gothic" w:eastAsiaTheme="minorEastAsia" w:hAnsi="Century Gothic" w:cs="Century Gothic"/>
                <w:b/>
                <w:color w:val="000000"/>
              </w:rPr>
              <w:t>b) En función de la capacidad técnica y financiera del Instituto, desarrollar, implementar y administrar un sistema en línea de contabilidad de los partidos políticos, así como establecer mecanismos electrónicos para el cumplimiento de las obligaciones de éstos en materia de fiscalización;</w:t>
            </w:r>
          </w:p>
          <w:p w14:paraId="7A3E00B6" w14:textId="77777777" w:rsidR="00377A99" w:rsidRPr="00377A99" w:rsidRDefault="00377A99" w:rsidP="00323C0B">
            <w:pPr>
              <w:pStyle w:val="NormalWeb"/>
              <w:jc w:val="both"/>
              <w:rPr>
                <w:rFonts w:ascii="Century Gothic" w:eastAsiaTheme="minorEastAsia" w:hAnsi="Century Gothic" w:cs="Century Gothic"/>
                <w:b/>
                <w:color w:val="000000"/>
              </w:rPr>
            </w:pPr>
            <w:r w:rsidRPr="00377A99">
              <w:rPr>
                <w:rFonts w:ascii="Century Gothic" w:eastAsiaTheme="minorEastAsia" w:hAnsi="Century Gothic" w:cs="Century Gothic"/>
                <w:b/>
                <w:color w:val="000000"/>
              </w:rPr>
              <w:t>c) Resolver en definitiva el proyecto de dictamen consolidado, así como la resolución de cada uno de los informes que están obligados a presentar los partidos políticos;</w:t>
            </w:r>
          </w:p>
          <w:p w14:paraId="37AE47AB" w14:textId="77777777" w:rsidR="00377A99" w:rsidRPr="00377A99" w:rsidRDefault="00377A99" w:rsidP="00323C0B">
            <w:pPr>
              <w:pStyle w:val="NormalWeb"/>
              <w:jc w:val="both"/>
              <w:rPr>
                <w:rFonts w:ascii="Century Gothic" w:eastAsiaTheme="minorEastAsia" w:hAnsi="Century Gothic" w:cs="Century Gothic"/>
                <w:b/>
                <w:color w:val="000000"/>
              </w:rPr>
            </w:pPr>
            <w:r w:rsidRPr="00377A99">
              <w:rPr>
                <w:rFonts w:ascii="Century Gothic" w:eastAsiaTheme="minorEastAsia" w:hAnsi="Century Gothic" w:cs="Century Gothic"/>
                <w:b/>
                <w:color w:val="000000"/>
              </w:rPr>
              <w:t>d) Vigilar que el origen y aplicación de los recursos de los partidos políticos observen las disposiciones legales;</w:t>
            </w:r>
          </w:p>
          <w:p w14:paraId="34004736" w14:textId="77777777" w:rsidR="00377A99" w:rsidRPr="00377A99" w:rsidRDefault="00377A99" w:rsidP="00323C0B">
            <w:pPr>
              <w:pStyle w:val="NormalWeb"/>
              <w:jc w:val="both"/>
              <w:rPr>
                <w:rFonts w:ascii="Century Gothic" w:eastAsiaTheme="minorEastAsia" w:hAnsi="Century Gothic" w:cs="Century Gothic"/>
                <w:b/>
                <w:color w:val="000000"/>
              </w:rPr>
            </w:pPr>
            <w:r w:rsidRPr="00377A99">
              <w:rPr>
                <w:rFonts w:ascii="Century Gothic" w:eastAsiaTheme="minorEastAsia" w:hAnsi="Century Gothic" w:cs="Century Gothic"/>
                <w:b/>
                <w:color w:val="000000"/>
              </w:rPr>
              <w:t>e) Designar a los Consejeros Electorales que formarán parte de la Comisión de Fiscalización;</w:t>
            </w:r>
          </w:p>
          <w:p w14:paraId="09B89F2A" w14:textId="77777777" w:rsidR="00377A99" w:rsidRPr="00377A99" w:rsidRDefault="00377A99" w:rsidP="00323C0B">
            <w:pPr>
              <w:pStyle w:val="NormalWeb"/>
              <w:jc w:val="both"/>
              <w:rPr>
                <w:rFonts w:ascii="Century Gothic" w:eastAsiaTheme="minorEastAsia" w:hAnsi="Century Gothic" w:cs="Century Gothic"/>
                <w:b/>
                <w:color w:val="000000"/>
              </w:rPr>
            </w:pPr>
            <w:r w:rsidRPr="00377A99">
              <w:rPr>
                <w:rFonts w:ascii="Century Gothic" w:eastAsiaTheme="minorEastAsia" w:hAnsi="Century Gothic" w:cs="Century Gothic"/>
                <w:b/>
                <w:color w:val="000000"/>
              </w:rPr>
              <w:t>f) Designar al titular de la Unidad Técnica de Fiscalización;</w:t>
            </w:r>
          </w:p>
          <w:p w14:paraId="0ABEB8BF" w14:textId="77777777" w:rsidR="00377A99" w:rsidRPr="00377A99" w:rsidRDefault="00377A99" w:rsidP="00323C0B">
            <w:pPr>
              <w:pStyle w:val="NormalWeb"/>
              <w:jc w:val="both"/>
              <w:rPr>
                <w:rFonts w:ascii="Century Gothic" w:eastAsiaTheme="minorEastAsia" w:hAnsi="Century Gothic" w:cs="Century Gothic"/>
                <w:b/>
                <w:color w:val="000000"/>
              </w:rPr>
            </w:pPr>
            <w:r w:rsidRPr="00377A99">
              <w:rPr>
                <w:rFonts w:ascii="Century Gothic" w:eastAsiaTheme="minorEastAsia" w:hAnsi="Century Gothic" w:cs="Century Gothic"/>
                <w:b/>
                <w:color w:val="000000"/>
              </w:rPr>
              <w:t>g) En caso de incumplimiento de obligaciones en materia de fiscalización y contabilidad, imponer las sanciones que procedan conforme a la normatividad aplicable, y</w:t>
            </w:r>
          </w:p>
          <w:p w14:paraId="51C22A7D" w14:textId="77777777" w:rsidR="00377A99" w:rsidRPr="00377A99" w:rsidRDefault="00377A99" w:rsidP="00323C0B">
            <w:pPr>
              <w:pStyle w:val="NormalWeb"/>
              <w:jc w:val="both"/>
              <w:rPr>
                <w:rFonts w:ascii="Century Gothic" w:eastAsiaTheme="minorEastAsia" w:hAnsi="Century Gothic" w:cs="Century Gothic"/>
                <w:b/>
                <w:color w:val="000000"/>
              </w:rPr>
            </w:pPr>
            <w:r w:rsidRPr="00377A99">
              <w:rPr>
                <w:rFonts w:ascii="Century Gothic" w:eastAsiaTheme="minorEastAsia" w:hAnsi="Century Gothic" w:cs="Century Gothic"/>
                <w:b/>
                <w:color w:val="000000"/>
              </w:rPr>
              <w:t>h) Recibir y requerir para efectos de seguimiento los avisos de contratación, previo a la entrega de bienes o servicios que celebren durante las campañas o los procesos electorales, en los que se deberá incluir la información que establezcan los lineamientos generales aplicables.</w:t>
            </w:r>
          </w:p>
          <w:p w14:paraId="20E4D29B" w14:textId="77777777" w:rsidR="006F5AA4" w:rsidRPr="000D3841" w:rsidRDefault="00377A99" w:rsidP="00323C0B">
            <w:pPr>
              <w:pStyle w:val="NormalWeb"/>
              <w:jc w:val="both"/>
              <w:rPr>
                <w:rFonts w:ascii="Century Gothic" w:eastAsiaTheme="minorEastAsia" w:hAnsi="Century Gothic" w:cs="Century Gothic"/>
                <w:b/>
                <w:color w:val="000000"/>
              </w:rPr>
            </w:pPr>
            <w:r w:rsidRPr="00377A99">
              <w:rPr>
                <w:rFonts w:ascii="Century Gothic" w:eastAsiaTheme="minorEastAsia" w:hAnsi="Century Gothic" w:cs="Century Gothic"/>
                <w:b/>
                <w:color w:val="000000"/>
              </w:rPr>
              <w:t>2. En el caso de que el Instituto delegue en los Organismos Públicos Locales la función de la fiscalización ordinaria de los partidos políticos locales, deberá verificar la capacidad técnica y operativa de los mismos para desempeñar dicha función, conforme a lo dispuesto en la Ley General de Partidos Políticos.</w:t>
            </w:r>
          </w:p>
        </w:tc>
      </w:tr>
      <w:tr w:rsidR="006F5AA4" w:rsidRPr="000D3841" w14:paraId="013EFEFE" w14:textId="77777777" w:rsidTr="003B029D">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401E28E7" w14:textId="77777777" w:rsidR="006F5AA4" w:rsidRPr="000D3841" w:rsidRDefault="00CA4D8F" w:rsidP="00ED28D9">
            <w:pPr>
              <w:jc w:val="center"/>
              <w:rPr>
                <w:rFonts w:ascii="Century Gothic" w:eastAsiaTheme="minorEastAsia" w:hAnsi="Century Gothic" w:cs="Century Gothic"/>
                <w:b/>
                <w:sz w:val="24"/>
                <w:szCs w:val="24"/>
              </w:rPr>
            </w:pPr>
            <w:r w:rsidRPr="00CA4D8F">
              <w:rPr>
                <w:rFonts w:ascii="Century Gothic" w:eastAsiaTheme="minorEastAsia" w:hAnsi="Century Gothic" w:cs="Century Gothic"/>
                <w:b/>
                <w:sz w:val="24"/>
                <w:szCs w:val="24"/>
              </w:rPr>
              <w:lastRenderedPageBreak/>
              <w:t>Artículo 192.</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60140347"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1. El Consejo General del Instituto ejercerá las facultades de supervisión, seguimiento y control técnico y, en general, todos aquellos actos preparatorios a través de la Comisión de Fiscalización, la cual estará integrada por cinco consejeros electorales y tendrá como facultades las siguientes:</w:t>
            </w:r>
          </w:p>
          <w:p w14:paraId="7ACEA111"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a) Revisar los proyectos de reglamentos en materia de fiscalización que elabore la Unidad Técnica de Fiscalización y someterlos a la aprobación del Consejo General, así como los acuerdos generales y normas técnicas que se requieran para regular el registro contable de los partidos políticos;</w:t>
            </w:r>
          </w:p>
          <w:p w14:paraId="6406070E"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b) Revisar y someter a la aprobación del Consejo General los proyectos de resolución relativos a los procedimientos y quejas en materia de fiscalización, en los términos del reglamento que emita el propio Consejo General;</w:t>
            </w:r>
          </w:p>
          <w:p w14:paraId="564983EB"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c) Delimitar los alcances de revisión de los informes que están obligados a presentar los partidos políticos;</w:t>
            </w:r>
          </w:p>
          <w:p w14:paraId="5D56B46C"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d) Revisar las funciones y acciones realizadas por la Unidad Técnica de Fiscalización, con la finalidad de garantizar la legalidad y certeza en los procesos de fiscalización;</w:t>
            </w:r>
          </w:p>
          <w:p w14:paraId="62547C35"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e) Supervisar de manera permanente y continua las auditorías ordinarias, de precampaña y de campaña; así como los procedimientos oficiosos, quejas y verificaciones realizadas por la Unidad Técnica de Fiscalización;</w:t>
            </w:r>
          </w:p>
          <w:p w14:paraId="5E2DE973"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f) Ordenar la práctica de auditorías a las finanzas de los partidos políticos de manera directa o bien a través de terceros especializados en la materia;</w:t>
            </w:r>
          </w:p>
          <w:p w14:paraId="2261C5B5"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g) Ordenar visitas de verificación a los partidos políticos con el fin de corroborar el cumplimiento de sus obligaciones y la veracidad de sus informes;</w:t>
            </w:r>
          </w:p>
          <w:p w14:paraId="1BEA7DEF"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lastRenderedPageBreak/>
              <w:t>h) Modificar, aprobar o rechazar los proyectos de dictamen consolidados y las resoluciones emitidas con relación a los informes que los partidos políticos están obligados a presentar, para ponerlos a consideración del Consejo General en los plazos que esta Ley establece;</w:t>
            </w:r>
          </w:p>
          <w:p w14:paraId="0DEDF0C0"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i) Elaborar, a propuesta de la Unidad Técnica de Fiscalización, los lineamientos generales que regirán en todos los procedimientos de fiscalización en el ámbito nacional y local;</w:t>
            </w:r>
          </w:p>
          <w:p w14:paraId="7C39AEB1"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j) Resolver las consultas que realicen los partidos políticos;</w:t>
            </w:r>
          </w:p>
          <w:p w14:paraId="4BEFBE4D"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k) Aprobar las solicitudes de información a los órganos gubernamentales, hacendarios, bancarios y tributarios respecto de las investigaciones que realice la Unidad Técnica de Fiscalización;</w:t>
            </w:r>
          </w:p>
          <w:p w14:paraId="47646F82"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l) Recibir, a través de la Secretaría Técnica, los informes que deben presentar los partidos políticos para la fiscalización de sus ingresos y egresos;</w:t>
            </w:r>
          </w:p>
          <w:p w14:paraId="73169867"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m) Aprobar las solicitudes que se pretendan realizar a las autoridades competentes e instituciones públicas y privadas, con la finalidad de superar el secreto fiduciario, bancario y fiscal;</w:t>
            </w:r>
          </w:p>
          <w:p w14:paraId="44E1A0E0"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n) Aprobar los convenios a suscribir por el Instituto con las instancias del Estado mexicano, necesarios para acreditar el origen lícito de los recursos utilizados por los partidos políticos;</w:t>
            </w:r>
          </w:p>
          <w:p w14:paraId="1EE59C26"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ñ) Con el apoyo de la Unidad Técnica de Fiscalización, llevar a cabo la liquidación de los partidos políticos que pierdan su registro e informar al Consejo General los parámetros, acciones y resultados de los trabajos realizados con tal fin, y</w:t>
            </w:r>
          </w:p>
          <w:p w14:paraId="69A4316C"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lastRenderedPageBreak/>
              <w:t>o) Integrar la información relativa a los topes aplicables a los gastos de precampaña y campaña determinados por los Organismos Públicos Locales, que estarán vigentes en las elecciones locales, para conocimiento del Consejo General.</w:t>
            </w:r>
          </w:p>
          <w:p w14:paraId="5B08F159"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2. Para el cumplimiento de sus funciones, la Comisión de Fiscalización contará con una Unidad Técnica de Fiscalización en la materia.</w:t>
            </w:r>
          </w:p>
          <w:p w14:paraId="011FB981"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3. Las facultades de la Comisión de Fiscalización serán ejercidas respetando la plena independencia técnica de su Unidad Técnica de Fiscalización.</w:t>
            </w:r>
          </w:p>
          <w:p w14:paraId="391C38FE" w14:textId="77777777" w:rsidR="00CA4D8F" w:rsidRPr="00CA4D8F"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4. En el ejercicio de su encargo los Consejeros Electorales integrantes de esta Comisión no podrán intervenir en los trabajos de la Unidad Técnica de Fiscalización de forma independiente, garantizando en todo momento el cumplimiento de los principios rectores en materia de fiscalización.</w:t>
            </w:r>
          </w:p>
          <w:p w14:paraId="0AC34BC8" w14:textId="77777777" w:rsidR="006F5AA4" w:rsidRPr="000D3841" w:rsidRDefault="00CA4D8F" w:rsidP="00323C0B">
            <w:pPr>
              <w:pStyle w:val="NormalWeb"/>
              <w:jc w:val="both"/>
              <w:rPr>
                <w:rFonts w:ascii="Century Gothic" w:eastAsiaTheme="minorEastAsia" w:hAnsi="Century Gothic" w:cs="Century Gothic"/>
                <w:b/>
                <w:color w:val="000000"/>
              </w:rPr>
            </w:pPr>
            <w:r w:rsidRPr="00CA4D8F">
              <w:rPr>
                <w:rFonts w:ascii="Century Gothic" w:eastAsiaTheme="minorEastAsia" w:hAnsi="Century Gothic" w:cs="Century Gothic"/>
                <w:b/>
                <w:color w:val="000000"/>
              </w:rPr>
              <w:t>5. Las disposiciones en materia de fiscalización de partidos políticos serán aplicables, en lo conducente, a las agrupaciones políticas nacionales.</w:t>
            </w:r>
          </w:p>
        </w:tc>
      </w:tr>
      <w:tr w:rsidR="006F5AA4" w:rsidRPr="000D3841" w14:paraId="49778994" w14:textId="77777777" w:rsidTr="007828AA">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68C906C0" w14:textId="77777777" w:rsidR="006F5AA4" w:rsidRPr="000D3841" w:rsidRDefault="007828AA" w:rsidP="00ED28D9">
            <w:pPr>
              <w:jc w:val="center"/>
              <w:rPr>
                <w:rFonts w:ascii="Century Gothic" w:eastAsiaTheme="minorEastAsia" w:hAnsi="Century Gothic" w:cs="Century Gothic"/>
                <w:b/>
                <w:sz w:val="24"/>
                <w:szCs w:val="24"/>
              </w:rPr>
            </w:pPr>
            <w:r w:rsidRPr="007828AA">
              <w:rPr>
                <w:rFonts w:ascii="Century Gothic" w:eastAsiaTheme="minorEastAsia" w:hAnsi="Century Gothic" w:cs="Century Gothic"/>
                <w:b/>
                <w:sz w:val="24"/>
                <w:szCs w:val="24"/>
              </w:rPr>
              <w:lastRenderedPageBreak/>
              <w:t>Artículo 194.</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0314E19A" w14:textId="77777777" w:rsidR="007828AA" w:rsidRPr="007828AA" w:rsidRDefault="007828AA" w:rsidP="00323C0B">
            <w:pPr>
              <w:pStyle w:val="NormalWeb"/>
              <w:tabs>
                <w:tab w:val="left" w:pos="1185"/>
              </w:tabs>
              <w:jc w:val="both"/>
              <w:rPr>
                <w:rFonts w:ascii="Century Gothic" w:eastAsiaTheme="minorEastAsia" w:hAnsi="Century Gothic" w:cs="Century Gothic"/>
                <w:b/>
                <w:color w:val="000000"/>
              </w:rPr>
            </w:pPr>
            <w:r w:rsidRPr="007828AA">
              <w:rPr>
                <w:rFonts w:ascii="Century Gothic" w:eastAsiaTheme="minorEastAsia" w:hAnsi="Century Gothic" w:cs="Century Gothic"/>
                <w:b/>
                <w:color w:val="000000"/>
              </w:rPr>
              <w:t>1. Para el funcionamiento de la Comisión de Fiscalización, se estará a las reglas siguientes:</w:t>
            </w:r>
          </w:p>
          <w:p w14:paraId="531F7476" w14:textId="77777777" w:rsidR="007828AA" w:rsidRPr="007828AA" w:rsidRDefault="007828AA" w:rsidP="00323C0B">
            <w:pPr>
              <w:pStyle w:val="NormalWeb"/>
              <w:tabs>
                <w:tab w:val="left" w:pos="1185"/>
              </w:tabs>
              <w:jc w:val="both"/>
              <w:rPr>
                <w:rFonts w:ascii="Century Gothic" w:eastAsiaTheme="minorEastAsia" w:hAnsi="Century Gothic" w:cs="Century Gothic"/>
                <w:b/>
                <w:color w:val="000000"/>
              </w:rPr>
            </w:pPr>
            <w:r w:rsidRPr="007828AA">
              <w:rPr>
                <w:rFonts w:ascii="Century Gothic" w:eastAsiaTheme="minorEastAsia" w:hAnsi="Century Gothic" w:cs="Century Gothic"/>
                <w:b/>
                <w:color w:val="000000"/>
              </w:rPr>
              <w:t>a) Los Consejeros Electorales integrantes de la Comisión durarán en su encargo tres años;</w:t>
            </w:r>
          </w:p>
          <w:p w14:paraId="78C3B074" w14:textId="77777777" w:rsidR="007828AA" w:rsidRPr="007828AA" w:rsidRDefault="007828AA" w:rsidP="00323C0B">
            <w:pPr>
              <w:pStyle w:val="NormalWeb"/>
              <w:tabs>
                <w:tab w:val="left" w:pos="1185"/>
              </w:tabs>
              <w:jc w:val="both"/>
              <w:rPr>
                <w:rFonts w:ascii="Century Gothic" w:eastAsiaTheme="minorEastAsia" w:hAnsi="Century Gothic" w:cs="Century Gothic"/>
                <w:b/>
                <w:color w:val="000000"/>
              </w:rPr>
            </w:pPr>
            <w:r w:rsidRPr="007828AA">
              <w:rPr>
                <w:rFonts w:ascii="Century Gothic" w:eastAsiaTheme="minorEastAsia" w:hAnsi="Century Gothic" w:cs="Century Gothic"/>
                <w:b/>
                <w:color w:val="000000"/>
              </w:rPr>
              <w:t>b) La presidencia de la Comisión será rotativa y será designada anualmente entre los integrantes de la Comisión;</w:t>
            </w:r>
          </w:p>
          <w:p w14:paraId="06553DF7" w14:textId="77777777" w:rsidR="007828AA" w:rsidRPr="007828AA" w:rsidRDefault="007828AA" w:rsidP="00323C0B">
            <w:pPr>
              <w:pStyle w:val="NormalWeb"/>
              <w:tabs>
                <w:tab w:val="left" w:pos="1185"/>
              </w:tabs>
              <w:jc w:val="both"/>
              <w:rPr>
                <w:rFonts w:ascii="Century Gothic" w:eastAsiaTheme="minorEastAsia" w:hAnsi="Century Gothic" w:cs="Century Gothic"/>
                <w:b/>
                <w:color w:val="000000"/>
              </w:rPr>
            </w:pPr>
            <w:r w:rsidRPr="007828AA">
              <w:rPr>
                <w:rFonts w:ascii="Century Gothic" w:eastAsiaTheme="minorEastAsia" w:hAnsi="Century Gothic" w:cs="Century Gothic"/>
                <w:b/>
                <w:color w:val="000000"/>
              </w:rPr>
              <w:t>c) Las determinaciones que sean emitidas por la Comisión de Fiscalización deberán ser resultado del voto mayoritario de sus integrantes, y</w:t>
            </w:r>
          </w:p>
          <w:p w14:paraId="0F36EEE5" w14:textId="77777777" w:rsidR="006F5AA4" w:rsidRPr="000D3841" w:rsidRDefault="007828AA" w:rsidP="00323C0B">
            <w:pPr>
              <w:pStyle w:val="NormalWeb"/>
              <w:tabs>
                <w:tab w:val="left" w:pos="1185"/>
              </w:tabs>
              <w:jc w:val="both"/>
              <w:rPr>
                <w:rFonts w:ascii="Century Gothic" w:eastAsiaTheme="minorEastAsia" w:hAnsi="Century Gothic" w:cs="Century Gothic"/>
                <w:b/>
                <w:color w:val="000000"/>
              </w:rPr>
            </w:pPr>
            <w:r w:rsidRPr="007828AA">
              <w:rPr>
                <w:rFonts w:ascii="Century Gothic" w:eastAsiaTheme="minorEastAsia" w:hAnsi="Century Gothic" w:cs="Century Gothic"/>
                <w:b/>
                <w:color w:val="000000"/>
              </w:rPr>
              <w:lastRenderedPageBreak/>
              <w:t>d) El titular de la Unidad Técnica de Fiscalización fungirá como Secretario Técnico de ésta y acordará con su presidente los temas que serán listados en el orden del día.</w:t>
            </w:r>
          </w:p>
        </w:tc>
      </w:tr>
      <w:tr w:rsidR="006F5AA4" w:rsidRPr="000D3841" w14:paraId="31C61BB2" w14:textId="77777777" w:rsidTr="007828AA">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09E5CA10" w14:textId="77777777" w:rsidR="006F5AA4" w:rsidRPr="000D3841" w:rsidRDefault="007828AA" w:rsidP="00ED28D9">
            <w:pPr>
              <w:jc w:val="center"/>
              <w:rPr>
                <w:rFonts w:ascii="Century Gothic" w:eastAsiaTheme="minorEastAsia" w:hAnsi="Century Gothic" w:cs="Century Gothic"/>
                <w:b/>
                <w:sz w:val="24"/>
                <w:szCs w:val="24"/>
              </w:rPr>
            </w:pPr>
            <w:r w:rsidRPr="007828AA">
              <w:rPr>
                <w:rFonts w:ascii="Century Gothic" w:eastAsiaTheme="minorEastAsia" w:hAnsi="Century Gothic" w:cs="Century Gothic"/>
                <w:b/>
                <w:sz w:val="24"/>
                <w:szCs w:val="24"/>
              </w:rPr>
              <w:lastRenderedPageBreak/>
              <w:t>Artículo 195.</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4F856C60" w14:textId="77777777" w:rsidR="007828AA" w:rsidRPr="007828AA" w:rsidRDefault="007828AA" w:rsidP="00323C0B">
            <w:pPr>
              <w:pStyle w:val="NormalWeb"/>
              <w:tabs>
                <w:tab w:val="left" w:pos="3135"/>
              </w:tabs>
              <w:jc w:val="both"/>
              <w:rPr>
                <w:rFonts w:ascii="Century Gothic" w:eastAsiaTheme="minorEastAsia" w:hAnsi="Century Gothic" w:cs="Century Gothic"/>
                <w:b/>
                <w:color w:val="000000"/>
              </w:rPr>
            </w:pPr>
            <w:r w:rsidRPr="007828AA">
              <w:rPr>
                <w:rFonts w:ascii="Century Gothic" w:eastAsiaTheme="minorEastAsia" w:hAnsi="Century Gothic" w:cs="Century Gothic"/>
                <w:b/>
                <w:color w:val="000000"/>
              </w:rPr>
              <w:t>1. Los Organismos Públicos Locales que ejerzan facultades de fiscalización por delegación del Instituto se sujetarán a los lineamientos, acuerdos generales, normas técnicas y demás disposiciones que emita el Consejo General.</w:t>
            </w:r>
          </w:p>
          <w:p w14:paraId="4C9B914A" w14:textId="77777777" w:rsidR="007828AA" w:rsidRPr="007828AA" w:rsidRDefault="007828AA" w:rsidP="00323C0B">
            <w:pPr>
              <w:pStyle w:val="NormalWeb"/>
              <w:tabs>
                <w:tab w:val="left" w:pos="3135"/>
              </w:tabs>
              <w:jc w:val="both"/>
              <w:rPr>
                <w:rFonts w:ascii="Century Gothic" w:eastAsiaTheme="minorEastAsia" w:hAnsi="Century Gothic" w:cs="Century Gothic"/>
                <w:b/>
                <w:color w:val="000000"/>
              </w:rPr>
            </w:pPr>
            <w:r w:rsidRPr="007828AA">
              <w:rPr>
                <w:rFonts w:ascii="Century Gothic" w:eastAsiaTheme="minorEastAsia" w:hAnsi="Century Gothic" w:cs="Century Gothic"/>
                <w:b/>
                <w:color w:val="000000"/>
              </w:rPr>
              <w:t>2. En el ejercicio de dichas funciones, los Organismos Públicos Locales deberán coordinarse con de la Unidad Técnica de Fiscalización de la Comisión de Fiscalización.</w:t>
            </w:r>
          </w:p>
          <w:p w14:paraId="0721ABBD" w14:textId="77777777" w:rsidR="006F5AA4" w:rsidRPr="000D3841" w:rsidRDefault="007828AA" w:rsidP="00323C0B">
            <w:pPr>
              <w:pStyle w:val="NormalWeb"/>
              <w:tabs>
                <w:tab w:val="left" w:pos="3135"/>
              </w:tabs>
              <w:jc w:val="both"/>
              <w:rPr>
                <w:rFonts w:ascii="Century Gothic" w:eastAsiaTheme="minorEastAsia" w:hAnsi="Century Gothic" w:cs="Century Gothic"/>
                <w:b/>
                <w:color w:val="000000"/>
              </w:rPr>
            </w:pPr>
            <w:r w:rsidRPr="007828AA">
              <w:rPr>
                <w:rFonts w:ascii="Century Gothic" w:eastAsiaTheme="minorEastAsia" w:hAnsi="Century Gothic" w:cs="Century Gothic"/>
                <w:b/>
                <w:color w:val="000000"/>
              </w:rPr>
              <w:t>3. En estos casos, de la Unidad Técnica de Fiscalización de la Comisión de Fiscalización será el conducto para superar las limitaciones de los secretos bancario, fiduciario y fiscal</w:t>
            </w:r>
            <w:r>
              <w:rPr>
                <w:rFonts w:ascii="Century Gothic" w:eastAsiaTheme="minorEastAsia" w:hAnsi="Century Gothic" w:cs="Century Gothic"/>
                <w:b/>
                <w:color w:val="000000"/>
              </w:rPr>
              <w:t>.</w:t>
            </w:r>
          </w:p>
        </w:tc>
      </w:tr>
      <w:tr w:rsidR="006F5AA4" w:rsidRPr="000D3841" w14:paraId="73871C31" w14:textId="77777777" w:rsidTr="007828AA">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182151AF" w14:textId="77777777" w:rsidR="006F5AA4" w:rsidRPr="000D3841" w:rsidRDefault="00E334C9" w:rsidP="00ED28D9">
            <w:pPr>
              <w:jc w:val="center"/>
              <w:rPr>
                <w:rFonts w:ascii="Century Gothic" w:eastAsiaTheme="minorEastAsia" w:hAnsi="Century Gothic" w:cs="Century Gothic"/>
                <w:b/>
                <w:sz w:val="24"/>
                <w:szCs w:val="24"/>
              </w:rPr>
            </w:pPr>
            <w:r w:rsidRPr="00E334C9">
              <w:rPr>
                <w:rFonts w:ascii="Century Gothic" w:eastAsiaTheme="minorEastAsia" w:hAnsi="Century Gothic" w:cs="Century Gothic"/>
                <w:b/>
                <w:sz w:val="24"/>
                <w:szCs w:val="24"/>
              </w:rPr>
              <w:t>Artículo 196.</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51476E21" w14:textId="77777777" w:rsidR="00E334C9" w:rsidRPr="00E334C9" w:rsidRDefault="00E334C9" w:rsidP="00323C0B">
            <w:pPr>
              <w:pStyle w:val="NormalWeb"/>
              <w:jc w:val="both"/>
              <w:rPr>
                <w:rFonts w:ascii="Century Gothic" w:eastAsiaTheme="minorEastAsia" w:hAnsi="Century Gothic" w:cs="Century Gothic"/>
                <w:b/>
                <w:color w:val="000000"/>
              </w:rPr>
            </w:pPr>
            <w:r w:rsidRPr="00E334C9">
              <w:rPr>
                <w:rFonts w:ascii="Century Gothic" w:eastAsiaTheme="minorEastAsia" w:hAnsi="Century Gothic" w:cs="Century Gothic"/>
                <w:b/>
                <w:color w:val="000000"/>
              </w:rPr>
              <w:t>1. La Unidad Técnica de Fiscalización de la Comisión de Fiscalización del Instituto es el órgano que tiene a su cargo la recepción y revisión integral de los informes que presenten los partidos políticos respecto del origen, monto, destino y aplicación de los recursos que reciban por cualquier tipo de financiamiento, así como investigar lo relacionado con las quejas y procedimientos oficiosos en materia de rendición de cuentas de los partidos políticos.</w:t>
            </w:r>
          </w:p>
          <w:p w14:paraId="3C58D3BC" w14:textId="77777777" w:rsidR="00E334C9" w:rsidRDefault="00E334C9" w:rsidP="00323C0B">
            <w:pPr>
              <w:pStyle w:val="NormalWeb"/>
              <w:jc w:val="both"/>
              <w:rPr>
                <w:rFonts w:ascii="Century Gothic" w:eastAsiaTheme="minorEastAsia" w:hAnsi="Century Gothic" w:cs="Century Gothic"/>
                <w:b/>
                <w:color w:val="000000"/>
              </w:rPr>
            </w:pPr>
            <w:r w:rsidRPr="00E334C9">
              <w:rPr>
                <w:rFonts w:ascii="Century Gothic" w:eastAsiaTheme="minorEastAsia" w:hAnsi="Century Gothic" w:cs="Century Gothic"/>
                <w:b/>
                <w:color w:val="000000"/>
              </w:rPr>
              <w:t>2. En el ejercicio de sus atribuciones, la Unidad Técnica de Fiscalización tendrá como nivel jerárquico el de una dirección ejecutiva del Instituto.</w:t>
            </w:r>
          </w:p>
          <w:p w14:paraId="36BFB4C8" w14:textId="77777777" w:rsidR="006F5AA4" w:rsidRPr="000D3841" w:rsidRDefault="00E334C9" w:rsidP="00323C0B">
            <w:pPr>
              <w:pStyle w:val="NormalWeb"/>
              <w:jc w:val="both"/>
              <w:rPr>
                <w:rFonts w:ascii="Century Gothic" w:eastAsiaTheme="minorEastAsia" w:hAnsi="Century Gothic" w:cs="Century Gothic"/>
                <w:b/>
                <w:color w:val="000000"/>
              </w:rPr>
            </w:pPr>
            <w:r w:rsidRPr="00E334C9">
              <w:rPr>
                <w:rFonts w:ascii="Century Gothic" w:eastAsiaTheme="minorEastAsia" w:hAnsi="Century Gothic" w:cs="Century Gothic"/>
                <w:b/>
                <w:color w:val="000000"/>
              </w:rPr>
              <w:t>3. El titular de la Unidad Técnica de Fiscalización de la Comisión de Fiscalización será el Secretario Técnico de dicha Comisión, y podrá ser suplido en dichas funciones por el servidor público de nivel jerárquico inmediato inferior.</w:t>
            </w:r>
          </w:p>
        </w:tc>
      </w:tr>
      <w:tr w:rsidR="00784C81" w:rsidRPr="000D3841" w14:paraId="13726CC9" w14:textId="77777777" w:rsidTr="00784C8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21518534" w14:textId="77777777" w:rsidR="00784C81" w:rsidRPr="00E334C9" w:rsidRDefault="00784C81" w:rsidP="00ED28D9">
            <w:pPr>
              <w:jc w:val="center"/>
              <w:rPr>
                <w:rFonts w:ascii="Century Gothic" w:eastAsiaTheme="minorEastAsia" w:hAnsi="Century Gothic" w:cs="Century Gothic"/>
                <w:b/>
                <w:sz w:val="24"/>
                <w:szCs w:val="24"/>
              </w:rPr>
            </w:pPr>
            <w:r w:rsidRPr="00784C81">
              <w:rPr>
                <w:rFonts w:ascii="Century Gothic" w:eastAsiaTheme="minorEastAsia" w:hAnsi="Century Gothic" w:cs="Century Gothic"/>
                <w:b/>
                <w:sz w:val="24"/>
                <w:szCs w:val="24"/>
              </w:rPr>
              <w:t>Artículo 197.</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4F6FEA0A" w14:textId="77777777" w:rsidR="00784C81" w:rsidRPr="00E334C9" w:rsidRDefault="00784C81" w:rsidP="00323C0B">
            <w:pPr>
              <w:pStyle w:val="NormalWeb"/>
              <w:jc w:val="both"/>
              <w:rPr>
                <w:rFonts w:ascii="Century Gothic" w:eastAsiaTheme="minorEastAsia" w:hAnsi="Century Gothic" w:cs="Century Gothic"/>
                <w:b/>
                <w:color w:val="000000"/>
              </w:rPr>
            </w:pPr>
            <w:r w:rsidRPr="00784C81">
              <w:rPr>
                <w:rFonts w:ascii="Century Gothic" w:eastAsiaTheme="minorEastAsia" w:hAnsi="Century Gothic" w:cs="Century Gothic"/>
                <w:b/>
                <w:color w:val="000000"/>
              </w:rPr>
              <w:t>1. El titular de la Unidad Técnica de Fiscalización será designado por el Consejo General, de conformidad con lo previsto en el artículo 191 párrafo 1 inciso e), deberá reunir los mismos requisitos que la Ley General establezca para los directores ejecutivos del Instituto. Asimismo, deberá comprobar una experiencia mínima de nivel directivo de cinco años en materia de fiscalización.</w:t>
            </w:r>
          </w:p>
        </w:tc>
      </w:tr>
      <w:tr w:rsidR="00784C81" w:rsidRPr="000D3841" w14:paraId="024101BA" w14:textId="77777777" w:rsidTr="007828AA">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27C404C2" w14:textId="77777777" w:rsidR="00784C81" w:rsidRPr="00E334C9" w:rsidRDefault="00784C81" w:rsidP="00ED28D9">
            <w:pPr>
              <w:jc w:val="center"/>
              <w:rPr>
                <w:rFonts w:ascii="Century Gothic" w:eastAsiaTheme="minorEastAsia" w:hAnsi="Century Gothic" w:cs="Century Gothic"/>
                <w:b/>
                <w:sz w:val="24"/>
                <w:szCs w:val="24"/>
              </w:rPr>
            </w:pPr>
            <w:r w:rsidRPr="00784C81">
              <w:rPr>
                <w:rFonts w:ascii="Century Gothic" w:eastAsiaTheme="minorEastAsia" w:hAnsi="Century Gothic" w:cs="Century Gothic"/>
                <w:b/>
                <w:sz w:val="24"/>
                <w:szCs w:val="24"/>
              </w:rPr>
              <w:lastRenderedPageBreak/>
              <w:t>Artículo 198.</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25F7409F" w14:textId="77777777" w:rsidR="00784C81" w:rsidRPr="00784C81" w:rsidRDefault="00784C81" w:rsidP="00323C0B">
            <w:pPr>
              <w:pStyle w:val="NormalWeb"/>
              <w:jc w:val="both"/>
              <w:rPr>
                <w:rFonts w:ascii="Century Gothic" w:eastAsiaTheme="minorEastAsia" w:hAnsi="Century Gothic" w:cs="Century Gothic"/>
                <w:b/>
                <w:color w:val="000000"/>
              </w:rPr>
            </w:pPr>
            <w:r w:rsidRPr="00784C81">
              <w:rPr>
                <w:rFonts w:ascii="Century Gothic" w:eastAsiaTheme="minorEastAsia" w:hAnsi="Century Gothic" w:cs="Century Gothic"/>
                <w:b/>
                <w:color w:val="000000"/>
              </w:rPr>
              <w:t>(Reformado mediante el Decreto publicado el 27 de enero de 2017)</w:t>
            </w:r>
          </w:p>
          <w:p w14:paraId="1976EBCE" w14:textId="77777777" w:rsidR="00784C81" w:rsidRPr="00E334C9" w:rsidRDefault="00784C81" w:rsidP="00323C0B">
            <w:pPr>
              <w:pStyle w:val="NormalWeb"/>
              <w:jc w:val="both"/>
              <w:rPr>
                <w:rFonts w:ascii="Century Gothic" w:eastAsiaTheme="minorEastAsia" w:hAnsi="Century Gothic" w:cs="Century Gothic"/>
                <w:b/>
                <w:color w:val="000000"/>
              </w:rPr>
            </w:pPr>
            <w:r w:rsidRPr="00784C81">
              <w:rPr>
                <w:rFonts w:ascii="Century Gothic" w:eastAsiaTheme="minorEastAsia" w:hAnsi="Century Gothic" w:cs="Century Gothic"/>
                <w:b/>
                <w:color w:val="000000"/>
              </w:rPr>
              <w:t xml:space="preserve">1. El personal de la Comisión de Fiscalización y la Unidad Técnica de Fiscalización de </w:t>
            </w:r>
            <w:proofErr w:type="gramStart"/>
            <w:r w:rsidRPr="00784C81">
              <w:rPr>
                <w:rFonts w:ascii="Century Gothic" w:eastAsiaTheme="minorEastAsia" w:hAnsi="Century Gothic" w:cs="Century Gothic"/>
                <w:b/>
                <w:color w:val="000000"/>
              </w:rPr>
              <w:t>la misma</w:t>
            </w:r>
            <w:proofErr w:type="gramEnd"/>
            <w:r w:rsidRPr="00784C81">
              <w:rPr>
                <w:rFonts w:ascii="Century Gothic" w:eastAsiaTheme="minorEastAsia" w:hAnsi="Century Gothic" w:cs="Century Gothic"/>
                <w:b/>
                <w:color w:val="000000"/>
              </w:rPr>
              <w:t xml:space="preserve"> está obligado a guardar reserva sobre el curso de las revisiones y auditorías en las que tenga participación o sobre las que disponga de información. El Órgano Interno de Control del Instituto conocerá de las violaciones a esta norma y en su caso impondrá las sanciones que correspondan </w:t>
            </w:r>
            <w:proofErr w:type="gramStart"/>
            <w:r w:rsidRPr="00784C81">
              <w:rPr>
                <w:rFonts w:ascii="Century Gothic" w:eastAsiaTheme="minorEastAsia" w:hAnsi="Century Gothic" w:cs="Century Gothic"/>
                <w:b/>
                <w:color w:val="000000"/>
              </w:rPr>
              <w:t>de acuerdo a</w:t>
            </w:r>
            <w:proofErr w:type="gramEnd"/>
            <w:r w:rsidRPr="00784C81">
              <w:rPr>
                <w:rFonts w:ascii="Century Gothic" w:eastAsiaTheme="minorEastAsia" w:hAnsi="Century Gothic" w:cs="Century Gothic"/>
                <w:b/>
                <w:color w:val="000000"/>
              </w:rPr>
              <w:t xml:space="preserve"> esta Ley.</w:t>
            </w:r>
          </w:p>
        </w:tc>
      </w:tr>
      <w:tr w:rsidR="00784C81" w:rsidRPr="000D3841" w14:paraId="06969AD9" w14:textId="77777777" w:rsidTr="00784C8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12EBDF6A" w14:textId="77777777" w:rsidR="00784C81" w:rsidRPr="00E334C9" w:rsidRDefault="00784C81" w:rsidP="00ED28D9">
            <w:pPr>
              <w:jc w:val="center"/>
              <w:rPr>
                <w:rFonts w:ascii="Century Gothic" w:eastAsiaTheme="minorEastAsia" w:hAnsi="Century Gothic" w:cs="Century Gothic"/>
                <w:b/>
                <w:sz w:val="24"/>
                <w:szCs w:val="24"/>
              </w:rPr>
            </w:pPr>
            <w:r w:rsidRPr="00784C81">
              <w:rPr>
                <w:rFonts w:ascii="Century Gothic" w:eastAsiaTheme="minorEastAsia" w:hAnsi="Century Gothic" w:cs="Century Gothic"/>
                <w:b/>
                <w:sz w:val="24"/>
                <w:szCs w:val="24"/>
              </w:rPr>
              <w:t>Artículo 199.</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7DE6AABE" w14:textId="77777777" w:rsidR="00694A7B" w:rsidRPr="00694A7B"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t>1. La Unidad Técnica de Fiscalización tendrá las facultades siguientes:</w:t>
            </w:r>
          </w:p>
          <w:p w14:paraId="15312593" w14:textId="77777777" w:rsidR="00694A7B" w:rsidRPr="00694A7B"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t>a) Auditar con plena independencia técnica la documentación soporte, así como la contabilidad que presenten los partidos políticos y en su caso, candidaturas independientes en cada uno de los informes que están obligados a presentar;</w:t>
            </w:r>
          </w:p>
          <w:p w14:paraId="197B3745" w14:textId="77777777" w:rsidR="00694A7B" w:rsidRPr="00694A7B"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t>b) Elaborar y someter a consideración de la Comisión de Fiscalización los proyectos de reglamento en materia de fiscalización y contabilidad, y los acuerdos que se requieran para el cumplimiento de sus funciones;</w:t>
            </w:r>
          </w:p>
          <w:p w14:paraId="270414C1" w14:textId="77777777" w:rsidR="00694A7B" w:rsidRPr="00694A7B"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t>c) Vigilar que los recursos de los partidos tengan origen lícito y se apliquen exclusivamente para el cumplimiento de los objetivos de los partidos políticos;</w:t>
            </w:r>
          </w:p>
          <w:p w14:paraId="629CFCEA" w14:textId="77777777" w:rsidR="00694A7B" w:rsidRPr="00694A7B"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t>d) Recibir y revisar los informes trimestrales, anuales, de precampaña y campaña, de los partidos políticos y sus candidatos;</w:t>
            </w:r>
          </w:p>
          <w:p w14:paraId="3B9F7DD1" w14:textId="77777777" w:rsidR="00694A7B" w:rsidRPr="00694A7B"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t>e) Requerir información complementaria respecto de los diversos apartados de los informes de ingresos y egresos o documentación comprobatoria de cualquier otro aspecto vinculado a los mismos;</w:t>
            </w:r>
          </w:p>
          <w:p w14:paraId="70AA8879" w14:textId="77777777" w:rsidR="00694A7B" w:rsidRPr="00694A7B"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t>f) Proponer a la Comisión de Fiscalización la práctica, directa o a través de terceros, de auditorías a las finanzas de los partidos políticos;</w:t>
            </w:r>
          </w:p>
          <w:p w14:paraId="59428A15" w14:textId="77777777" w:rsidR="00694A7B" w:rsidRPr="00694A7B"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lastRenderedPageBreak/>
              <w:t>g) Presentar a la Comisión de Fiscalización los informes de resultados, dictámenes consolidados y proyectos de resolución sobre las auditorías y verificaciones practicadas a los partidos políticos. En los informes se especificarán, en su caso, las irregularidades en que hubiesen incurrido los partidos políticos en la administración de sus recursos, el incumplimiento de la obligación de informar sobre su aplicación y propondrán las sanciones que procedan conforme a la normatividad aplicable;</w:t>
            </w:r>
          </w:p>
          <w:p w14:paraId="68B838D8" w14:textId="77777777" w:rsidR="00694A7B" w:rsidRPr="00694A7B"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t>h) Verificar las operaciones de los partidos políticos con los proveedores;</w:t>
            </w:r>
          </w:p>
          <w:p w14:paraId="7E69A1EA" w14:textId="77777777" w:rsidR="00694A7B" w:rsidRPr="00694A7B"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t>i) Junto con la Comisión de Fiscalización, ser responsable de los procedimientos de liquidación de los partidos políticos que pierdan su registro;</w:t>
            </w:r>
          </w:p>
          <w:p w14:paraId="357579FB" w14:textId="77777777" w:rsidR="00694A7B" w:rsidRPr="00694A7B"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t xml:space="preserve">j) En la etapa de campaña, en caso de que así opte el partido político, pagar a través de una de las chequeras que se </w:t>
            </w:r>
            <w:proofErr w:type="spellStart"/>
            <w:r w:rsidRPr="00694A7B">
              <w:rPr>
                <w:rFonts w:ascii="Century Gothic" w:eastAsiaTheme="minorEastAsia" w:hAnsi="Century Gothic" w:cs="Century Gothic"/>
                <w:b/>
                <w:color w:val="000000"/>
              </w:rPr>
              <w:t>aperturará</w:t>
            </w:r>
            <w:proofErr w:type="spellEnd"/>
            <w:r w:rsidRPr="00694A7B">
              <w:rPr>
                <w:rFonts w:ascii="Century Gothic" w:eastAsiaTheme="minorEastAsia" w:hAnsi="Century Gothic" w:cs="Century Gothic"/>
                <w:b/>
                <w:color w:val="000000"/>
              </w:rPr>
              <w:t xml:space="preserve"> por cada tipo de campaña las obligaciones que contraigan los partidos políticos, ya sea de la totalidad de gastos o bien únicamente por lo que hace a la propaganda en vía pública;</w:t>
            </w:r>
          </w:p>
          <w:p w14:paraId="76D56247" w14:textId="77777777" w:rsidR="00694A7B" w:rsidRPr="00694A7B"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t>k) Presentar a la Comisión de Fiscalización los proyectos de resolución respecto de las quejas y procedimientos en materia de fiscalización;</w:t>
            </w:r>
          </w:p>
          <w:p w14:paraId="732844A9" w14:textId="77777777" w:rsidR="00694A7B" w:rsidRPr="00694A7B"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t>l) Fiscalizar y vigilar los ingresos y gastos de las organizaciones de ciudadanos que pretendan obtener registro como partido político, a partir del momento en que notifiquen de tal propósito al Instituto, en los términos establecidos en esta Ley y demás disposiciones aplicables;</w:t>
            </w:r>
          </w:p>
          <w:p w14:paraId="6ADF05CC" w14:textId="77777777" w:rsidR="00694A7B" w:rsidRPr="00694A7B"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t>m) Proporcionar a los partidos políticos la orientación, asesoría y capacitación necesarias para el cumplimiento de las obligaciones consignadas, cumpliendo con los criterios técnicos emitidos por la Comisión de Fiscalización;</w:t>
            </w:r>
          </w:p>
          <w:p w14:paraId="08EE4D70" w14:textId="77777777" w:rsidR="00694A7B" w:rsidRPr="00694A7B"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lastRenderedPageBreak/>
              <w:t>n) Proponer a la Comisión de Fiscalización los lineamientos homogéneos de contabilidad que garanticen la publicidad y el acceso por medios electrónicos, en colaboración con las áreas del Instituto que se requieran para el desarrollo del sistema respectivo;</w:t>
            </w:r>
          </w:p>
          <w:p w14:paraId="391D6B93" w14:textId="77777777" w:rsidR="00694A7B" w:rsidRPr="00694A7B"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t>ñ) Proponer a la Comisión de Fiscalización los lineamientos que garanticen la máxima publicidad de los registros y movimientos contables, avisos previos de contratación y requerimientos de validación de contrataciones emitidos por la autoridad electoral, y</w:t>
            </w:r>
          </w:p>
          <w:p w14:paraId="38B4AE7C" w14:textId="77777777" w:rsidR="00784C81" w:rsidRPr="00E334C9" w:rsidRDefault="00694A7B" w:rsidP="00323C0B">
            <w:pPr>
              <w:pStyle w:val="NormalWeb"/>
              <w:jc w:val="both"/>
              <w:rPr>
                <w:rFonts w:ascii="Century Gothic" w:eastAsiaTheme="minorEastAsia" w:hAnsi="Century Gothic" w:cs="Century Gothic"/>
                <w:b/>
                <w:color w:val="000000"/>
              </w:rPr>
            </w:pPr>
            <w:r w:rsidRPr="00694A7B">
              <w:rPr>
                <w:rFonts w:ascii="Century Gothic" w:eastAsiaTheme="minorEastAsia" w:hAnsi="Century Gothic" w:cs="Century Gothic"/>
                <w:b/>
                <w:color w:val="000000"/>
              </w:rPr>
              <w:t xml:space="preserve">o) Proponer a la Comisión de Fiscalización las sanciones a imponer </w:t>
            </w:r>
            <w:proofErr w:type="gramStart"/>
            <w:r w:rsidRPr="00694A7B">
              <w:rPr>
                <w:rFonts w:ascii="Century Gothic" w:eastAsiaTheme="minorEastAsia" w:hAnsi="Century Gothic" w:cs="Century Gothic"/>
                <w:b/>
                <w:color w:val="000000"/>
              </w:rPr>
              <w:t>de acuerdo a</w:t>
            </w:r>
            <w:proofErr w:type="gramEnd"/>
            <w:r w:rsidRPr="00694A7B">
              <w:rPr>
                <w:rFonts w:ascii="Century Gothic" w:eastAsiaTheme="minorEastAsia" w:hAnsi="Century Gothic" w:cs="Century Gothic"/>
                <w:b/>
                <w:color w:val="000000"/>
              </w:rPr>
              <w:t xml:space="preserve"> la gravedad de las faltas cometidas.</w:t>
            </w:r>
          </w:p>
        </w:tc>
      </w:tr>
      <w:tr w:rsidR="00784C81" w:rsidRPr="000D3841" w14:paraId="7B5785B9" w14:textId="77777777" w:rsidTr="007828AA">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5ABF3B77" w14:textId="77777777" w:rsidR="00784C81" w:rsidRPr="00E334C9" w:rsidRDefault="001F406A" w:rsidP="00ED28D9">
            <w:pPr>
              <w:jc w:val="center"/>
              <w:rPr>
                <w:rFonts w:ascii="Century Gothic" w:eastAsiaTheme="minorEastAsia" w:hAnsi="Century Gothic" w:cs="Century Gothic"/>
                <w:b/>
                <w:sz w:val="24"/>
                <w:szCs w:val="24"/>
              </w:rPr>
            </w:pPr>
            <w:r w:rsidRPr="001F406A">
              <w:rPr>
                <w:rFonts w:ascii="Century Gothic" w:eastAsiaTheme="minorEastAsia" w:hAnsi="Century Gothic" w:cs="Century Gothic"/>
                <w:b/>
                <w:sz w:val="24"/>
                <w:szCs w:val="24"/>
              </w:rPr>
              <w:lastRenderedPageBreak/>
              <w:t>Artículo 200.</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75592CC1" w14:textId="77777777" w:rsidR="001F406A" w:rsidRPr="001F406A" w:rsidRDefault="001F406A" w:rsidP="00323C0B">
            <w:pPr>
              <w:pStyle w:val="NormalWeb"/>
              <w:tabs>
                <w:tab w:val="left" w:pos="1035"/>
              </w:tabs>
              <w:jc w:val="both"/>
              <w:rPr>
                <w:rFonts w:ascii="Century Gothic" w:eastAsiaTheme="minorEastAsia" w:hAnsi="Century Gothic" w:cs="Century Gothic"/>
                <w:b/>
                <w:color w:val="000000"/>
              </w:rPr>
            </w:pPr>
            <w:r w:rsidRPr="001F406A">
              <w:rPr>
                <w:rFonts w:ascii="Century Gothic" w:eastAsiaTheme="minorEastAsia" w:hAnsi="Century Gothic" w:cs="Century Gothic"/>
                <w:b/>
                <w:color w:val="000000"/>
              </w:rPr>
              <w:t>1. Las autoridades y las instituciones públicas y privadas están obligadas a responder a la Unidad Técnica de Fiscalización, las solicitudes de información protegidas por el secreto bancario, fiduciario y fiscal, en un plazo máximo de cinco días después de realizada la solicitud.</w:t>
            </w:r>
          </w:p>
          <w:p w14:paraId="7916D0DC" w14:textId="77777777" w:rsidR="00784C81" w:rsidRPr="00E334C9" w:rsidRDefault="001F406A" w:rsidP="00323C0B">
            <w:pPr>
              <w:pStyle w:val="NormalWeb"/>
              <w:tabs>
                <w:tab w:val="left" w:pos="1035"/>
              </w:tabs>
              <w:jc w:val="both"/>
              <w:rPr>
                <w:rFonts w:ascii="Century Gothic" w:eastAsiaTheme="minorEastAsia" w:hAnsi="Century Gothic" w:cs="Century Gothic"/>
                <w:b/>
                <w:color w:val="000000"/>
              </w:rPr>
            </w:pPr>
            <w:r w:rsidRPr="001F406A">
              <w:rPr>
                <w:rFonts w:ascii="Century Gothic" w:eastAsiaTheme="minorEastAsia" w:hAnsi="Century Gothic" w:cs="Century Gothic"/>
                <w:b/>
                <w:color w:val="000000"/>
              </w:rPr>
              <w:t>2. De igual forma la Unidad Técnica de Fiscalización podrá requerir a los particulares, personas físicas y morales, le proporcionen la información y documentación necesaria para el cumplimiento de sus atribuciones, quienes deberán atender el requerimiento en los plazos señalados en el párrafo inmediato anterior.</w:t>
            </w:r>
          </w:p>
        </w:tc>
      </w:tr>
      <w:tr w:rsidR="00784C81" w:rsidRPr="000D3841" w14:paraId="7B0868B3" w14:textId="77777777" w:rsidTr="00784C8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67B20982" w14:textId="77777777" w:rsidR="00784C81" w:rsidRPr="00E334C9" w:rsidRDefault="00BE1200" w:rsidP="00ED28D9">
            <w:pPr>
              <w:jc w:val="center"/>
              <w:rPr>
                <w:rFonts w:ascii="Century Gothic" w:eastAsiaTheme="minorEastAsia" w:hAnsi="Century Gothic" w:cs="Century Gothic"/>
                <w:b/>
                <w:sz w:val="24"/>
                <w:szCs w:val="24"/>
              </w:rPr>
            </w:pPr>
            <w:r w:rsidRPr="00BE1200">
              <w:rPr>
                <w:rFonts w:ascii="Century Gothic" w:eastAsiaTheme="minorEastAsia" w:hAnsi="Century Gothic" w:cs="Century Gothic"/>
                <w:b/>
                <w:sz w:val="24"/>
                <w:szCs w:val="24"/>
              </w:rPr>
              <w:t>Artículo 229.</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3423B172" w14:textId="77777777" w:rsidR="00BE1200" w:rsidRPr="00BE1200" w:rsidRDefault="00BE1200" w:rsidP="00323C0B">
            <w:pPr>
              <w:pStyle w:val="NormalWeb"/>
              <w:jc w:val="both"/>
              <w:rPr>
                <w:rFonts w:ascii="Century Gothic" w:eastAsiaTheme="minorEastAsia" w:hAnsi="Century Gothic" w:cs="Century Gothic"/>
                <w:b/>
                <w:color w:val="000000"/>
              </w:rPr>
            </w:pPr>
            <w:r w:rsidRPr="00BE1200">
              <w:rPr>
                <w:rFonts w:ascii="Century Gothic" w:eastAsiaTheme="minorEastAsia" w:hAnsi="Century Gothic" w:cs="Century Gothic"/>
                <w:b/>
                <w:color w:val="000000"/>
              </w:rPr>
              <w:t>1. A más tardar en el mes de octubre del año previo al de la elección, el Consejo General determinará los topes de gasto de precampaña por precandidato y tipo de elección para la que pretenda ser postulado. El tope será equivalente al veinte por ciento del establecido para las campañas inmediatas anteriores, según la elección de que se trate.</w:t>
            </w:r>
          </w:p>
          <w:p w14:paraId="585B277F" w14:textId="77777777" w:rsidR="00BE1200" w:rsidRPr="00BE1200" w:rsidRDefault="00BE1200" w:rsidP="00323C0B">
            <w:pPr>
              <w:pStyle w:val="NormalWeb"/>
              <w:jc w:val="both"/>
              <w:rPr>
                <w:rFonts w:ascii="Century Gothic" w:eastAsiaTheme="minorEastAsia" w:hAnsi="Century Gothic" w:cs="Century Gothic"/>
                <w:b/>
                <w:color w:val="000000"/>
              </w:rPr>
            </w:pPr>
            <w:r w:rsidRPr="00BE1200">
              <w:rPr>
                <w:rFonts w:ascii="Century Gothic" w:eastAsiaTheme="minorEastAsia" w:hAnsi="Century Gothic" w:cs="Century Gothic"/>
                <w:b/>
                <w:color w:val="000000"/>
              </w:rPr>
              <w:t>2. El Consejo General, a propuesta de la Unidad de Fiscalización de los Recursos de los Partidos Políticos, determinará los requisitos que cada precandidato debe cubrir al presentar su informe de ingresos y gastos de precampaña. En todo caso, el informe respectivo deberá ser entregado al órgano interno del partido competente a más tardar dentro de los siete días siguientes al de la jornada comicial interna o celebración de la asamblea respectiva.</w:t>
            </w:r>
          </w:p>
          <w:p w14:paraId="3C071F1C" w14:textId="77777777" w:rsidR="00BE1200" w:rsidRPr="00BE1200" w:rsidRDefault="00BE1200" w:rsidP="00323C0B">
            <w:pPr>
              <w:pStyle w:val="NormalWeb"/>
              <w:jc w:val="both"/>
              <w:rPr>
                <w:rFonts w:ascii="Century Gothic" w:eastAsiaTheme="minorEastAsia" w:hAnsi="Century Gothic" w:cs="Century Gothic"/>
                <w:b/>
                <w:color w:val="000000"/>
              </w:rPr>
            </w:pPr>
            <w:r w:rsidRPr="00BE1200">
              <w:rPr>
                <w:rFonts w:ascii="Century Gothic" w:eastAsiaTheme="minorEastAsia" w:hAnsi="Century Gothic" w:cs="Century Gothic"/>
                <w:b/>
                <w:color w:val="000000"/>
              </w:rPr>
              <w:lastRenderedPageBreak/>
              <w:t xml:space="preserve">3. Si un precandidato incumple la obligación de entregar su informe de ingresos y gastos de precampaña dentro del plazo antes establecido y hubiese obtenido la mayoría de </w:t>
            </w:r>
            <w:proofErr w:type="gramStart"/>
            <w:r w:rsidRPr="00BE1200">
              <w:rPr>
                <w:rFonts w:ascii="Century Gothic" w:eastAsiaTheme="minorEastAsia" w:hAnsi="Century Gothic" w:cs="Century Gothic"/>
                <w:b/>
                <w:color w:val="000000"/>
              </w:rPr>
              <w:t>votos</w:t>
            </w:r>
            <w:proofErr w:type="gramEnd"/>
            <w:r w:rsidRPr="00BE1200">
              <w:rPr>
                <w:rFonts w:ascii="Century Gothic" w:eastAsiaTheme="minorEastAsia" w:hAnsi="Century Gothic" w:cs="Century Gothic"/>
                <w:b/>
                <w:color w:val="000000"/>
              </w:rPr>
              <w:t xml:space="preserve"> en la consulta interna o en la asamblea respectiva, no podrá ser registrado legalmente como candidato. Los precandidatos que sin haber obtenido la postulación a la candidatura no entreguen el informe antes señalado serán sancionados en los términos de lo establecido por el Libro Octavo de esta Ley.</w:t>
            </w:r>
          </w:p>
          <w:p w14:paraId="78414531" w14:textId="77777777" w:rsidR="00784C81" w:rsidRPr="00E334C9" w:rsidRDefault="00BE1200" w:rsidP="00323C0B">
            <w:pPr>
              <w:pStyle w:val="NormalWeb"/>
              <w:jc w:val="both"/>
              <w:rPr>
                <w:rFonts w:ascii="Century Gothic" w:eastAsiaTheme="minorEastAsia" w:hAnsi="Century Gothic" w:cs="Century Gothic"/>
                <w:b/>
                <w:color w:val="000000"/>
              </w:rPr>
            </w:pPr>
            <w:r w:rsidRPr="00BE1200">
              <w:rPr>
                <w:rFonts w:ascii="Century Gothic" w:eastAsiaTheme="minorEastAsia" w:hAnsi="Century Gothic" w:cs="Century Gothic"/>
                <w:b/>
                <w:color w:val="000000"/>
              </w:rPr>
              <w:t>4. Los precandidatos que rebasen el tope de gastos de precampaña establecido por el Consejo General serán sancionados con la cancelación de su registro o, en su caso, con la pérdida de la candidatura que hayan obtenido. En el último supuesto, los partidos conservan el derecho de realizar las sustituciones que procedan.</w:t>
            </w:r>
          </w:p>
        </w:tc>
      </w:tr>
      <w:tr w:rsidR="006803F2" w:rsidRPr="000D3841" w14:paraId="65692C19" w14:textId="77777777" w:rsidTr="006803F2">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0CA59DA1" w14:textId="77777777" w:rsidR="006803F2" w:rsidRPr="00BE1200" w:rsidRDefault="006803F2" w:rsidP="00ED28D9">
            <w:pPr>
              <w:jc w:val="center"/>
              <w:rPr>
                <w:rFonts w:ascii="Century Gothic" w:eastAsiaTheme="minorEastAsia" w:hAnsi="Century Gothic" w:cs="Century Gothic"/>
                <w:b/>
                <w:sz w:val="24"/>
                <w:szCs w:val="24"/>
              </w:rPr>
            </w:pPr>
            <w:r w:rsidRPr="006803F2">
              <w:rPr>
                <w:rFonts w:ascii="Century Gothic" w:eastAsiaTheme="minorEastAsia" w:hAnsi="Century Gothic" w:cs="Century Gothic"/>
                <w:b/>
                <w:sz w:val="24"/>
                <w:szCs w:val="24"/>
              </w:rPr>
              <w:lastRenderedPageBreak/>
              <w:t>Artículo 243</w:t>
            </w:r>
            <w:r w:rsidR="00DA787D">
              <w:rPr>
                <w:rFonts w:ascii="Century Gothic" w:eastAsiaTheme="minorEastAsia" w:hAnsi="Century Gothic" w:cs="Century Gothic"/>
                <w:b/>
                <w:sz w:val="24"/>
                <w:szCs w:val="24"/>
              </w:rPr>
              <w:t>.</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489CF40B" w14:textId="77777777" w:rsidR="006803F2" w:rsidRPr="006803F2"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1. Los gastos que realicen los partidos políticos, las coaliciones y sus candidatos, en la propaganda electoral y las actividades de campaña, no podrán rebasar los topes que para cada elección acuerde el Consejo General.</w:t>
            </w:r>
          </w:p>
          <w:p w14:paraId="484B1992" w14:textId="77777777" w:rsidR="006803F2" w:rsidRPr="006803F2"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2. Para los efectos de este artículo quedarán comprendidos dentro de los topes de gasto los siguientes conceptos:</w:t>
            </w:r>
          </w:p>
          <w:p w14:paraId="0420CC23" w14:textId="77777777" w:rsidR="006803F2" w:rsidRPr="006803F2"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a) Gastos de propaganda:</w:t>
            </w:r>
          </w:p>
          <w:p w14:paraId="794402E0" w14:textId="77777777" w:rsidR="006803F2" w:rsidRPr="006803F2"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I. Comprenden los realizados en bardas, mantas, volantes, pancartas, equipos de sonido, eventos políticos realizados en lugares alquilados, propaganda utilitaria y otros similares;</w:t>
            </w:r>
          </w:p>
          <w:p w14:paraId="412F3300" w14:textId="77777777" w:rsidR="006803F2" w:rsidRPr="006803F2"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b) Gastos operativos de la campaña:</w:t>
            </w:r>
          </w:p>
          <w:p w14:paraId="4AC468EE" w14:textId="77777777" w:rsidR="006803F2" w:rsidRPr="006803F2"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I. Comprenden los sueldos y salarios del personal eventual, arrendamiento eventual de bienes muebles e inmuebles, gastos de transporte de material y personal, viáticos y otros similares;</w:t>
            </w:r>
          </w:p>
          <w:p w14:paraId="6BFA5BCF" w14:textId="77777777" w:rsidR="006803F2" w:rsidRPr="006803F2"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c) Gastos de propaganda en diarios, revistas y otros medios impresos:</w:t>
            </w:r>
          </w:p>
          <w:p w14:paraId="7EA0FCDF" w14:textId="77777777" w:rsidR="006803F2" w:rsidRPr="006803F2"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lastRenderedPageBreak/>
              <w:t>I. Comprenden los realizados en cualquiera de esos medios, tales como inserciones pagadas, anuncios publicitarios y sus similares, tendentes a la obtención del voto. En todo caso, tanto el partido y candidato contratante, como el medio impreso, deberán identificar con toda claridad que se trata de propaganda o inserción pagada, y</w:t>
            </w:r>
          </w:p>
          <w:p w14:paraId="0111EDC7" w14:textId="77777777" w:rsidR="006803F2" w:rsidRPr="006803F2"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d) Gastos de producción de los mensajes para radio y televisión:</w:t>
            </w:r>
          </w:p>
          <w:p w14:paraId="27DB9B06" w14:textId="77777777" w:rsidR="006803F2" w:rsidRPr="006803F2"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I. Comprenden los realizados para el pago de servicios profesionales; uso de equipo técnico, locaciones o estudios de grabación y producción, así como los demás inherentes al mismo objetivo.</w:t>
            </w:r>
          </w:p>
          <w:p w14:paraId="2ED703B5" w14:textId="77777777" w:rsidR="006803F2" w:rsidRPr="006803F2"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3. No se considerarán dentro de los topes de campaña los gastos que realicen los partidos para su operación ordinaria y para el sostenimiento de sus órganos directivos y de sus organizaciones.</w:t>
            </w:r>
          </w:p>
          <w:p w14:paraId="09B60386" w14:textId="77777777" w:rsidR="006803F2" w:rsidRPr="006803F2"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4. El Consejo General, en la determinación de los topes de gastos de campaña, aplicará las siguientes reglas:</w:t>
            </w:r>
          </w:p>
          <w:p w14:paraId="26B1CF76" w14:textId="77777777" w:rsidR="006803F2" w:rsidRPr="006803F2"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a) Para la elección de Presidente de los Estados Unidos Mexicanos, a más tardar el día último de octubre del año anterior al de la elección, procederá en los siguientes términos:</w:t>
            </w:r>
          </w:p>
          <w:p w14:paraId="0E709E4D" w14:textId="77777777" w:rsidR="006803F2" w:rsidRPr="006803F2"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I. El tope máximo de gastos de campaña será equivalente al veinte por ciento del financiamiento público de campaña establecido para todos los partidos en el año de la elección presidencial, y</w:t>
            </w:r>
          </w:p>
          <w:p w14:paraId="1175A330" w14:textId="70B65A82" w:rsidR="006803F2"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b) Para la elección de diputados y senadores, a más tardar el día último de diciembre del año de la elección, procederá en los siguientes términos:</w:t>
            </w:r>
          </w:p>
          <w:p w14:paraId="3E9E1320" w14:textId="77777777" w:rsidR="006252FD" w:rsidRPr="006252FD" w:rsidRDefault="006252FD" w:rsidP="006252FD">
            <w:pPr>
              <w:pStyle w:val="NormalWeb"/>
              <w:rPr>
                <w:rFonts w:ascii="Century Gothic" w:eastAsiaTheme="minorEastAsia" w:hAnsi="Century Gothic" w:cs="Century Gothic"/>
                <w:b/>
                <w:color w:val="000000"/>
              </w:rPr>
            </w:pPr>
            <w:r w:rsidRPr="006252FD">
              <w:rPr>
                <w:rFonts w:ascii="Century Gothic" w:eastAsiaTheme="minorEastAsia" w:hAnsi="Century Gothic" w:cs="Century Gothic"/>
                <w:b/>
                <w:color w:val="000000"/>
              </w:rPr>
              <w:t>(Reformada mediante el Decreto publicado el 20 de diciembre de 2022)</w:t>
            </w:r>
          </w:p>
          <w:p w14:paraId="1EBB2B2F" w14:textId="73382E31" w:rsidR="006252FD" w:rsidRPr="006803F2" w:rsidRDefault="006252FD" w:rsidP="006252FD">
            <w:pPr>
              <w:pStyle w:val="NormalWeb"/>
              <w:jc w:val="both"/>
              <w:rPr>
                <w:rFonts w:ascii="Century Gothic" w:eastAsiaTheme="minorEastAsia" w:hAnsi="Century Gothic" w:cs="Century Gothic"/>
                <w:b/>
                <w:color w:val="000000"/>
              </w:rPr>
            </w:pPr>
            <w:r w:rsidRPr="006252FD">
              <w:rPr>
                <w:rFonts w:ascii="Century Gothic" w:eastAsiaTheme="minorEastAsia" w:hAnsi="Century Gothic" w:cs="Century Gothic"/>
                <w:b/>
                <w:color w:val="000000"/>
              </w:rPr>
              <w:lastRenderedPageBreak/>
              <w:t>I. El tope máximo de gastos de campaña para la elección de diputados por el principio de mayoría relativa será la cantidad que resulte de dividir el tope de gasto de campaña establecido para la elección presidencial entre trescientos. Para el año en que solamente se renueve la Cámara de Diputados, la cantidad a que se refiere esta fracción será actualizada con el valor de la Unidad de Medida y Actualización, y</w:t>
            </w:r>
            <w:r>
              <w:rPr>
                <w:rFonts w:ascii="Century Gothic" w:eastAsiaTheme="minorEastAsia" w:hAnsi="Century Gothic" w:cs="Century Gothic"/>
                <w:b/>
                <w:color w:val="000000"/>
              </w:rPr>
              <w:t xml:space="preserve"> </w:t>
            </w:r>
          </w:p>
          <w:p w14:paraId="14B4568D" w14:textId="77777777" w:rsidR="006803F2" w:rsidRPr="00BE1200"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II. Para cada fórmula en la elección de senadores por el principio de mayoría relativa, el tope máximo para gastos de campaña será la cantidad que resulte de multiplicar la suma del tope de gasto de campaña para la elección de diputados por el número de distritos que comprenda la entidad de que se trate. En ningún caso el número de distritos que se considerará será mayor de veinte.</w:t>
            </w:r>
          </w:p>
        </w:tc>
      </w:tr>
      <w:tr w:rsidR="006803F2" w:rsidRPr="000D3841" w14:paraId="136DA5D6" w14:textId="77777777" w:rsidTr="00784C8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0ECDA2DC" w14:textId="77777777" w:rsidR="006803F2" w:rsidRPr="00BE1200" w:rsidRDefault="006803F2" w:rsidP="00ED28D9">
            <w:pPr>
              <w:jc w:val="center"/>
              <w:rPr>
                <w:rFonts w:ascii="Century Gothic" w:eastAsiaTheme="minorEastAsia" w:hAnsi="Century Gothic" w:cs="Century Gothic"/>
                <w:b/>
                <w:sz w:val="24"/>
                <w:szCs w:val="24"/>
              </w:rPr>
            </w:pPr>
            <w:r w:rsidRPr="006803F2">
              <w:rPr>
                <w:rFonts w:ascii="Century Gothic" w:eastAsiaTheme="minorEastAsia" w:hAnsi="Century Gothic" w:cs="Century Gothic"/>
                <w:b/>
                <w:sz w:val="24"/>
                <w:szCs w:val="24"/>
              </w:rPr>
              <w:lastRenderedPageBreak/>
              <w:t>Artículo 377.</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01ED9B5B" w14:textId="77777777" w:rsidR="006803F2" w:rsidRPr="00BE1200" w:rsidRDefault="006803F2" w:rsidP="00323C0B">
            <w:pPr>
              <w:pStyle w:val="NormalWeb"/>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1. El Consejo General, a propuesta de la unidad de fiscalización del Instituto, determinará los requisitos que los aspirantes deben cubrir al presentar su informe de ingresos y egresos de actos tendentes a recabar el apoyo ciudadano.</w:t>
            </w:r>
          </w:p>
        </w:tc>
      </w:tr>
      <w:tr w:rsidR="006803F2" w:rsidRPr="000D3841" w14:paraId="751A61F5" w14:textId="77777777" w:rsidTr="006803F2">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707FC9EC" w14:textId="77777777" w:rsidR="006803F2" w:rsidRPr="00BE1200" w:rsidRDefault="006803F2" w:rsidP="00ED28D9">
            <w:pPr>
              <w:jc w:val="center"/>
              <w:rPr>
                <w:rFonts w:ascii="Century Gothic" w:eastAsiaTheme="minorEastAsia" w:hAnsi="Century Gothic" w:cs="Century Gothic"/>
                <w:b/>
                <w:sz w:val="24"/>
                <w:szCs w:val="24"/>
              </w:rPr>
            </w:pPr>
            <w:r w:rsidRPr="006803F2">
              <w:rPr>
                <w:rFonts w:ascii="Century Gothic" w:eastAsiaTheme="minorEastAsia" w:hAnsi="Century Gothic" w:cs="Century Gothic"/>
                <w:b/>
                <w:sz w:val="24"/>
                <w:szCs w:val="24"/>
              </w:rPr>
              <w:t>Artículo 394.</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71726901"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(Reformado el primer párrafo mediante el Decreto publicado el 13 de abril de 2020)</w:t>
            </w:r>
          </w:p>
          <w:p w14:paraId="4D333862"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1. Son obligaciones de las Candidatas y los Candidatos Independientes registrados:</w:t>
            </w:r>
          </w:p>
          <w:p w14:paraId="4106EC88"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a) Conducirse con respeto irrestricto a lo dispuesto en la Constitución y en la presente Ley;</w:t>
            </w:r>
          </w:p>
          <w:p w14:paraId="41ACEA95"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b) Respetar y acatar los Acuerdos que emita el Consejo General;</w:t>
            </w:r>
          </w:p>
          <w:p w14:paraId="21B0336B"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c) Respetar y acatar los topes de gastos de campaña en los términos de la presente Ley;</w:t>
            </w:r>
          </w:p>
          <w:p w14:paraId="7FB148D0"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d) Proporcionar al Instituto la información y documentación que éste solicite, en los términos de la presente Ley;</w:t>
            </w:r>
          </w:p>
          <w:p w14:paraId="4F435590"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lastRenderedPageBreak/>
              <w:t>e) Ejercer las prerrogativas y aplicar el financiamiento exclusivamente para los gastos de campaña;</w:t>
            </w:r>
          </w:p>
          <w:p w14:paraId="653654D8"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 xml:space="preserve">f) Rechazar toda clase de apoyo económico, político o propagandístico proveniente de extranjeros o de ministros de culto de cualquier religión, así como de las asociaciones y organizaciones religiosas e iglesias. Tampoco podrán aceptar aportaciones o donativos, en dinero o en especie, por sí o por interpósita persona y </w:t>
            </w:r>
            <w:proofErr w:type="gramStart"/>
            <w:r w:rsidRPr="006803F2">
              <w:rPr>
                <w:rFonts w:ascii="Century Gothic" w:eastAsiaTheme="minorEastAsia" w:hAnsi="Century Gothic" w:cs="Century Gothic"/>
                <w:b/>
                <w:color w:val="000000"/>
              </w:rPr>
              <w:t>bajo ninguna circunstancia</w:t>
            </w:r>
            <w:proofErr w:type="gramEnd"/>
            <w:r w:rsidRPr="006803F2">
              <w:rPr>
                <w:rFonts w:ascii="Century Gothic" w:eastAsiaTheme="minorEastAsia" w:hAnsi="Century Gothic" w:cs="Century Gothic"/>
                <w:b/>
                <w:color w:val="000000"/>
              </w:rPr>
              <w:t xml:space="preserve"> de:</w:t>
            </w:r>
          </w:p>
          <w:p w14:paraId="7061D302"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I) Los poderes Ejecutivo, Legislativo y Judicial de la Federación y de las entidades federativas, y los ayuntamientos, salvo en el caso del financiamiento público establecido en la Constitución y esta Ley;</w:t>
            </w:r>
          </w:p>
          <w:p w14:paraId="73E8ED2F"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II) Las dependencias, entidades u organismos de la Administración Pública Federal, estatal o municipal, centralizada o paraestatal, y los órganos de gobierno del Distrito Federal;</w:t>
            </w:r>
          </w:p>
          <w:p w14:paraId="49E00ED9"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III) Los organismos autónomos federales, estatales y del Distrito Federal;</w:t>
            </w:r>
          </w:p>
          <w:p w14:paraId="33A66E87"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IV) Los partidos políticos, personas físicas o morales extranjeras;</w:t>
            </w:r>
          </w:p>
          <w:p w14:paraId="12EB06C4"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V) Los organismos internacionales de cualquier naturaleza;</w:t>
            </w:r>
          </w:p>
          <w:p w14:paraId="5D6F38E3"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VI) Las personas morales, y</w:t>
            </w:r>
          </w:p>
          <w:p w14:paraId="0EE63256"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VII) Las personas que vivan o trabajen en el extranjero.</w:t>
            </w:r>
          </w:p>
          <w:p w14:paraId="3025C6DD"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 xml:space="preserve">g) Depositar únicamente en la cuenta bancaria </w:t>
            </w:r>
            <w:proofErr w:type="spellStart"/>
            <w:r w:rsidRPr="006803F2">
              <w:rPr>
                <w:rFonts w:ascii="Century Gothic" w:eastAsiaTheme="minorEastAsia" w:hAnsi="Century Gothic" w:cs="Century Gothic"/>
                <w:b/>
                <w:color w:val="000000"/>
              </w:rPr>
              <w:t>aperturada</w:t>
            </w:r>
            <w:proofErr w:type="spellEnd"/>
            <w:r w:rsidRPr="006803F2">
              <w:rPr>
                <w:rFonts w:ascii="Century Gothic" w:eastAsiaTheme="minorEastAsia" w:hAnsi="Century Gothic" w:cs="Century Gothic"/>
                <w:b/>
                <w:color w:val="000000"/>
              </w:rPr>
              <w:t xml:space="preserve"> sus aportaciones y realizar todos los egresos de los actos de campaña con dicha cuenta;</w:t>
            </w:r>
          </w:p>
          <w:p w14:paraId="344AD9E9"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lastRenderedPageBreak/>
              <w:t>h) Abstenerse de utilizar símbolos religiosos, así como expresiones, alusiones o fundamentaciones de carácter religioso en su propaganda;</w:t>
            </w:r>
          </w:p>
          <w:p w14:paraId="3696A061"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(Reformado mediante el Decreto publicado el 13 de abril de 2020)</w:t>
            </w:r>
          </w:p>
          <w:p w14:paraId="4B936FD2"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 xml:space="preserve">i) Abstenerse de ejercer violencia política contra las mujeres </w:t>
            </w:r>
            <w:proofErr w:type="gramStart"/>
            <w:r w:rsidRPr="006803F2">
              <w:rPr>
                <w:rFonts w:ascii="Century Gothic" w:eastAsiaTheme="minorEastAsia" w:hAnsi="Century Gothic" w:cs="Century Gothic"/>
                <w:b/>
                <w:color w:val="000000"/>
              </w:rPr>
              <w:t>en razón de</w:t>
            </w:r>
            <w:proofErr w:type="gramEnd"/>
            <w:r w:rsidRPr="006803F2">
              <w:rPr>
                <w:rFonts w:ascii="Century Gothic" w:eastAsiaTheme="minorEastAsia" w:hAnsi="Century Gothic" w:cs="Century Gothic"/>
                <w:b/>
                <w:color w:val="000000"/>
              </w:rPr>
              <w:t xml:space="preserve"> género o de recurrir a expresiones que degraden, denigren o discriminen a otras personas aspirantes, precandidatas, candidatas, partidos políticos, personas, instituciones públicas o privadas;</w:t>
            </w:r>
          </w:p>
          <w:p w14:paraId="7235A92C"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j) Insertar en su propaganda de manera visible la leyenda: "Candidato Independiente";</w:t>
            </w:r>
          </w:p>
          <w:p w14:paraId="0FA7EDAE"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k) Abstenerse de utilizar en su propaganda política o electoral, emblemas y colores utilizados por partidos políticos nacionales;</w:t>
            </w:r>
          </w:p>
          <w:p w14:paraId="3855E6E1"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l) Abstenerse de realizar actos que generen presión o coacción a los electores;</w:t>
            </w:r>
          </w:p>
          <w:p w14:paraId="52872831"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m) Abstenerse de recibir aportaciones y donaciones en efectivo, así como metales y piedras preciosas por cualquier persona física o moral;</w:t>
            </w:r>
          </w:p>
          <w:p w14:paraId="261DD391"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n) Presentar, en los mismos términos en que lo hagan los partidos políticos, los informes de campaña sobre el origen y monto de todos sus ingresos, así como su aplicación y empleo;</w:t>
            </w:r>
          </w:p>
          <w:p w14:paraId="614A2D80" w14:textId="77777777" w:rsidR="006803F2" w:rsidRPr="006803F2"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ñ) Ser responsable solidario, junto con el encargado de la administración de sus recursos financieros, dentro de los procedimientos de fiscalización de los recursos correspondientes, y</w:t>
            </w:r>
          </w:p>
          <w:p w14:paraId="75C080CE" w14:textId="77777777" w:rsidR="006803F2" w:rsidRPr="00BE1200" w:rsidRDefault="006803F2" w:rsidP="00323C0B">
            <w:pPr>
              <w:pStyle w:val="NormalWeb"/>
              <w:tabs>
                <w:tab w:val="left" w:pos="1365"/>
              </w:tabs>
              <w:jc w:val="both"/>
              <w:rPr>
                <w:rFonts w:ascii="Century Gothic" w:eastAsiaTheme="minorEastAsia" w:hAnsi="Century Gothic" w:cs="Century Gothic"/>
                <w:b/>
                <w:color w:val="000000"/>
              </w:rPr>
            </w:pPr>
            <w:r w:rsidRPr="006803F2">
              <w:rPr>
                <w:rFonts w:ascii="Century Gothic" w:eastAsiaTheme="minorEastAsia" w:hAnsi="Century Gothic" w:cs="Century Gothic"/>
                <w:b/>
                <w:color w:val="000000"/>
              </w:rPr>
              <w:t>o) Las demás que establezcan esta Ley, y los demás ordenamientos.</w:t>
            </w:r>
          </w:p>
        </w:tc>
      </w:tr>
      <w:tr w:rsidR="006803F2" w:rsidRPr="000D3841" w14:paraId="645ED25A" w14:textId="77777777" w:rsidTr="00784C8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102CEF6A" w14:textId="77777777" w:rsidR="006803F2" w:rsidRPr="00BE1200" w:rsidRDefault="00F56439" w:rsidP="00ED28D9">
            <w:pPr>
              <w:jc w:val="center"/>
              <w:rPr>
                <w:rFonts w:ascii="Century Gothic" w:eastAsiaTheme="minorEastAsia" w:hAnsi="Century Gothic" w:cs="Century Gothic"/>
                <w:b/>
                <w:sz w:val="24"/>
                <w:szCs w:val="24"/>
              </w:rPr>
            </w:pPr>
            <w:r w:rsidRPr="00F56439">
              <w:rPr>
                <w:rFonts w:ascii="Century Gothic" w:eastAsiaTheme="minorEastAsia" w:hAnsi="Century Gothic" w:cs="Century Gothic"/>
                <w:b/>
                <w:sz w:val="24"/>
                <w:szCs w:val="24"/>
              </w:rPr>
              <w:lastRenderedPageBreak/>
              <w:t>Artículo 425.</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26E96F48" w14:textId="77777777" w:rsidR="006803F2" w:rsidRPr="00BE1200" w:rsidRDefault="00F56439" w:rsidP="00323C0B">
            <w:pPr>
              <w:pStyle w:val="NormalWeb"/>
              <w:tabs>
                <w:tab w:val="left" w:pos="1575"/>
              </w:tabs>
              <w:jc w:val="both"/>
              <w:rPr>
                <w:rFonts w:ascii="Century Gothic" w:eastAsiaTheme="minorEastAsia" w:hAnsi="Century Gothic" w:cs="Century Gothic"/>
                <w:b/>
                <w:color w:val="000000"/>
              </w:rPr>
            </w:pPr>
            <w:r w:rsidRPr="00F56439">
              <w:rPr>
                <w:rFonts w:ascii="Century Gothic" w:eastAsiaTheme="minorEastAsia" w:hAnsi="Century Gothic" w:cs="Century Gothic"/>
                <w:b/>
                <w:color w:val="000000"/>
              </w:rPr>
              <w:t>1. La revisión de los informes que los aspirantes presenten sobre el origen y destino de sus recursos y de actos para el apoyo ciudadano según corresponda, así como la práctica de auditorías sobre el manejo de sus recursos y su situación contable y financiera estará a cargo de la Unidad Técnica de Fiscalización de la Comisión de Fiscalización del Instituto.</w:t>
            </w:r>
          </w:p>
        </w:tc>
      </w:tr>
      <w:tr w:rsidR="006803F2" w:rsidRPr="000D3841" w14:paraId="65612A71" w14:textId="77777777" w:rsidTr="006803F2">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24B8C58D" w14:textId="77777777" w:rsidR="006803F2" w:rsidRPr="00BE1200" w:rsidRDefault="00323C0B" w:rsidP="00ED28D9">
            <w:pPr>
              <w:jc w:val="center"/>
              <w:rPr>
                <w:rFonts w:ascii="Century Gothic" w:eastAsiaTheme="minorEastAsia" w:hAnsi="Century Gothic" w:cs="Century Gothic"/>
                <w:b/>
                <w:sz w:val="24"/>
                <w:szCs w:val="24"/>
              </w:rPr>
            </w:pPr>
            <w:r w:rsidRPr="00323C0B">
              <w:rPr>
                <w:rFonts w:ascii="Century Gothic" w:eastAsiaTheme="minorEastAsia" w:hAnsi="Century Gothic" w:cs="Century Gothic"/>
                <w:b/>
                <w:sz w:val="24"/>
                <w:szCs w:val="24"/>
              </w:rPr>
              <w:t>Artículo 426.</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5F7F798E" w14:textId="77777777" w:rsidR="00323C0B" w:rsidRPr="00323C0B" w:rsidRDefault="00323C0B" w:rsidP="00323C0B">
            <w:pPr>
              <w:pStyle w:val="NormalWeb"/>
              <w:jc w:val="both"/>
              <w:rPr>
                <w:rFonts w:ascii="Century Gothic" w:eastAsiaTheme="minorEastAsia" w:hAnsi="Century Gothic" w:cs="Century Gothic"/>
                <w:b/>
                <w:color w:val="000000"/>
              </w:rPr>
            </w:pPr>
            <w:r w:rsidRPr="00323C0B">
              <w:rPr>
                <w:rFonts w:ascii="Century Gothic" w:eastAsiaTheme="minorEastAsia" w:hAnsi="Century Gothic" w:cs="Century Gothic"/>
                <w:b/>
                <w:color w:val="000000"/>
              </w:rPr>
              <w:t>1. La Unidad Técnica de Fiscalización de la Comisión de Fiscalización del Instituto tiene a su cargo la recepción y revisión integral de los informes de ingresos y egresos que presenten los Candidatos Independientes respecto del origen y monto de los recursos por cualquier modalidad de financiamiento, así como sobre su destino y aplicación.</w:t>
            </w:r>
          </w:p>
          <w:p w14:paraId="3867136E" w14:textId="77777777" w:rsidR="006803F2" w:rsidRPr="00BE1200" w:rsidRDefault="00323C0B" w:rsidP="00323C0B">
            <w:pPr>
              <w:pStyle w:val="NormalWeb"/>
              <w:jc w:val="both"/>
              <w:rPr>
                <w:rFonts w:ascii="Century Gothic" w:eastAsiaTheme="minorEastAsia" w:hAnsi="Century Gothic" w:cs="Century Gothic"/>
                <w:b/>
                <w:color w:val="000000"/>
              </w:rPr>
            </w:pPr>
            <w:r w:rsidRPr="00323C0B">
              <w:rPr>
                <w:rFonts w:ascii="Century Gothic" w:eastAsiaTheme="minorEastAsia" w:hAnsi="Century Gothic" w:cs="Century Gothic"/>
                <w:b/>
                <w:color w:val="000000"/>
              </w:rPr>
              <w:t>2. Las autoridades competentes están obligadas a atender y resolver, en un plazo máximo de cinco días hábiles, los requerimientos de información que respecto a las materias bancaria, fiduciaria y fiscal les formule la unidad técnica de fiscalización del Instituto.</w:t>
            </w:r>
          </w:p>
        </w:tc>
      </w:tr>
      <w:tr w:rsidR="006803F2" w:rsidRPr="000D3841" w14:paraId="122CEF11" w14:textId="77777777" w:rsidTr="00784C8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5BA615D4" w14:textId="77777777" w:rsidR="006803F2" w:rsidRPr="00BE1200" w:rsidRDefault="00DC6090" w:rsidP="00DC6090">
            <w:pPr>
              <w:jc w:val="center"/>
              <w:rPr>
                <w:rFonts w:ascii="Century Gothic" w:eastAsiaTheme="minorEastAsia" w:hAnsi="Century Gothic" w:cs="Century Gothic"/>
                <w:b/>
                <w:sz w:val="24"/>
                <w:szCs w:val="24"/>
              </w:rPr>
            </w:pPr>
            <w:r w:rsidRPr="00DC6090">
              <w:rPr>
                <w:rFonts w:ascii="Century Gothic" w:eastAsiaTheme="minorEastAsia" w:hAnsi="Century Gothic" w:cs="Century Gothic"/>
                <w:b/>
                <w:sz w:val="24"/>
                <w:szCs w:val="24"/>
              </w:rPr>
              <w:t>Artículo 427.</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0DA04B9F" w14:textId="77777777" w:rsidR="00DC6090" w:rsidRPr="00DC6090" w:rsidRDefault="00DC6090" w:rsidP="00DC6090">
            <w:pPr>
              <w:pStyle w:val="NormalWeb"/>
              <w:jc w:val="both"/>
              <w:rPr>
                <w:rFonts w:ascii="Century Gothic" w:eastAsiaTheme="minorEastAsia" w:hAnsi="Century Gothic" w:cs="Century Gothic"/>
                <w:b/>
                <w:color w:val="000000"/>
              </w:rPr>
            </w:pPr>
            <w:r w:rsidRPr="00DC6090">
              <w:rPr>
                <w:rFonts w:ascii="Century Gothic" w:eastAsiaTheme="minorEastAsia" w:hAnsi="Century Gothic" w:cs="Century Gothic"/>
                <w:b/>
                <w:color w:val="000000"/>
              </w:rPr>
              <w:t>1. La Comisión de Fiscalización del Consejo General del Instituto, tendrá como facultades, además de las señaladas en la Ley General de Partidos Políticos, las siguientes:</w:t>
            </w:r>
          </w:p>
          <w:p w14:paraId="5981D1ED" w14:textId="77777777" w:rsidR="00DC6090" w:rsidRPr="00DC6090" w:rsidRDefault="00DC6090" w:rsidP="00DC6090">
            <w:pPr>
              <w:pStyle w:val="NormalWeb"/>
              <w:jc w:val="both"/>
              <w:rPr>
                <w:rFonts w:ascii="Century Gothic" w:eastAsiaTheme="minorEastAsia" w:hAnsi="Century Gothic" w:cs="Century Gothic"/>
                <w:b/>
                <w:color w:val="000000"/>
              </w:rPr>
            </w:pPr>
            <w:r w:rsidRPr="00DC6090">
              <w:rPr>
                <w:rFonts w:ascii="Century Gothic" w:eastAsiaTheme="minorEastAsia" w:hAnsi="Century Gothic" w:cs="Century Gothic"/>
                <w:b/>
                <w:color w:val="000000"/>
              </w:rPr>
              <w:t xml:space="preserve">a) Revisar y someter a la aprobación del Consejo General los informes de resultados y proyectos de resolución sobre las auditorías y verificaciones practicadas a los aspirantes y Candidatos Independientes. Los informes especificarán las irregularidades en que hubiesen incurrido en el manejo de sus recursos; el incumplimiento de su obligación de informar sobre la aplicación de </w:t>
            </w:r>
            <w:proofErr w:type="gramStart"/>
            <w:r w:rsidRPr="00DC6090">
              <w:rPr>
                <w:rFonts w:ascii="Century Gothic" w:eastAsiaTheme="minorEastAsia" w:hAnsi="Century Gothic" w:cs="Century Gothic"/>
                <w:b/>
                <w:color w:val="000000"/>
              </w:rPr>
              <w:t>los mismos</w:t>
            </w:r>
            <w:proofErr w:type="gramEnd"/>
            <w:r w:rsidRPr="00DC6090">
              <w:rPr>
                <w:rFonts w:ascii="Century Gothic" w:eastAsiaTheme="minorEastAsia" w:hAnsi="Century Gothic" w:cs="Century Gothic"/>
                <w:b/>
                <w:color w:val="000000"/>
              </w:rPr>
              <w:t xml:space="preserve"> y, en su caso, propondrán las sanciones que procedan conforme a la normatividad aplicable;</w:t>
            </w:r>
          </w:p>
          <w:p w14:paraId="645F4FA8" w14:textId="77777777" w:rsidR="00DC6090" w:rsidRPr="00DC6090" w:rsidRDefault="00DC6090" w:rsidP="00DC6090">
            <w:pPr>
              <w:pStyle w:val="NormalWeb"/>
              <w:jc w:val="both"/>
              <w:rPr>
                <w:rFonts w:ascii="Century Gothic" w:eastAsiaTheme="minorEastAsia" w:hAnsi="Century Gothic" w:cs="Century Gothic"/>
                <w:b/>
                <w:color w:val="000000"/>
              </w:rPr>
            </w:pPr>
            <w:r w:rsidRPr="00DC6090">
              <w:rPr>
                <w:rFonts w:ascii="Century Gothic" w:eastAsiaTheme="minorEastAsia" w:hAnsi="Century Gothic" w:cs="Century Gothic"/>
                <w:b/>
                <w:color w:val="000000"/>
              </w:rPr>
              <w:t>b) Ordenar la práctica de auditorías, directamente o a través de terceros, a las finanzas de los aspirantes y Candidatos Independientes;</w:t>
            </w:r>
          </w:p>
          <w:p w14:paraId="377FC2B6" w14:textId="77777777" w:rsidR="00DC6090" w:rsidRPr="00DC6090" w:rsidRDefault="00DC6090" w:rsidP="00DC6090">
            <w:pPr>
              <w:pStyle w:val="NormalWeb"/>
              <w:jc w:val="both"/>
              <w:rPr>
                <w:rFonts w:ascii="Century Gothic" w:eastAsiaTheme="minorEastAsia" w:hAnsi="Century Gothic" w:cs="Century Gothic"/>
                <w:b/>
                <w:color w:val="000000"/>
              </w:rPr>
            </w:pPr>
            <w:r w:rsidRPr="00DC6090">
              <w:rPr>
                <w:rFonts w:ascii="Century Gothic" w:eastAsiaTheme="minorEastAsia" w:hAnsi="Century Gothic" w:cs="Century Gothic"/>
                <w:b/>
                <w:color w:val="000000"/>
              </w:rPr>
              <w:t>c) Ordenar visitas de verificación a los aspirantes y Candidatos Independientes con el fin de corroborar el cumplimiento de sus obligaciones y la veracidad de sus informes, y</w:t>
            </w:r>
          </w:p>
          <w:p w14:paraId="3B5DA26C" w14:textId="77777777" w:rsidR="006803F2" w:rsidRPr="00BE1200" w:rsidRDefault="00DC6090" w:rsidP="00DC6090">
            <w:pPr>
              <w:pStyle w:val="NormalWeb"/>
              <w:jc w:val="both"/>
              <w:rPr>
                <w:rFonts w:ascii="Century Gothic" w:eastAsiaTheme="minorEastAsia" w:hAnsi="Century Gothic" w:cs="Century Gothic"/>
                <w:b/>
                <w:color w:val="000000"/>
              </w:rPr>
            </w:pPr>
            <w:r w:rsidRPr="00DC6090">
              <w:rPr>
                <w:rFonts w:ascii="Century Gothic" w:eastAsiaTheme="minorEastAsia" w:hAnsi="Century Gothic" w:cs="Century Gothic"/>
                <w:b/>
                <w:color w:val="000000"/>
              </w:rPr>
              <w:t>d) Las demás que le confiera esta Ley o el Consejo General.</w:t>
            </w:r>
          </w:p>
        </w:tc>
      </w:tr>
      <w:tr w:rsidR="00323C0B" w:rsidRPr="000D3841" w14:paraId="26FAC50F" w14:textId="77777777" w:rsidTr="00323C0B">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60DC0CE1" w14:textId="77777777" w:rsidR="00323C0B" w:rsidRPr="00BE1200" w:rsidRDefault="00A86538" w:rsidP="00A86538">
            <w:pPr>
              <w:jc w:val="center"/>
              <w:rPr>
                <w:rFonts w:ascii="Century Gothic" w:eastAsiaTheme="minorEastAsia" w:hAnsi="Century Gothic" w:cs="Century Gothic"/>
                <w:b/>
                <w:sz w:val="24"/>
                <w:szCs w:val="24"/>
              </w:rPr>
            </w:pPr>
            <w:r w:rsidRPr="00A86538">
              <w:rPr>
                <w:rFonts w:ascii="Century Gothic" w:eastAsiaTheme="minorEastAsia" w:hAnsi="Century Gothic" w:cs="Century Gothic"/>
                <w:b/>
                <w:sz w:val="24"/>
                <w:szCs w:val="24"/>
              </w:rPr>
              <w:lastRenderedPageBreak/>
              <w:t>Artículo 428.</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74E70C4C" w14:textId="77777777" w:rsidR="00A86538" w:rsidRPr="00A86538" w:rsidRDefault="00A86538" w:rsidP="00A86538">
            <w:pPr>
              <w:pStyle w:val="NormalWeb"/>
              <w:jc w:val="both"/>
              <w:rPr>
                <w:rFonts w:ascii="Century Gothic" w:eastAsiaTheme="minorEastAsia" w:hAnsi="Century Gothic" w:cs="Century Gothic"/>
                <w:b/>
                <w:color w:val="000000"/>
              </w:rPr>
            </w:pPr>
            <w:r w:rsidRPr="00A86538">
              <w:rPr>
                <w:rFonts w:ascii="Century Gothic" w:eastAsiaTheme="minorEastAsia" w:hAnsi="Century Gothic" w:cs="Century Gothic"/>
                <w:b/>
                <w:color w:val="000000"/>
              </w:rPr>
              <w:t>1. La Unidad Técnica de Fiscalización de la Comisión de Fiscalización del Instituto tendrá como facultades, además de las señaladas en la Ley General de Partidos Políticos, las siguientes:</w:t>
            </w:r>
          </w:p>
          <w:p w14:paraId="5ECFA36A" w14:textId="77777777" w:rsidR="00A86538" w:rsidRPr="00A86538" w:rsidRDefault="00A86538" w:rsidP="00A86538">
            <w:pPr>
              <w:pStyle w:val="NormalWeb"/>
              <w:jc w:val="both"/>
              <w:rPr>
                <w:rFonts w:ascii="Century Gothic" w:eastAsiaTheme="minorEastAsia" w:hAnsi="Century Gothic" w:cs="Century Gothic"/>
                <w:b/>
                <w:color w:val="000000"/>
              </w:rPr>
            </w:pPr>
            <w:r w:rsidRPr="00A86538">
              <w:rPr>
                <w:rFonts w:ascii="Century Gothic" w:eastAsiaTheme="minorEastAsia" w:hAnsi="Century Gothic" w:cs="Century Gothic"/>
                <w:b/>
                <w:color w:val="000000"/>
              </w:rPr>
              <w:t>a) Regular el registro contable de los ingresos y egresos de los aspirantes y Candidatos Independientes, las características de la documentación comprobatoria sobre el manejo de sus recursos y establecer los requisitos que deberán satisfacer los informes de ingresos y egresos que le presenten, de conformidad a lo establecido en esta Ley;</w:t>
            </w:r>
          </w:p>
          <w:p w14:paraId="5EBCF13F" w14:textId="77777777" w:rsidR="00A86538" w:rsidRPr="00A86538" w:rsidRDefault="00A86538" w:rsidP="00A86538">
            <w:pPr>
              <w:pStyle w:val="NormalWeb"/>
              <w:jc w:val="both"/>
              <w:rPr>
                <w:rFonts w:ascii="Century Gothic" w:eastAsiaTheme="minorEastAsia" w:hAnsi="Century Gothic" w:cs="Century Gothic"/>
                <w:b/>
                <w:color w:val="000000"/>
              </w:rPr>
            </w:pPr>
            <w:r w:rsidRPr="00A86538">
              <w:rPr>
                <w:rFonts w:ascii="Century Gothic" w:eastAsiaTheme="minorEastAsia" w:hAnsi="Century Gothic" w:cs="Century Gothic"/>
                <w:b/>
                <w:color w:val="000000"/>
              </w:rPr>
              <w:t>b) Proponer a la Comisión de Fiscalización la emisión de las normas generales de contabilidad y registro de operaciones aplicables a los aspirantes y Candidatos Independientes;</w:t>
            </w:r>
          </w:p>
          <w:p w14:paraId="117FF2A1" w14:textId="77777777" w:rsidR="00A86538" w:rsidRPr="00A86538" w:rsidRDefault="00A86538" w:rsidP="00A86538">
            <w:pPr>
              <w:pStyle w:val="NormalWeb"/>
              <w:jc w:val="both"/>
              <w:rPr>
                <w:rFonts w:ascii="Century Gothic" w:eastAsiaTheme="minorEastAsia" w:hAnsi="Century Gothic" w:cs="Century Gothic"/>
                <w:b/>
                <w:color w:val="000000"/>
              </w:rPr>
            </w:pPr>
            <w:r w:rsidRPr="00A86538">
              <w:rPr>
                <w:rFonts w:ascii="Century Gothic" w:eastAsiaTheme="minorEastAsia" w:hAnsi="Century Gothic" w:cs="Century Gothic"/>
                <w:b/>
                <w:color w:val="000000"/>
              </w:rPr>
              <w:t>c) Vigilar que los recursos de los aspirantes y Candidatos Independientes tengan origen lícito y se apliquen estricta e invariablemente a las actividades señaladas en esta Ley;</w:t>
            </w:r>
          </w:p>
          <w:p w14:paraId="748BBDD0" w14:textId="77777777" w:rsidR="00A86538" w:rsidRPr="00A86538" w:rsidRDefault="00A86538" w:rsidP="00A86538">
            <w:pPr>
              <w:pStyle w:val="NormalWeb"/>
              <w:jc w:val="both"/>
              <w:rPr>
                <w:rFonts w:ascii="Century Gothic" w:eastAsiaTheme="minorEastAsia" w:hAnsi="Century Gothic" w:cs="Century Gothic"/>
                <w:b/>
                <w:color w:val="000000"/>
              </w:rPr>
            </w:pPr>
            <w:r w:rsidRPr="00A86538">
              <w:rPr>
                <w:rFonts w:ascii="Century Gothic" w:eastAsiaTheme="minorEastAsia" w:hAnsi="Century Gothic" w:cs="Century Gothic"/>
                <w:b/>
                <w:color w:val="000000"/>
              </w:rPr>
              <w:t>d) Recibir y revisar los informes de ingresos y egresos, así como de gastos de los actos tendentes a recabar el apoyo ciudadano de los aspirantes y de campaña de los Candidatos Independientes, así como los demás informes de ingresos y gastos establecidos por esta Ley;</w:t>
            </w:r>
          </w:p>
          <w:p w14:paraId="2FFDBEAA" w14:textId="77777777" w:rsidR="00A86538" w:rsidRPr="00A86538" w:rsidRDefault="00A86538" w:rsidP="00A86538">
            <w:pPr>
              <w:pStyle w:val="NormalWeb"/>
              <w:jc w:val="both"/>
              <w:rPr>
                <w:rFonts w:ascii="Century Gothic" w:eastAsiaTheme="minorEastAsia" w:hAnsi="Century Gothic" w:cs="Century Gothic"/>
                <w:b/>
                <w:color w:val="000000"/>
              </w:rPr>
            </w:pPr>
            <w:r w:rsidRPr="00A86538">
              <w:rPr>
                <w:rFonts w:ascii="Century Gothic" w:eastAsiaTheme="minorEastAsia" w:hAnsi="Century Gothic" w:cs="Century Gothic"/>
                <w:b/>
                <w:color w:val="000000"/>
              </w:rPr>
              <w:t>e) Requerir información complementaria respecto de los diversos apartados de los informes de ingresos y egresos o documentación comprobatoria de cualquier otro aspecto vinculado a los mismos;</w:t>
            </w:r>
          </w:p>
          <w:p w14:paraId="34883B07" w14:textId="77777777" w:rsidR="00A86538" w:rsidRPr="00A86538" w:rsidRDefault="00A86538" w:rsidP="00A86538">
            <w:pPr>
              <w:pStyle w:val="NormalWeb"/>
              <w:jc w:val="both"/>
              <w:rPr>
                <w:rFonts w:ascii="Century Gothic" w:eastAsiaTheme="minorEastAsia" w:hAnsi="Century Gothic" w:cs="Century Gothic"/>
                <w:b/>
                <w:color w:val="000000"/>
              </w:rPr>
            </w:pPr>
            <w:r w:rsidRPr="00A86538">
              <w:rPr>
                <w:rFonts w:ascii="Century Gothic" w:eastAsiaTheme="minorEastAsia" w:hAnsi="Century Gothic" w:cs="Century Gothic"/>
                <w:b/>
                <w:color w:val="000000"/>
              </w:rPr>
              <w:t>f) Proporcionar a los aspirantes y Candidatos Independientes la orientación, asesoría y capacitación necesarias para el cumplimiento de las obligaciones consignadas en este Libro;</w:t>
            </w:r>
          </w:p>
          <w:p w14:paraId="694D4904" w14:textId="77777777" w:rsidR="00A86538" w:rsidRPr="00A86538" w:rsidRDefault="00A86538" w:rsidP="00A86538">
            <w:pPr>
              <w:pStyle w:val="NormalWeb"/>
              <w:jc w:val="both"/>
              <w:rPr>
                <w:rFonts w:ascii="Century Gothic" w:eastAsiaTheme="minorEastAsia" w:hAnsi="Century Gothic" w:cs="Century Gothic"/>
                <w:b/>
                <w:color w:val="000000"/>
              </w:rPr>
            </w:pPr>
            <w:r w:rsidRPr="00A86538">
              <w:rPr>
                <w:rFonts w:ascii="Century Gothic" w:eastAsiaTheme="minorEastAsia" w:hAnsi="Century Gothic" w:cs="Century Gothic"/>
                <w:b/>
                <w:color w:val="000000"/>
              </w:rPr>
              <w:lastRenderedPageBreak/>
              <w:t>g) Instruir los procedimientos administrativos a que haya lugar respecto de las quejas que se presenten y proponer a la consideración de la Comisión de Fiscalización la imposición de las sanciones que procedan;</w:t>
            </w:r>
          </w:p>
          <w:p w14:paraId="54F7179C" w14:textId="77777777" w:rsidR="00A86538" w:rsidRPr="00A86538" w:rsidRDefault="00A86538" w:rsidP="00A86538">
            <w:pPr>
              <w:pStyle w:val="NormalWeb"/>
              <w:jc w:val="both"/>
              <w:rPr>
                <w:rFonts w:ascii="Century Gothic" w:eastAsiaTheme="minorEastAsia" w:hAnsi="Century Gothic" w:cs="Century Gothic"/>
                <w:b/>
                <w:color w:val="000000"/>
              </w:rPr>
            </w:pPr>
            <w:r w:rsidRPr="00A86538">
              <w:rPr>
                <w:rFonts w:ascii="Century Gothic" w:eastAsiaTheme="minorEastAsia" w:hAnsi="Century Gothic" w:cs="Century Gothic"/>
                <w:b/>
                <w:color w:val="000000"/>
              </w:rPr>
              <w:t>h) Requerir a las personas físicas o morales, públicas o privadas, que tengan relación con las operaciones que realicen los aspirantes y Candidatos Independientes, la información necesaria para el cumplimiento de sus tareas respetando en todo momento las garantías del requerido. Quienes se nieguen a proporcionar la información que les sea requerida, o no la proporcionen, sin causa justificada, dentro de los plazos que se señalen, se harán acreedores a las sanciones correspondientes, y</w:t>
            </w:r>
          </w:p>
          <w:p w14:paraId="2651B0DD" w14:textId="77777777" w:rsidR="00323C0B" w:rsidRPr="00BE1200" w:rsidRDefault="00A86538" w:rsidP="00A86538">
            <w:pPr>
              <w:pStyle w:val="NormalWeb"/>
              <w:jc w:val="both"/>
              <w:rPr>
                <w:rFonts w:ascii="Century Gothic" w:eastAsiaTheme="minorEastAsia" w:hAnsi="Century Gothic" w:cs="Century Gothic"/>
                <w:b/>
                <w:color w:val="000000"/>
              </w:rPr>
            </w:pPr>
            <w:r w:rsidRPr="00A86538">
              <w:rPr>
                <w:rFonts w:ascii="Century Gothic" w:eastAsiaTheme="minorEastAsia" w:hAnsi="Century Gothic" w:cs="Century Gothic"/>
                <w:b/>
                <w:color w:val="000000"/>
              </w:rPr>
              <w:t>i) Las demás que le confiera esta Ley, la Comisión de Fiscalización o el Consejo General.</w:t>
            </w:r>
          </w:p>
        </w:tc>
      </w:tr>
      <w:tr w:rsidR="00323C0B" w:rsidRPr="000D3841" w14:paraId="5C89D801" w14:textId="77777777" w:rsidTr="00784C8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7D66A1D1" w14:textId="77777777" w:rsidR="00323C0B" w:rsidRPr="00BE1200" w:rsidRDefault="00351A29" w:rsidP="00351A29">
            <w:pPr>
              <w:jc w:val="center"/>
              <w:rPr>
                <w:rFonts w:ascii="Century Gothic" w:eastAsiaTheme="minorEastAsia" w:hAnsi="Century Gothic" w:cs="Century Gothic"/>
                <w:b/>
                <w:sz w:val="24"/>
                <w:szCs w:val="24"/>
              </w:rPr>
            </w:pPr>
            <w:r w:rsidRPr="00351A29">
              <w:rPr>
                <w:rFonts w:ascii="Century Gothic" w:eastAsiaTheme="minorEastAsia" w:hAnsi="Century Gothic" w:cs="Century Gothic"/>
                <w:b/>
                <w:sz w:val="24"/>
                <w:szCs w:val="24"/>
              </w:rPr>
              <w:lastRenderedPageBreak/>
              <w:t>Artículo 429.</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655AD92B" w14:textId="77777777" w:rsidR="00351A29" w:rsidRPr="00351A29" w:rsidRDefault="00351A29" w:rsidP="00351A29">
            <w:pPr>
              <w:pStyle w:val="NormalWeb"/>
              <w:jc w:val="both"/>
              <w:rPr>
                <w:rFonts w:ascii="Century Gothic" w:eastAsiaTheme="minorEastAsia" w:hAnsi="Century Gothic" w:cs="Century Gothic"/>
                <w:b/>
                <w:color w:val="000000"/>
              </w:rPr>
            </w:pPr>
            <w:r w:rsidRPr="00351A29">
              <w:rPr>
                <w:rFonts w:ascii="Century Gothic" w:eastAsiaTheme="minorEastAsia" w:hAnsi="Century Gothic" w:cs="Century Gothic"/>
                <w:b/>
                <w:color w:val="000000"/>
              </w:rPr>
              <w:t>1. En el ejercicio de sus facultades, la Unidad Técnica de Fiscalización de la Comisión de Fiscalización del Instituto deberá garantizar el derecho de audiencia de los aspirantes y Candidatos Independientes con motivo de los procesos de fiscalización a que se refiere el presente Título.</w:t>
            </w:r>
          </w:p>
          <w:p w14:paraId="694A2567" w14:textId="77777777" w:rsidR="00323C0B" w:rsidRPr="00BE1200" w:rsidRDefault="00351A29" w:rsidP="00351A29">
            <w:pPr>
              <w:pStyle w:val="NormalWeb"/>
              <w:jc w:val="both"/>
              <w:rPr>
                <w:rFonts w:ascii="Century Gothic" w:eastAsiaTheme="minorEastAsia" w:hAnsi="Century Gothic" w:cs="Century Gothic"/>
                <w:b/>
                <w:color w:val="000000"/>
              </w:rPr>
            </w:pPr>
            <w:r w:rsidRPr="00351A29">
              <w:rPr>
                <w:rFonts w:ascii="Century Gothic" w:eastAsiaTheme="minorEastAsia" w:hAnsi="Century Gothic" w:cs="Century Gothic"/>
                <w:b/>
                <w:color w:val="000000"/>
              </w:rPr>
              <w:t>2. Los aspirantes y Candidatos Independientes tendrán derecho a la confronta de los documentos comprobatorios de sus ingresos y egresos, o de sus estados contables, contra los obtenidos o elaborados por la Unidad Técnica de Fiscalización de la Comisión de Fiscalización del Instituto sobre las mismas operaciones, a fin de aclarar las discrepancias entre unos y otros.</w:t>
            </w:r>
          </w:p>
        </w:tc>
      </w:tr>
      <w:tr w:rsidR="00323C0B" w:rsidRPr="000D3841" w14:paraId="465D1FD9" w14:textId="77777777" w:rsidTr="00105609">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2F30744F" w14:textId="77777777" w:rsidR="00323C0B" w:rsidRPr="00BE1200" w:rsidRDefault="00351A29" w:rsidP="00ED28D9">
            <w:pPr>
              <w:jc w:val="center"/>
              <w:rPr>
                <w:rFonts w:ascii="Century Gothic" w:eastAsiaTheme="minorEastAsia" w:hAnsi="Century Gothic" w:cs="Century Gothic"/>
                <w:b/>
                <w:sz w:val="24"/>
                <w:szCs w:val="24"/>
              </w:rPr>
            </w:pPr>
            <w:r w:rsidRPr="00351A29">
              <w:rPr>
                <w:rFonts w:ascii="Century Gothic" w:eastAsiaTheme="minorEastAsia" w:hAnsi="Century Gothic" w:cs="Century Gothic"/>
                <w:b/>
                <w:sz w:val="24"/>
                <w:szCs w:val="24"/>
              </w:rPr>
              <w:t>Artículo 430.</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70EABB49" w14:textId="77777777" w:rsidR="00351A29" w:rsidRPr="00351A29" w:rsidRDefault="00351A29" w:rsidP="00351A29">
            <w:pPr>
              <w:pStyle w:val="NormalWeb"/>
              <w:tabs>
                <w:tab w:val="left" w:pos="1185"/>
              </w:tabs>
              <w:jc w:val="both"/>
              <w:rPr>
                <w:rFonts w:ascii="Century Gothic" w:eastAsiaTheme="minorEastAsia" w:hAnsi="Century Gothic" w:cs="Century Gothic"/>
                <w:b/>
                <w:color w:val="000000"/>
              </w:rPr>
            </w:pPr>
            <w:r w:rsidRPr="00351A29">
              <w:rPr>
                <w:rFonts w:ascii="Century Gothic" w:eastAsiaTheme="minorEastAsia" w:hAnsi="Century Gothic" w:cs="Century Gothic"/>
                <w:b/>
                <w:color w:val="000000"/>
              </w:rPr>
              <w:t>1. Los aspirantes deberán presentar ante la Unidad Técnica de Fiscalización de la Comisión de Fiscalización del Instituto los informes del origen y monto de los ingresos y egresos de los gastos de los actos tendentes a obtener el apoyo ciudadano del financiamiento privado, así como su empleo y aplicación, atendiendo a las siguientes reglas:</w:t>
            </w:r>
          </w:p>
          <w:p w14:paraId="781FCF62" w14:textId="77777777" w:rsidR="00351A29" w:rsidRPr="00351A29" w:rsidRDefault="00351A29" w:rsidP="00351A29">
            <w:pPr>
              <w:pStyle w:val="NormalWeb"/>
              <w:tabs>
                <w:tab w:val="left" w:pos="1185"/>
              </w:tabs>
              <w:jc w:val="both"/>
              <w:rPr>
                <w:rFonts w:ascii="Century Gothic" w:eastAsiaTheme="minorEastAsia" w:hAnsi="Century Gothic" w:cs="Century Gothic"/>
                <w:b/>
                <w:color w:val="000000"/>
              </w:rPr>
            </w:pPr>
            <w:r w:rsidRPr="00351A29">
              <w:rPr>
                <w:rFonts w:ascii="Century Gothic" w:eastAsiaTheme="minorEastAsia" w:hAnsi="Century Gothic" w:cs="Century Gothic"/>
                <w:b/>
                <w:color w:val="000000"/>
              </w:rPr>
              <w:t xml:space="preserve">a) Origen y monto de los ingresos, así como los egresos realizados de la cuenta bancaria </w:t>
            </w:r>
            <w:proofErr w:type="spellStart"/>
            <w:r w:rsidRPr="00351A29">
              <w:rPr>
                <w:rFonts w:ascii="Century Gothic" w:eastAsiaTheme="minorEastAsia" w:hAnsi="Century Gothic" w:cs="Century Gothic"/>
                <w:b/>
                <w:color w:val="000000"/>
              </w:rPr>
              <w:t>aperturada</w:t>
            </w:r>
            <w:proofErr w:type="spellEnd"/>
            <w:r w:rsidRPr="00351A29">
              <w:rPr>
                <w:rFonts w:ascii="Century Gothic" w:eastAsiaTheme="minorEastAsia" w:hAnsi="Century Gothic" w:cs="Century Gothic"/>
                <w:b/>
                <w:color w:val="000000"/>
              </w:rPr>
              <w:t>;</w:t>
            </w:r>
          </w:p>
          <w:p w14:paraId="7763EA25" w14:textId="77777777" w:rsidR="00351A29" w:rsidRPr="00351A29" w:rsidRDefault="00351A29" w:rsidP="00351A29">
            <w:pPr>
              <w:pStyle w:val="NormalWeb"/>
              <w:tabs>
                <w:tab w:val="left" w:pos="1185"/>
              </w:tabs>
              <w:jc w:val="both"/>
              <w:rPr>
                <w:rFonts w:ascii="Century Gothic" w:eastAsiaTheme="minorEastAsia" w:hAnsi="Century Gothic" w:cs="Century Gothic"/>
                <w:b/>
                <w:color w:val="000000"/>
              </w:rPr>
            </w:pPr>
            <w:r w:rsidRPr="00351A29">
              <w:rPr>
                <w:rFonts w:ascii="Century Gothic" w:eastAsiaTheme="minorEastAsia" w:hAnsi="Century Gothic" w:cs="Century Gothic"/>
                <w:b/>
                <w:color w:val="000000"/>
              </w:rPr>
              <w:t>b) Acompañar los estados de cuenta bancarios, y</w:t>
            </w:r>
          </w:p>
          <w:p w14:paraId="4F1A7DE8" w14:textId="77777777" w:rsidR="00323C0B" w:rsidRPr="00BE1200" w:rsidRDefault="00351A29" w:rsidP="00351A29">
            <w:pPr>
              <w:pStyle w:val="NormalWeb"/>
              <w:tabs>
                <w:tab w:val="left" w:pos="1185"/>
              </w:tabs>
              <w:jc w:val="both"/>
              <w:rPr>
                <w:rFonts w:ascii="Century Gothic" w:eastAsiaTheme="minorEastAsia" w:hAnsi="Century Gothic" w:cs="Century Gothic"/>
                <w:b/>
                <w:color w:val="000000"/>
              </w:rPr>
            </w:pPr>
            <w:r w:rsidRPr="00351A29">
              <w:rPr>
                <w:rFonts w:ascii="Century Gothic" w:eastAsiaTheme="minorEastAsia" w:hAnsi="Century Gothic" w:cs="Century Gothic"/>
                <w:b/>
                <w:color w:val="000000"/>
              </w:rPr>
              <w:lastRenderedPageBreak/>
              <w:t>c) Entregarlos junto con la solicitud de registro a que se refiere esta Ley.</w:t>
            </w:r>
          </w:p>
        </w:tc>
      </w:tr>
      <w:tr w:rsidR="00323C0B" w:rsidRPr="000D3841" w14:paraId="4AE0F9DF" w14:textId="77777777" w:rsidTr="00784C8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7D9B9741" w14:textId="77777777" w:rsidR="00323C0B" w:rsidRPr="00BE1200" w:rsidRDefault="00B47575" w:rsidP="00B47575">
            <w:pPr>
              <w:jc w:val="center"/>
              <w:rPr>
                <w:rFonts w:ascii="Century Gothic" w:eastAsiaTheme="minorEastAsia" w:hAnsi="Century Gothic" w:cs="Century Gothic"/>
                <w:b/>
                <w:sz w:val="24"/>
                <w:szCs w:val="24"/>
              </w:rPr>
            </w:pPr>
            <w:r w:rsidRPr="00B47575">
              <w:rPr>
                <w:rFonts w:ascii="Century Gothic" w:eastAsiaTheme="minorEastAsia" w:hAnsi="Century Gothic" w:cs="Century Gothic"/>
                <w:b/>
                <w:sz w:val="24"/>
                <w:szCs w:val="24"/>
              </w:rPr>
              <w:lastRenderedPageBreak/>
              <w:t>Artículo 431.</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55068722" w14:textId="77777777" w:rsidR="00B47575" w:rsidRPr="00B47575" w:rsidRDefault="00B47575" w:rsidP="00B47575">
            <w:pPr>
              <w:pStyle w:val="NormalWeb"/>
              <w:jc w:val="both"/>
              <w:rPr>
                <w:rFonts w:ascii="Century Gothic" w:eastAsiaTheme="minorEastAsia" w:hAnsi="Century Gothic" w:cs="Century Gothic"/>
                <w:b/>
                <w:color w:val="000000"/>
              </w:rPr>
            </w:pPr>
            <w:r w:rsidRPr="00B47575">
              <w:rPr>
                <w:rFonts w:ascii="Century Gothic" w:eastAsiaTheme="minorEastAsia" w:hAnsi="Century Gothic" w:cs="Century Gothic"/>
                <w:b/>
                <w:color w:val="000000"/>
              </w:rPr>
              <w:t>1. Los candidatos deberán presentar ante la Unidad Técnica de Fiscalización de la Comisión de Fiscalización del Instituto los informes de campaña, respecto al origen y monto de los ingresos y egresos por cualquier modalidad de financiamiento, así como su empleo y aplicación, atendiendo a las reglas establecidas en la Ley General de Partidos Políticos.</w:t>
            </w:r>
          </w:p>
          <w:p w14:paraId="767AFA31" w14:textId="77777777" w:rsidR="00B47575" w:rsidRPr="00B47575" w:rsidRDefault="00B47575" w:rsidP="00B47575">
            <w:pPr>
              <w:pStyle w:val="NormalWeb"/>
              <w:jc w:val="both"/>
              <w:rPr>
                <w:rFonts w:ascii="Century Gothic" w:eastAsiaTheme="minorEastAsia" w:hAnsi="Century Gothic" w:cs="Century Gothic"/>
                <w:b/>
                <w:color w:val="000000"/>
              </w:rPr>
            </w:pPr>
            <w:r w:rsidRPr="00B47575">
              <w:rPr>
                <w:rFonts w:ascii="Century Gothic" w:eastAsiaTheme="minorEastAsia" w:hAnsi="Century Gothic" w:cs="Century Gothic"/>
                <w:b/>
                <w:color w:val="000000"/>
              </w:rPr>
              <w:t>2. En cada informe será reportado el origen de los recursos que se hayan utilizado para financiar los gastos correspondientes a los rubros señalados en esta Ley y demás disposiciones aplicables, así como el monto y destino de dichas erogaciones.</w:t>
            </w:r>
          </w:p>
          <w:p w14:paraId="66DD17A5" w14:textId="77777777" w:rsidR="00323C0B" w:rsidRPr="00BE1200" w:rsidRDefault="00B47575" w:rsidP="00B47575">
            <w:pPr>
              <w:pStyle w:val="NormalWeb"/>
              <w:jc w:val="both"/>
              <w:rPr>
                <w:rFonts w:ascii="Century Gothic" w:eastAsiaTheme="minorEastAsia" w:hAnsi="Century Gothic" w:cs="Century Gothic"/>
                <w:b/>
                <w:color w:val="000000"/>
              </w:rPr>
            </w:pPr>
            <w:r w:rsidRPr="00B47575">
              <w:rPr>
                <w:rFonts w:ascii="Century Gothic" w:eastAsiaTheme="minorEastAsia" w:hAnsi="Century Gothic" w:cs="Century Gothic"/>
                <w:b/>
                <w:color w:val="000000"/>
              </w:rPr>
              <w:t>3. El procedimiento para la presentación y revisión de los informes se sujetará a las reglas establecidas en la Ley General de Partidos Políticos.</w:t>
            </w:r>
          </w:p>
        </w:tc>
      </w:tr>
      <w:tr w:rsidR="00323C0B" w:rsidRPr="000D3841" w14:paraId="14063A98" w14:textId="77777777" w:rsidTr="00105609">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33DEAD30" w14:textId="77777777" w:rsidR="00907107" w:rsidRPr="00907107" w:rsidRDefault="00907107" w:rsidP="00005BE9">
            <w:pPr>
              <w:jc w:val="center"/>
              <w:rPr>
                <w:rFonts w:ascii="Century Gothic" w:eastAsiaTheme="minorEastAsia" w:hAnsi="Century Gothic" w:cs="Century Gothic"/>
                <w:b/>
                <w:sz w:val="24"/>
                <w:szCs w:val="24"/>
              </w:rPr>
            </w:pPr>
            <w:r w:rsidRPr="00907107">
              <w:rPr>
                <w:rFonts w:ascii="Century Gothic" w:eastAsiaTheme="minorEastAsia" w:hAnsi="Century Gothic" w:cs="Century Gothic"/>
                <w:b/>
                <w:sz w:val="24"/>
                <w:szCs w:val="24"/>
              </w:rPr>
              <w:t>Artículo 439.</w:t>
            </w:r>
          </w:p>
          <w:p w14:paraId="00A6E7BA" w14:textId="77777777" w:rsidR="00323C0B" w:rsidRPr="00BE1200" w:rsidRDefault="00323C0B" w:rsidP="00907107">
            <w:pPr>
              <w:jc w:val="center"/>
              <w:rPr>
                <w:rFonts w:ascii="Century Gothic" w:eastAsiaTheme="minorEastAsia" w:hAnsi="Century Gothic" w:cs="Century Gothic"/>
                <w:b/>
                <w:sz w:val="24"/>
                <w:szCs w:val="24"/>
              </w:rPr>
            </w:pP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1E148385" w14:textId="77777777" w:rsidR="00323C0B" w:rsidRPr="00BE1200" w:rsidRDefault="00907107" w:rsidP="00323C0B">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t>1. En materia de fiscalización de recursos, el Instituto podrá convenir mecanismos de colaboración con la Secretaría de Hacienda y Crédito Público y la Fiscalía General de la República para detectar actos u operaciones que involucren recursos de procedencia ilícita.</w:t>
            </w:r>
          </w:p>
        </w:tc>
      </w:tr>
      <w:tr w:rsidR="00323C0B" w:rsidRPr="000D3841" w14:paraId="7E40FA05" w14:textId="77777777" w:rsidTr="00784C81">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4E029DD1" w14:textId="77777777" w:rsidR="00323C0B" w:rsidRPr="00BE1200" w:rsidRDefault="00907107" w:rsidP="00005BE9">
            <w:pPr>
              <w:jc w:val="center"/>
              <w:rPr>
                <w:rFonts w:ascii="Century Gothic" w:eastAsiaTheme="minorEastAsia" w:hAnsi="Century Gothic" w:cs="Century Gothic"/>
                <w:b/>
                <w:sz w:val="24"/>
                <w:szCs w:val="24"/>
              </w:rPr>
            </w:pPr>
            <w:r w:rsidRPr="00907107">
              <w:rPr>
                <w:rFonts w:ascii="Century Gothic" w:eastAsiaTheme="minorEastAsia" w:hAnsi="Century Gothic" w:cs="Century Gothic"/>
                <w:b/>
                <w:sz w:val="24"/>
                <w:szCs w:val="24"/>
              </w:rPr>
              <w:t>Artículo 443.</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556D2CC9" w14:textId="77777777" w:rsidR="00907107" w:rsidRPr="00907107" w:rsidRDefault="00907107" w:rsidP="00907107">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t>1. Constituyen infracciones de los partidos políticos a la presente Ley:</w:t>
            </w:r>
          </w:p>
          <w:p w14:paraId="585BF2AF" w14:textId="77777777" w:rsidR="00907107" w:rsidRPr="00907107" w:rsidRDefault="00907107" w:rsidP="00907107">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t>a) El incumplimiento de las obligaciones señaladas en la Ley General de Partidos Políticos y demás disposiciones aplicables de esta Ley;</w:t>
            </w:r>
          </w:p>
          <w:p w14:paraId="5A7A1158" w14:textId="77777777" w:rsidR="00907107" w:rsidRPr="00907107" w:rsidRDefault="00907107" w:rsidP="00907107">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t>b) El incumplimiento de las resoluciones o acuerdos del Instituto o de los Organismos Públicos Locales;</w:t>
            </w:r>
          </w:p>
          <w:p w14:paraId="17F83AC8" w14:textId="77777777" w:rsidR="00907107" w:rsidRPr="00907107" w:rsidRDefault="00907107" w:rsidP="00F16EDF">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t>c) El incumplimiento de las obligaciones o la infracción de las prohibiciones y topes que en materia de financiamiento y fiscalización les impone la presente Ley;</w:t>
            </w:r>
          </w:p>
          <w:p w14:paraId="28F3CE05" w14:textId="77777777" w:rsidR="00907107" w:rsidRPr="00907107" w:rsidRDefault="00907107" w:rsidP="00F16EDF">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lastRenderedPageBreak/>
              <w:t>d) No presentar los informes trimestrales, anuales, de precampaña o de campaña, o no atender los requerimientos de información de la unidad de fiscalización del Instituto, en los términos y plazos previstos en esta Ley y sus reglamentos;</w:t>
            </w:r>
          </w:p>
          <w:p w14:paraId="2C33549C" w14:textId="77777777" w:rsidR="00907107" w:rsidRPr="00907107" w:rsidRDefault="00907107" w:rsidP="00F16EDF">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t>e) La realización anticipada de actos de precampaña o campaña atribuible a los propios partidos;</w:t>
            </w:r>
          </w:p>
          <w:p w14:paraId="4841A064" w14:textId="77777777" w:rsidR="00907107" w:rsidRPr="00907107" w:rsidRDefault="00907107" w:rsidP="00F16EDF">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t>f) Exceder los topes de gastos de campaña;</w:t>
            </w:r>
          </w:p>
          <w:p w14:paraId="18B2ED41" w14:textId="77777777" w:rsidR="00907107" w:rsidRPr="00907107" w:rsidRDefault="00907107" w:rsidP="00F16EDF">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t xml:space="preserve">g) La realización de actos de precampaña o campaña en territorio extranjero cuando se acredite que se hizo con consentimiento </w:t>
            </w:r>
            <w:r w:rsidR="00F16EDF">
              <w:rPr>
                <w:rFonts w:ascii="Century Gothic" w:eastAsiaTheme="minorEastAsia" w:hAnsi="Century Gothic" w:cs="Century Gothic"/>
                <w:b/>
                <w:color w:val="000000"/>
              </w:rPr>
              <w:t>d</w:t>
            </w:r>
            <w:r w:rsidRPr="00907107">
              <w:rPr>
                <w:rFonts w:ascii="Century Gothic" w:eastAsiaTheme="minorEastAsia" w:hAnsi="Century Gothic" w:cs="Century Gothic"/>
                <w:b/>
                <w:color w:val="000000"/>
              </w:rPr>
              <w:t>e aquéllos, sin perjuicio de que se determine la responsabilidad de quien hubiese cometido la infracción;</w:t>
            </w:r>
          </w:p>
          <w:p w14:paraId="234490AF" w14:textId="77777777" w:rsidR="00907107" w:rsidRPr="00907107" w:rsidRDefault="00907107" w:rsidP="00F16EDF">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t>h) El incumplimiento de las demás disposiciones previstas en la presente Ley en materia de precampañas y campañas electorales;</w:t>
            </w:r>
          </w:p>
          <w:p w14:paraId="186F5AA6" w14:textId="77777777" w:rsidR="00907107" w:rsidRPr="00907107" w:rsidRDefault="00907107" w:rsidP="00F16EDF">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t>i) La contratación, en forma directa o por terceras personas, de tiempo en cualquier modalidad en radio o televisión;</w:t>
            </w:r>
          </w:p>
          <w:p w14:paraId="02F55A51" w14:textId="77777777" w:rsidR="00907107" w:rsidRPr="00907107" w:rsidRDefault="00907107" w:rsidP="00F16EDF">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t>j) La difusión de propaganda política o electoral que contenga expresiones que denigren a las instituciones y a los propios partidos, o que calumnien a las personas;</w:t>
            </w:r>
          </w:p>
          <w:p w14:paraId="199677E5" w14:textId="77777777" w:rsidR="00907107" w:rsidRPr="00907107" w:rsidRDefault="00907107" w:rsidP="00F16EDF">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t>k) El incumplimiento de las obligaciones establecidas por la presente Ley en materia de transparencia y acceso a la información;</w:t>
            </w:r>
          </w:p>
          <w:p w14:paraId="3C8254F3" w14:textId="77777777" w:rsidR="00907107" w:rsidRPr="00907107" w:rsidRDefault="00907107" w:rsidP="00F16EDF">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t xml:space="preserve">l) El incumplimiento de las reglas establecidas para el manejo y comprobación de sus recursos o para la entrega de la información sobre el origen, monto y destino de </w:t>
            </w:r>
            <w:proofErr w:type="gramStart"/>
            <w:r w:rsidRPr="00907107">
              <w:rPr>
                <w:rFonts w:ascii="Century Gothic" w:eastAsiaTheme="minorEastAsia" w:hAnsi="Century Gothic" w:cs="Century Gothic"/>
                <w:b/>
                <w:color w:val="000000"/>
              </w:rPr>
              <w:t>los mismos</w:t>
            </w:r>
            <w:proofErr w:type="gramEnd"/>
            <w:r w:rsidRPr="00907107">
              <w:rPr>
                <w:rFonts w:ascii="Century Gothic" w:eastAsiaTheme="minorEastAsia" w:hAnsi="Century Gothic" w:cs="Century Gothic"/>
                <w:b/>
                <w:color w:val="000000"/>
              </w:rPr>
              <w:t>;</w:t>
            </w:r>
            <w:r w:rsidR="00F16EDF">
              <w:rPr>
                <w:rFonts w:ascii="Century Gothic" w:eastAsiaTheme="minorEastAsia" w:hAnsi="Century Gothic" w:cs="Century Gothic"/>
                <w:b/>
                <w:color w:val="000000"/>
              </w:rPr>
              <w:t xml:space="preserve"> </w:t>
            </w:r>
          </w:p>
          <w:p w14:paraId="6F01C711" w14:textId="77777777" w:rsidR="00907107" w:rsidRPr="00907107" w:rsidRDefault="00907107" w:rsidP="00F16EDF">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t>m) La omisión o el incumplimiento de la obligación de proporcionar en tiempo y forma, la información que les sea solicitada por los órganos del Instituto, y</w:t>
            </w:r>
          </w:p>
          <w:p w14:paraId="323EBA62" w14:textId="77777777" w:rsidR="00907107" w:rsidRPr="00907107" w:rsidRDefault="00907107" w:rsidP="00F16EDF">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lastRenderedPageBreak/>
              <w:t>n) La comisión de cualquier otra falta de las previstas en esta Ley.</w:t>
            </w:r>
          </w:p>
          <w:p w14:paraId="2B8107F6" w14:textId="77777777" w:rsidR="00907107" w:rsidRPr="00907107" w:rsidRDefault="00907107" w:rsidP="00F16EDF">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t>(Adicionado mediante el Decreto publicado el 13 de abril de 2020)</w:t>
            </w:r>
          </w:p>
          <w:p w14:paraId="101B315A" w14:textId="77777777" w:rsidR="00323C0B" w:rsidRPr="00BE1200" w:rsidRDefault="00907107" w:rsidP="00F16EDF">
            <w:pPr>
              <w:pStyle w:val="NormalWeb"/>
              <w:jc w:val="both"/>
              <w:rPr>
                <w:rFonts w:ascii="Century Gothic" w:eastAsiaTheme="minorEastAsia" w:hAnsi="Century Gothic" w:cs="Century Gothic"/>
                <w:b/>
                <w:color w:val="000000"/>
              </w:rPr>
            </w:pPr>
            <w:r w:rsidRPr="00907107">
              <w:rPr>
                <w:rFonts w:ascii="Century Gothic" w:eastAsiaTheme="minorEastAsia" w:hAnsi="Century Gothic" w:cs="Century Gothic"/>
                <w:b/>
                <w:color w:val="000000"/>
              </w:rPr>
              <w:t xml:space="preserve">o) El incumplimiento a las obligaciones para prevenir, atender y erradicar la violencia política contra las mujeres </w:t>
            </w:r>
            <w:proofErr w:type="gramStart"/>
            <w:r w:rsidRPr="00907107">
              <w:rPr>
                <w:rFonts w:ascii="Century Gothic" w:eastAsiaTheme="minorEastAsia" w:hAnsi="Century Gothic" w:cs="Century Gothic"/>
                <w:b/>
                <w:color w:val="000000"/>
              </w:rPr>
              <w:t>en razón de</w:t>
            </w:r>
            <w:proofErr w:type="gramEnd"/>
            <w:r w:rsidRPr="00907107">
              <w:rPr>
                <w:rFonts w:ascii="Century Gothic" w:eastAsiaTheme="minorEastAsia" w:hAnsi="Century Gothic" w:cs="Century Gothic"/>
                <w:b/>
                <w:color w:val="000000"/>
              </w:rPr>
              <w:t xml:space="preserve"> género.</w:t>
            </w:r>
          </w:p>
        </w:tc>
      </w:tr>
      <w:tr w:rsidR="00323C0B" w:rsidRPr="000D3841" w14:paraId="5893ACAB" w14:textId="77777777" w:rsidTr="00105609">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1DC49817" w14:textId="77777777" w:rsidR="00323C0B" w:rsidRPr="00BE1200" w:rsidRDefault="00005BE9" w:rsidP="00005BE9">
            <w:pPr>
              <w:jc w:val="center"/>
              <w:rPr>
                <w:rFonts w:ascii="Century Gothic" w:eastAsiaTheme="minorEastAsia" w:hAnsi="Century Gothic" w:cs="Century Gothic"/>
                <w:b/>
                <w:sz w:val="24"/>
                <w:szCs w:val="24"/>
              </w:rPr>
            </w:pPr>
            <w:r w:rsidRPr="00005BE9">
              <w:rPr>
                <w:rFonts w:ascii="Century Gothic" w:eastAsiaTheme="minorEastAsia" w:hAnsi="Century Gothic" w:cs="Century Gothic"/>
                <w:b/>
                <w:sz w:val="24"/>
                <w:szCs w:val="24"/>
              </w:rPr>
              <w:lastRenderedPageBreak/>
              <w:t>Artículo 444.</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1A0B7104" w14:textId="77777777" w:rsidR="00005BE9" w:rsidRPr="00005BE9" w:rsidRDefault="00005BE9" w:rsidP="00005BE9">
            <w:pPr>
              <w:pStyle w:val="NormalWeb"/>
              <w:tabs>
                <w:tab w:val="left" w:pos="1320"/>
              </w:tabs>
              <w:jc w:val="both"/>
              <w:rPr>
                <w:rFonts w:ascii="Century Gothic" w:eastAsiaTheme="minorEastAsia" w:hAnsi="Century Gothic" w:cs="Century Gothic"/>
                <w:b/>
                <w:color w:val="000000"/>
              </w:rPr>
            </w:pPr>
            <w:r w:rsidRPr="00005BE9">
              <w:rPr>
                <w:rFonts w:ascii="Century Gothic" w:eastAsiaTheme="minorEastAsia" w:hAnsi="Century Gothic" w:cs="Century Gothic"/>
                <w:b/>
                <w:color w:val="000000"/>
              </w:rPr>
              <w:t>1. Constituyen infracciones de las agrupaciones políticas a la presente Ley:</w:t>
            </w:r>
          </w:p>
          <w:p w14:paraId="43FB64F2" w14:textId="77777777" w:rsidR="00005BE9" w:rsidRPr="00005BE9" w:rsidRDefault="00005BE9" w:rsidP="00005BE9">
            <w:pPr>
              <w:pStyle w:val="NormalWeb"/>
              <w:tabs>
                <w:tab w:val="left" w:pos="1320"/>
              </w:tabs>
              <w:jc w:val="both"/>
              <w:rPr>
                <w:rFonts w:ascii="Century Gothic" w:eastAsiaTheme="minorEastAsia" w:hAnsi="Century Gothic" w:cs="Century Gothic"/>
                <w:b/>
                <w:color w:val="000000"/>
              </w:rPr>
            </w:pPr>
            <w:r w:rsidRPr="00005BE9">
              <w:rPr>
                <w:rFonts w:ascii="Century Gothic" w:eastAsiaTheme="minorEastAsia" w:hAnsi="Century Gothic" w:cs="Century Gothic"/>
                <w:b/>
                <w:color w:val="000000"/>
              </w:rPr>
              <w:t>a) El incumplimiento de las obligaciones que les señala la Ley General de Partidos Políticos, y</w:t>
            </w:r>
          </w:p>
          <w:p w14:paraId="1E5C5E20" w14:textId="77777777" w:rsidR="00323C0B" w:rsidRPr="00BE1200" w:rsidRDefault="00005BE9" w:rsidP="00005BE9">
            <w:pPr>
              <w:pStyle w:val="NormalWeb"/>
              <w:tabs>
                <w:tab w:val="left" w:pos="1320"/>
              </w:tabs>
              <w:jc w:val="both"/>
              <w:rPr>
                <w:rFonts w:ascii="Century Gothic" w:eastAsiaTheme="minorEastAsia" w:hAnsi="Century Gothic" w:cs="Century Gothic"/>
                <w:b/>
                <w:color w:val="000000"/>
              </w:rPr>
            </w:pPr>
            <w:r w:rsidRPr="00005BE9">
              <w:rPr>
                <w:rFonts w:ascii="Century Gothic" w:eastAsiaTheme="minorEastAsia" w:hAnsi="Century Gothic" w:cs="Century Gothic"/>
                <w:b/>
                <w:color w:val="000000"/>
              </w:rPr>
              <w:t>b) El incumplimiento, en lo conducente, de cualquiera de las disposiciones contenidas en esta Ley.</w:t>
            </w:r>
          </w:p>
        </w:tc>
      </w:tr>
      <w:tr w:rsidR="00005BE9" w:rsidRPr="000D3841" w14:paraId="73930E63" w14:textId="77777777" w:rsidTr="00005BE9">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3453FB0E" w14:textId="77777777" w:rsidR="00005BE9" w:rsidRPr="00BE1200" w:rsidRDefault="00C83DDC" w:rsidP="00DA787D">
            <w:pPr>
              <w:jc w:val="center"/>
              <w:rPr>
                <w:rFonts w:ascii="Century Gothic" w:eastAsiaTheme="minorEastAsia" w:hAnsi="Century Gothic" w:cs="Century Gothic"/>
                <w:b/>
                <w:sz w:val="24"/>
                <w:szCs w:val="24"/>
              </w:rPr>
            </w:pPr>
            <w:r w:rsidRPr="00C83DDC">
              <w:rPr>
                <w:rFonts w:ascii="Century Gothic" w:eastAsiaTheme="minorEastAsia" w:hAnsi="Century Gothic" w:cs="Century Gothic"/>
                <w:b/>
                <w:sz w:val="24"/>
                <w:szCs w:val="24"/>
              </w:rPr>
              <w:t>Artículo 445.</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14D3273F" w14:textId="77777777" w:rsidR="00C83DDC" w:rsidRPr="00C83DDC" w:rsidRDefault="00C83DDC" w:rsidP="00C83DDC">
            <w:pPr>
              <w:pStyle w:val="NormalWeb"/>
              <w:tabs>
                <w:tab w:val="left" w:pos="1620"/>
              </w:tabs>
              <w:jc w:val="both"/>
              <w:rPr>
                <w:rFonts w:ascii="Century Gothic" w:eastAsiaTheme="minorEastAsia" w:hAnsi="Century Gothic" w:cs="Century Gothic"/>
                <w:b/>
                <w:color w:val="000000"/>
              </w:rPr>
            </w:pPr>
            <w:r w:rsidRPr="00C83DDC">
              <w:rPr>
                <w:rFonts w:ascii="Century Gothic" w:eastAsiaTheme="minorEastAsia" w:hAnsi="Century Gothic" w:cs="Century Gothic"/>
                <w:b/>
                <w:color w:val="000000"/>
              </w:rPr>
              <w:t>1. Constituyen infracciones de los aspirantes, precandidatos o candidatos a cargos de elección popular a la presente Ley</w:t>
            </w:r>
          </w:p>
          <w:p w14:paraId="03956997" w14:textId="77777777" w:rsidR="00C83DDC" w:rsidRPr="00C83DDC" w:rsidRDefault="00C83DDC" w:rsidP="00C83DDC">
            <w:pPr>
              <w:pStyle w:val="NormalWeb"/>
              <w:tabs>
                <w:tab w:val="left" w:pos="1620"/>
              </w:tabs>
              <w:jc w:val="both"/>
              <w:rPr>
                <w:rFonts w:ascii="Century Gothic" w:eastAsiaTheme="minorEastAsia" w:hAnsi="Century Gothic" w:cs="Century Gothic"/>
                <w:b/>
                <w:color w:val="000000"/>
              </w:rPr>
            </w:pPr>
            <w:r w:rsidRPr="00C83DDC">
              <w:rPr>
                <w:rFonts w:ascii="Century Gothic" w:eastAsiaTheme="minorEastAsia" w:hAnsi="Century Gothic" w:cs="Century Gothic"/>
                <w:b/>
                <w:color w:val="000000"/>
              </w:rPr>
              <w:t>a) La realización de actos anticipados de precampaña o campaña, según sea el caso;</w:t>
            </w:r>
          </w:p>
          <w:p w14:paraId="16008732" w14:textId="77777777" w:rsidR="00C83DDC" w:rsidRPr="00C83DDC" w:rsidRDefault="00C83DDC" w:rsidP="00C83DDC">
            <w:pPr>
              <w:pStyle w:val="NormalWeb"/>
              <w:tabs>
                <w:tab w:val="left" w:pos="1620"/>
              </w:tabs>
              <w:jc w:val="both"/>
              <w:rPr>
                <w:rFonts w:ascii="Century Gothic" w:eastAsiaTheme="minorEastAsia" w:hAnsi="Century Gothic" w:cs="Century Gothic"/>
                <w:b/>
                <w:color w:val="000000"/>
              </w:rPr>
            </w:pPr>
            <w:r w:rsidRPr="00C83DDC">
              <w:rPr>
                <w:rFonts w:ascii="Century Gothic" w:eastAsiaTheme="minorEastAsia" w:hAnsi="Century Gothic" w:cs="Century Gothic"/>
                <w:b/>
                <w:color w:val="000000"/>
              </w:rPr>
              <w:t xml:space="preserve">b) En el caso de los aspirantes o precandidatos, solicitar o recibir recursos, en dinero o en especie, de personas no autorizadas por </w:t>
            </w:r>
            <w:r>
              <w:rPr>
                <w:rFonts w:ascii="Century Gothic" w:eastAsiaTheme="minorEastAsia" w:hAnsi="Century Gothic" w:cs="Century Gothic"/>
                <w:b/>
                <w:color w:val="000000"/>
              </w:rPr>
              <w:t>e</w:t>
            </w:r>
            <w:r w:rsidRPr="00C83DDC">
              <w:rPr>
                <w:rFonts w:ascii="Century Gothic" w:eastAsiaTheme="minorEastAsia" w:hAnsi="Century Gothic" w:cs="Century Gothic"/>
                <w:b/>
                <w:color w:val="000000"/>
              </w:rPr>
              <w:t>sta Ley;</w:t>
            </w:r>
          </w:p>
          <w:p w14:paraId="2D4F4BA0" w14:textId="77777777" w:rsidR="00C83DDC" w:rsidRPr="00C83DDC" w:rsidRDefault="00C83DDC" w:rsidP="00C83DDC">
            <w:pPr>
              <w:pStyle w:val="NormalWeb"/>
              <w:tabs>
                <w:tab w:val="left" w:pos="1620"/>
              </w:tabs>
              <w:jc w:val="both"/>
              <w:rPr>
                <w:rFonts w:ascii="Century Gothic" w:eastAsiaTheme="minorEastAsia" w:hAnsi="Century Gothic" w:cs="Century Gothic"/>
                <w:b/>
                <w:color w:val="000000"/>
              </w:rPr>
            </w:pPr>
            <w:r w:rsidRPr="00C83DDC">
              <w:rPr>
                <w:rFonts w:ascii="Century Gothic" w:eastAsiaTheme="minorEastAsia" w:hAnsi="Century Gothic" w:cs="Century Gothic"/>
                <w:b/>
                <w:color w:val="000000"/>
              </w:rPr>
              <w:t>c) Omitir en los informes respectivos los recursos recibidos, en dinero o en especie, destinados a su precampaña o campaña;</w:t>
            </w:r>
          </w:p>
          <w:p w14:paraId="56151762" w14:textId="77777777" w:rsidR="00C83DDC" w:rsidRPr="00C83DDC" w:rsidRDefault="00C83DDC" w:rsidP="00C83DDC">
            <w:pPr>
              <w:pStyle w:val="NormalWeb"/>
              <w:tabs>
                <w:tab w:val="left" w:pos="1620"/>
              </w:tabs>
              <w:jc w:val="both"/>
              <w:rPr>
                <w:rFonts w:ascii="Century Gothic" w:eastAsiaTheme="minorEastAsia" w:hAnsi="Century Gothic" w:cs="Century Gothic"/>
                <w:b/>
                <w:color w:val="000000"/>
              </w:rPr>
            </w:pPr>
            <w:r w:rsidRPr="00C83DDC">
              <w:rPr>
                <w:rFonts w:ascii="Century Gothic" w:eastAsiaTheme="minorEastAsia" w:hAnsi="Century Gothic" w:cs="Century Gothic"/>
                <w:b/>
                <w:color w:val="000000"/>
              </w:rPr>
              <w:t>d) No presentar el informe de gastos de precampaña o campaña establecidos en esta Ley;</w:t>
            </w:r>
          </w:p>
          <w:p w14:paraId="022EF7C7" w14:textId="77777777" w:rsidR="00C83DDC" w:rsidRPr="00C83DDC" w:rsidRDefault="00C83DDC" w:rsidP="00C83DDC">
            <w:pPr>
              <w:pStyle w:val="NormalWeb"/>
              <w:tabs>
                <w:tab w:val="left" w:pos="1620"/>
              </w:tabs>
              <w:jc w:val="both"/>
              <w:rPr>
                <w:rFonts w:ascii="Century Gothic" w:eastAsiaTheme="minorEastAsia" w:hAnsi="Century Gothic" w:cs="Century Gothic"/>
                <w:b/>
                <w:color w:val="000000"/>
              </w:rPr>
            </w:pPr>
            <w:r w:rsidRPr="00C83DDC">
              <w:rPr>
                <w:rFonts w:ascii="Century Gothic" w:eastAsiaTheme="minorEastAsia" w:hAnsi="Century Gothic" w:cs="Century Gothic"/>
                <w:b/>
                <w:color w:val="000000"/>
              </w:rPr>
              <w:t>e) Exceder el tope de gastos de precampaña o campaña establecidos, y</w:t>
            </w:r>
          </w:p>
          <w:p w14:paraId="5EE4335B" w14:textId="77777777" w:rsidR="00005BE9" w:rsidRPr="00BE1200" w:rsidRDefault="00C83DDC" w:rsidP="00C83DDC">
            <w:pPr>
              <w:pStyle w:val="NormalWeb"/>
              <w:tabs>
                <w:tab w:val="left" w:pos="1620"/>
              </w:tabs>
              <w:jc w:val="both"/>
              <w:rPr>
                <w:rFonts w:ascii="Century Gothic" w:eastAsiaTheme="minorEastAsia" w:hAnsi="Century Gothic" w:cs="Century Gothic"/>
                <w:b/>
                <w:color w:val="000000"/>
              </w:rPr>
            </w:pPr>
            <w:r w:rsidRPr="00C83DDC">
              <w:rPr>
                <w:rFonts w:ascii="Century Gothic" w:eastAsiaTheme="minorEastAsia" w:hAnsi="Century Gothic" w:cs="Century Gothic"/>
                <w:b/>
                <w:color w:val="000000"/>
              </w:rPr>
              <w:lastRenderedPageBreak/>
              <w:t>f) El incumplimiento de cualquiera de las disposiciones contenidas en esta Ley.</w:t>
            </w:r>
          </w:p>
        </w:tc>
      </w:tr>
      <w:tr w:rsidR="00005BE9" w:rsidRPr="000D3841" w14:paraId="13FB999A" w14:textId="77777777" w:rsidTr="00105609">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6B9BE51F" w14:textId="77777777" w:rsidR="00005BE9" w:rsidRPr="00BE1200" w:rsidRDefault="00F67478" w:rsidP="00DA787D">
            <w:pPr>
              <w:jc w:val="center"/>
              <w:rPr>
                <w:rFonts w:ascii="Century Gothic" w:eastAsiaTheme="minorEastAsia" w:hAnsi="Century Gothic" w:cs="Century Gothic"/>
                <w:b/>
                <w:sz w:val="24"/>
                <w:szCs w:val="24"/>
              </w:rPr>
            </w:pPr>
            <w:r w:rsidRPr="00F67478">
              <w:rPr>
                <w:rFonts w:ascii="Century Gothic" w:eastAsiaTheme="minorEastAsia" w:hAnsi="Century Gothic" w:cs="Century Gothic"/>
                <w:b/>
                <w:sz w:val="24"/>
                <w:szCs w:val="24"/>
              </w:rPr>
              <w:lastRenderedPageBreak/>
              <w:t>Artículo 446.</w:t>
            </w:r>
          </w:p>
        </w:tc>
        <w:tc>
          <w:tcPr>
            <w:tcW w:w="1527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tcPr>
          <w:p w14:paraId="56B1CB86" w14:textId="77777777" w:rsidR="00F67478" w:rsidRPr="00F67478" w:rsidRDefault="00F67478" w:rsidP="00F67478">
            <w:pPr>
              <w:pStyle w:val="NormalWeb"/>
              <w:tabs>
                <w:tab w:val="left" w:pos="1395"/>
              </w:tabs>
              <w:jc w:val="both"/>
              <w:rPr>
                <w:rFonts w:ascii="Century Gothic" w:eastAsiaTheme="minorEastAsia" w:hAnsi="Century Gothic" w:cs="Century Gothic"/>
                <w:b/>
                <w:color w:val="000000"/>
              </w:rPr>
            </w:pPr>
            <w:r w:rsidRPr="00F67478">
              <w:rPr>
                <w:rFonts w:ascii="Century Gothic" w:eastAsiaTheme="minorEastAsia" w:hAnsi="Century Gothic" w:cs="Century Gothic"/>
                <w:b/>
                <w:color w:val="000000"/>
              </w:rPr>
              <w:t>1. Constituyen infracciones de los aspirantes y Candidatos Independientes a cargos de elección popular a la presente Ley:</w:t>
            </w:r>
          </w:p>
          <w:p w14:paraId="7DD9B7DB" w14:textId="77777777" w:rsidR="00F67478" w:rsidRPr="00F67478" w:rsidRDefault="00F67478" w:rsidP="00F67478">
            <w:pPr>
              <w:pStyle w:val="NormalWeb"/>
              <w:tabs>
                <w:tab w:val="left" w:pos="1395"/>
              </w:tabs>
              <w:jc w:val="both"/>
              <w:rPr>
                <w:rFonts w:ascii="Century Gothic" w:eastAsiaTheme="minorEastAsia" w:hAnsi="Century Gothic" w:cs="Century Gothic"/>
                <w:b/>
                <w:color w:val="000000"/>
              </w:rPr>
            </w:pPr>
            <w:r w:rsidRPr="00F67478">
              <w:rPr>
                <w:rFonts w:ascii="Century Gothic" w:eastAsiaTheme="minorEastAsia" w:hAnsi="Century Gothic" w:cs="Century Gothic"/>
                <w:b/>
                <w:color w:val="000000"/>
              </w:rPr>
              <w:t>a) El incumplimiento de las obligaciones establecidas en esta Ley;</w:t>
            </w:r>
          </w:p>
          <w:p w14:paraId="246F4725" w14:textId="77777777" w:rsidR="00F67478" w:rsidRPr="00F67478" w:rsidRDefault="00F67478" w:rsidP="00F67478">
            <w:pPr>
              <w:pStyle w:val="NormalWeb"/>
              <w:tabs>
                <w:tab w:val="left" w:pos="1395"/>
              </w:tabs>
              <w:jc w:val="both"/>
              <w:rPr>
                <w:rFonts w:ascii="Century Gothic" w:eastAsiaTheme="minorEastAsia" w:hAnsi="Century Gothic" w:cs="Century Gothic"/>
                <w:b/>
                <w:color w:val="000000"/>
              </w:rPr>
            </w:pPr>
            <w:r w:rsidRPr="00F67478">
              <w:rPr>
                <w:rFonts w:ascii="Century Gothic" w:eastAsiaTheme="minorEastAsia" w:hAnsi="Century Gothic" w:cs="Century Gothic"/>
                <w:b/>
                <w:color w:val="000000"/>
              </w:rPr>
              <w:t>b) La realización de actos anticipados de campaña;</w:t>
            </w:r>
          </w:p>
          <w:p w14:paraId="5C091036" w14:textId="77777777" w:rsidR="00F67478" w:rsidRPr="00F67478" w:rsidRDefault="00F67478" w:rsidP="00F67478">
            <w:pPr>
              <w:pStyle w:val="NormalWeb"/>
              <w:tabs>
                <w:tab w:val="left" w:pos="1395"/>
              </w:tabs>
              <w:jc w:val="both"/>
              <w:rPr>
                <w:rFonts w:ascii="Century Gothic" w:eastAsiaTheme="minorEastAsia" w:hAnsi="Century Gothic" w:cs="Century Gothic"/>
                <w:b/>
                <w:color w:val="000000"/>
              </w:rPr>
            </w:pPr>
            <w:r w:rsidRPr="00F67478">
              <w:rPr>
                <w:rFonts w:ascii="Century Gothic" w:eastAsiaTheme="minorEastAsia" w:hAnsi="Century Gothic" w:cs="Century Gothic"/>
                <w:b/>
                <w:color w:val="000000"/>
              </w:rPr>
              <w:t>c) Solicitar o recibir recursos en efectivo o en especie, de personas no autorizadas por esta Ley;</w:t>
            </w:r>
          </w:p>
          <w:p w14:paraId="62BFC32E" w14:textId="77777777" w:rsidR="00F67478" w:rsidRPr="00F67478" w:rsidRDefault="00F67478" w:rsidP="00F67478">
            <w:pPr>
              <w:pStyle w:val="NormalWeb"/>
              <w:tabs>
                <w:tab w:val="left" w:pos="1395"/>
              </w:tabs>
              <w:jc w:val="both"/>
              <w:rPr>
                <w:rFonts w:ascii="Century Gothic" w:eastAsiaTheme="minorEastAsia" w:hAnsi="Century Gothic" w:cs="Century Gothic"/>
                <w:b/>
                <w:color w:val="000000"/>
              </w:rPr>
            </w:pPr>
            <w:r w:rsidRPr="00F67478">
              <w:rPr>
                <w:rFonts w:ascii="Century Gothic" w:eastAsiaTheme="minorEastAsia" w:hAnsi="Century Gothic" w:cs="Century Gothic"/>
                <w:b/>
                <w:color w:val="000000"/>
              </w:rPr>
              <w:t>d) Liquidar o pagar, así como aceptar la liquidación o el pago de actos u operaciones mediante el uso de efectivo o metales y piedras preciosas;</w:t>
            </w:r>
          </w:p>
          <w:p w14:paraId="71AF9433" w14:textId="77777777" w:rsidR="00F67478" w:rsidRPr="00F67478" w:rsidRDefault="00F67478" w:rsidP="00F67478">
            <w:pPr>
              <w:pStyle w:val="NormalWeb"/>
              <w:tabs>
                <w:tab w:val="left" w:pos="1395"/>
              </w:tabs>
              <w:jc w:val="both"/>
              <w:rPr>
                <w:rFonts w:ascii="Century Gothic" w:eastAsiaTheme="minorEastAsia" w:hAnsi="Century Gothic" w:cs="Century Gothic"/>
                <w:b/>
                <w:color w:val="000000"/>
              </w:rPr>
            </w:pPr>
            <w:r w:rsidRPr="00F67478">
              <w:rPr>
                <w:rFonts w:ascii="Century Gothic" w:eastAsiaTheme="minorEastAsia" w:hAnsi="Century Gothic" w:cs="Century Gothic"/>
                <w:b/>
                <w:color w:val="000000"/>
              </w:rPr>
              <w:t>e) Utilizar recursos de procedencia ilícita para el financiamiento de cualquiera de sus actividades;</w:t>
            </w:r>
          </w:p>
          <w:p w14:paraId="77D55638" w14:textId="77777777" w:rsidR="00F67478" w:rsidRPr="00F67478" w:rsidRDefault="00F67478" w:rsidP="00F67478">
            <w:pPr>
              <w:pStyle w:val="NormalWeb"/>
              <w:tabs>
                <w:tab w:val="left" w:pos="1395"/>
              </w:tabs>
              <w:jc w:val="both"/>
              <w:rPr>
                <w:rFonts w:ascii="Century Gothic" w:eastAsiaTheme="minorEastAsia" w:hAnsi="Century Gothic" w:cs="Century Gothic"/>
                <w:b/>
                <w:color w:val="000000"/>
              </w:rPr>
            </w:pPr>
            <w:r w:rsidRPr="00F67478">
              <w:rPr>
                <w:rFonts w:ascii="Century Gothic" w:eastAsiaTheme="minorEastAsia" w:hAnsi="Century Gothic" w:cs="Century Gothic"/>
                <w:b/>
                <w:color w:val="000000"/>
              </w:rPr>
              <w:t>f) Recibir aportaciones y donaciones en efectivo, así como metales y/o piedras preciosas de cualquier persona física o moral;</w:t>
            </w:r>
          </w:p>
          <w:p w14:paraId="4E599F8C" w14:textId="77777777" w:rsidR="00F67478" w:rsidRPr="00F67478" w:rsidRDefault="00F67478" w:rsidP="00F67478">
            <w:pPr>
              <w:pStyle w:val="NormalWeb"/>
              <w:tabs>
                <w:tab w:val="left" w:pos="1395"/>
              </w:tabs>
              <w:jc w:val="both"/>
              <w:rPr>
                <w:rFonts w:ascii="Century Gothic" w:eastAsiaTheme="minorEastAsia" w:hAnsi="Century Gothic" w:cs="Century Gothic"/>
                <w:b/>
                <w:color w:val="000000"/>
              </w:rPr>
            </w:pPr>
            <w:r w:rsidRPr="00F67478">
              <w:rPr>
                <w:rFonts w:ascii="Century Gothic" w:eastAsiaTheme="minorEastAsia" w:hAnsi="Century Gothic" w:cs="Century Gothic"/>
                <w:b/>
                <w:color w:val="000000"/>
              </w:rPr>
              <w:t>g) No presentar los informes que correspondan para obtener el apoyo ciudadano y de campaña establecidos en esta Ley;</w:t>
            </w:r>
          </w:p>
          <w:p w14:paraId="5F4AABC7" w14:textId="77777777" w:rsidR="00F67478" w:rsidRPr="00F67478" w:rsidRDefault="00F67478" w:rsidP="00F67478">
            <w:pPr>
              <w:pStyle w:val="NormalWeb"/>
              <w:tabs>
                <w:tab w:val="left" w:pos="1395"/>
              </w:tabs>
              <w:jc w:val="both"/>
              <w:rPr>
                <w:rFonts w:ascii="Century Gothic" w:eastAsiaTheme="minorEastAsia" w:hAnsi="Century Gothic" w:cs="Century Gothic"/>
                <w:b/>
                <w:color w:val="000000"/>
              </w:rPr>
            </w:pPr>
            <w:r w:rsidRPr="00F67478">
              <w:rPr>
                <w:rFonts w:ascii="Century Gothic" w:eastAsiaTheme="minorEastAsia" w:hAnsi="Century Gothic" w:cs="Century Gothic"/>
                <w:b/>
                <w:color w:val="000000"/>
              </w:rPr>
              <w:t>h) Exceder el tope de gastos para obtener el apoyo ciudadano y de campaña establecido por el Consejo General;</w:t>
            </w:r>
          </w:p>
          <w:p w14:paraId="4EACDD0A" w14:textId="77777777" w:rsidR="00F67478" w:rsidRPr="00F67478" w:rsidRDefault="00F67478" w:rsidP="00F67478">
            <w:pPr>
              <w:pStyle w:val="NormalWeb"/>
              <w:tabs>
                <w:tab w:val="left" w:pos="1395"/>
              </w:tabs>
              <w:jc w:val="both"/>
              <w:rPr>
                <w:rFonts w:ascii="Century Gothic" w:eastAsiaTheme="minorEastAsia" w:hAnsi="Century Gothic" w:cs="Century Gothic"/>
                <w:b/>
                <w:color w:val="000000"/>
              </w:rPr>
            </w:pPr>
            <w:r w:rsidRPr="00F67478">
              <w:rPr>
                <w:rFonts w:ascii="Century Gothic" w:eastAsiaTheme="minorEastAsia" w:hAnsi="Century Gothic" w:cs="Century Gothic"/>
                <w:b/>
                <w:color w:val="000000"/>
              </w:rPr>
              <w:t>i) No reembolsar los recursos provenientes del financiamiento público no ejercidos durante las actividades de campaña;</w:t>
            </w:r>
          </w:p>
          <w:p w14:paraId="58A8AA1D" w14:textId="77777777" w:rsidR="00F67478" w:rsidRPr="00F67478" w:rsidRDefault="00F67478" w:rsidP="00F67478">
            <w:pPr>
              <w:pStyle w:val="NormalWeb"/>
              <w:tabs>
                <w:tab w:val="left" w:pos="1395"/>
              </w:tabs>
              <w:jc w:val="both"/>
              <w:rPr>
                <w:rFonts w:ascii="Century Gothic" w:eastAsiaTheme="minorEastAsia" w:hAnsi="Century Gothic" w:cs="Century Gothic"/>
                <w:b/>
                <w:color w:val="000000"/>
              </w:rPr>
            </w:pPr>
            <w:r w:rsidRPr="00F67478">
              <w:rPr>
                <w:rFonts w:ascii="Century Gothic" w:eastAsiaTheme="minorEastAsia" w:hAnsi="Century Gothic" w:cs="Century Gothic"/>
                <w:b/>
                <w:color w:val="000000"/>
              </w:rPr>
              <w:t>j) El incumplimiento de las resoluciones y acuerdos del Instituto;</w:t>
            </w:r>
          </w:p>
          <w:p w14:paraId="59930070" w14:textId="77777777" w:rsidR="00F67478" w:rsidRPr="00F67478" w:rsidRDefault="00F67478" w:rsidP="00F67478">
            <w:pPr>
              <w:pStyle w:val="NormalWeb"/>
              <w:tabs>
                <w:tab w:val="left" w:pos="1395"/>
              </w:tabs>
              <w:jc w:val="both"/>
              <w:rPr>
                <w:rFonts w:ascii="Century Gothic" w:eastAsiaTheme="minorEastAsia" w:hAnsi="Century Gothic" w:cs="Century Gothic"/>
                <w:b/>
                <w:color w:val="000000"/>
              </w:rPr>
            </w:pPr>
            <w:r w:rsidRPr="00F67478">
              <w:rPr>
                <w:rFonts w:ascii="Century Gothic" w:eastAsiaTheme="minorEastAsia" w:hAnsi="Century Gothic" w:cs="Century Gothic"/>
                <w:b/>
                <w:color w:val="000000"/>
              </w:rPr>
              <w:lastRenderedPageBreak/>
              <w:t>k) La contratación, en forma directa o por terceras personas, de tiempo en cualquier modalidad en radio o televisión;</w:t>
            </w:r>
          </w:p>
          <w:p w14:paraId="7784A3B9" w14:textId="77777777" w:rsidR="00F67478" w:rsidRPr="00F67478" w:rsidRDefault="00F67478" w:rsidP="00F67478">
            <w:pPr>
              <w:pStyle w:val="NormalWeb"/>
              <w:tabs>
                <w:tab w:val="left" w:pos="1395"/>
              </w:tabs>
              <w:jc w:val="both"/>
              <w:rPr>
                <w:rFonts w:ascii="Century Gothic" w:eastAsiaTheme="minorEastAsia" w:hAnsi="Century Gothic" w:cs="Century Gothic"/>
                <w:b/>
                <w:color w:val="000000"/>
              </w:rPr>
            </w:pPr>
            <w:r w:rsidRPr="00F67478">
              <w:rPr>
                <w:rFonts w:ascii="Century Gothic" w:eastAsiaTheme="minorEastAsia" w:hAnsi="Century Gothic" w:cs="Century Gothic"/>
                <w:b/>
                <w:color w:val="000000"/>
              </w:rPr>
              <w:t>l) La obtención de bienes inmuebles con recursos provenientes del financiamiento público o privado;</w:t>
            </w:r>
          </w:p>
          <w:p w14:paraId="3689E4A6" w14:textId="77777777" w:rsidR="00F67478" w:rsidRPr="00F67478" w:rsidRDefault="00F67478" w:rsidP="00F67478">
            <w:pPr>
              <w:pStyle w:val="NormalWeb"/>
              <w:tabs>
                <w:tab w:val="left" w:pos="1395"/>
              </w:tabs>
              <w:jc w:val="both"/>
              <w:rPr>
                <w:rFonts w:ascii="Century Gothic" w:eastAsiaTheme="minorEastAsia" w:hAnsi="Century Gothic" w:cs="Century Gothic"/>
                <w:b/>
                <w:color w:val="000000"/>
              </w:rPr>
            </w:pPr>
            <w:r w:rsidRPr="00F67478">
              <w:rPr>
                <w:rFonts w:ascii="Century Gothic" w:eastAsiaTheme="minorEastAsia" w:hAnsi="Century Gothic" w:cs="Century Gothic"/>
                <w:b/>
                <w:color w:val="000000"/>
              </w:rPr>
              <w:t>m) La difusión de propaganda política o electoral que contenga expresiones que calumnien a las personas, instituciones o los partidos políticos;</w:t>
            </w:r>
          </w:p>
          <w:p w14:paraId="63157245" w14:textId="77777777" w:rsidR="00F67478" w:rsidRPr="00F67478" w:rsidRDefault="00F67478" w:rsidP="00F67478">
            <w:pPr>
              <w:pStyle w:val="NormalWeb"/>
              <w:tabs>
                <w:tab w:val="left" w:pos="1395"/>
              </w:tabs>
              <w:jc w:val="both"/>
              <w:rPr>
                <w:rFonts w:ascii="Century Gothic" w:eastAsiaTheme="minorEastAsia" w:hAnsi="Century Gothic" w:cs="Century Gothic"/>
                <w:b/>
                <w:color w:val="000000"/>
              </w:rPr>
            </w:pPr>
            <w:r w:rsidRPr="00F67478">
              <w:rPr>
                <w:rFonts w:ascii="Century Gothic" w:eastAsiaTheme="minorEastAsia" w:hAnsi="Century Gothic" w:cs="Century Gothic"/>
                <w:b/>
                <w:color w:val="000000"/>
              </w:rPr>
              <w:t>n) La omisión o el incumplimiento de la obligación de proporcionar en tiempo y forma, la información que les sea solicitada por los órganos del Instituto, y</w:t>
            </w:r>
          </w:p>
          <w:p w14:paraId="48CDA339" w14:textId="77777777" w:rsidR="00005BE9" w:rsidRPr="00BE1200" w:rsidRDefault="00F67478" w:rsidP="00F67478">
            <w:pPr>
              <w:pStyle w:val="NormalWeb"/>
              <w:tabs>
                <w:tab w:val="left" w:pos="1395"/>
              </w:tabs>
              <w:jc w:val="both"/>
              <w:rPr>
                <w:rFonts w:ascii="Century Gothic" w:eastAsiaTheme="minorEastAsia" w:hAnsi="Century Gothic" w:cs="Century Gothic"/>
                <w:b/>
                <w:color w:val="000000"/>
              </w:rPr>
            </w:pPr>
            <w:r w:rsidRPr="00F67478">
              <w:rPr>
                <w:rFonts w:ascii="Century Gothic" w:eastAsiaTheme="minorEastAsia" w:hAnsi="Century Gothic" w:cs="Century Gothic"/>
                <w:b/>
                <w:color w:val="000000"/>
              </w:rPr>
              <w:t>ñ) El incumplimiento de cualquiera de las disposiciones contenidas en esta Ley y demás disposiciones aplicables.</w:t>
            </w:r>
          </w:p>
        </w:tc>
      </w:tr>
      <w:tr w:rsidR="00005BE9" w:rsidRPr="000D3841" w14:paraId="03C76600" w14:textId="77777777" w:rsidTr="00005BE9">
        <w:tblPrEx>
          <w:tblCellMar>
            <w:right w:w="57" w:type="dxa"/>
          </w:tblCellMar>
        </w:tblPrEx>
        <w:trPr>
          <w:gridAfter w:val="1"/>
          <w:wAfter w:w="356" w:type="dxa"/>
          <w:trHeight w:val="479"/>
        </w:trPr>
        <w:tc>
          <w:tcPr>
            <w:tcW w:w="2099"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36405EE5" w14:textId="77777777" w:rsidR="00005BE9" w:rsidRPr="00BE1200" w:rsidRDefault="00C64F1C" w:rsidP="00C64F1C">
            <w:pPr>
              <w:jc w:val="center"/>
              <w:rPr>
                <w:rFonts w:ascii="Century Gothic" w:eastAsiaTheme="minorEastAsia" w:hAnsi="Century Gothic" w:cs="Century Gothic"/>
                <w:b/>
                <w:sz w:val="24"/>
                <w:szCs w:val="24"/>
              </w:rPr>
            </w:pPr>
            <w:r w:rsidRPr="00C64F1C">
              <w:rPr>
                <w:rFonts w:ascii="Century Gothic" w:eastAsiaTheme="minorEastAsia" w:hAnsi="Century Gothic" w:cs="Century Gothic"/>
                <w:b/>
                <w:sz w:val="24"/>
                <w:szCs w:val="24"/>
              </w:rPr>
              <w:lastRenderedPageBreak/>
              <w:t>Artículo 456.</w:t>
            </w:r>
          </w:p>
        </w:tc>
        <w:tc>
          <w:tcPr>
            <w:tcW w:w="15276" w:type="dxa"/>
            <w:tcBorders>
              <w:top w:val="single" w:sz="4" w:space="0" w:color="BFBFBF"/>
              <w:left w:val="single" w:sz="4" w:space="0" w:color="BFBFBF"/>
              <w:bottom w:val="single" w:sz="4" w:space="0" w:color="BFBFBF"/>
              <w:right w:val="single" w:sz="4" w:space="0" w:color="BFBFBF"/>
            </w:tcBorders>
            <w:shd w:val="clear" w:color="auto" w:fill="7F7F7F" w:themeFill="text1" w:themeFillTint="80"/>
          </w:tcPr>
          <w:p w14:paraId="5E8548A3"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1. Las infracciones señaladas en los artículos anteriores serán sancionadas conforme a lo siguiente:</w:t>
            </w:r>
          </w:p>
          <w:p w14:paraId="3A408010"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a) Respecto de los partidos políticos:</w:t>
            </w:r>
          </w:p>
          <w:p w14:paraId="577DC066" w14:textId="5D45D283" w:rsid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I. Con amonestación pública;</w:t>
            </w:r>
          </w:p>
          <w:p w14:paraId="3D3D565B" w14:textId="77777777" w:rsidR="001E59C7" w:rsidRPr="001E59C7" w:rsidRDefault="001E59C7" w:rsidP="001E59C7">
            <w:pPr>
              <w:pStyle w:val="NormalWeb"/>
              <w:rPr>
                <w:rFonts w:ascii="Century Gothic" w:eastAsiaTheme="minorEastAsia" w:hAnsi="Century Gothic" w:cs="Century Gothic"/>
                <w:b/>
                <w:color w:val="000000"/>
              </w:rPr>
            </w:pPr>
            <w:r w:rsidRPr="001E59C7">
              <w:rPr>
                <w:rFonts w:ascii="Century Gothic" w:eastAsiaTheme="minorEastAsia" w:hAnsi="Century Gothic" w:cs="Century Gothic"/>
                <w:b/>
                <w:color w:val="000000"/>
              </w:rPr>
              <w:t>(Reformada mediante el Decreto publicado el 20 de diciembre de 2022)</w:t>
            </w:r>
          </w:p>
          <w:p w14:paraId="7526A684" w14:textId="5AF729AB" w:rsidR="001E59C7" w:rsidRPr="001E59C7" w:rsidRDefault="001E59C7" w:rsidP="001E59C7">
            <w:pPr>
              <w:pStyle w:val="NormalWeb"/>
              <w:rPr>
                <w:rFonts w:ascii="Century Gothic" w:eastAsiaTheme="minorEastAsia" w:hAnsi="Century Gothic" w:cs="Century Gothic"/>
                <w:b/>
                <w:color w:val="000000"/>
              </w:rPr>
            </w:pPr>
            <w:r w:rsidRPr="001E59C7">
              <w:rPr>
                <w:rFonts w:ascii="Century Gothic" w:eastAsiaTheme="minorEastAsia" w:hAnsi="Century Gothic" w:cs="Century Gothic"/>
                <w:b/>
                <w:color w:val="000000"/>
              </w:rPr>
              <w:t>II. Con multa de hasta diez mil veces la Unidad de Medida y Actualización, según la gravedad de la falta. En los casos de infracción a lo dispuesto en materia de topes a los gastos de campaña, o a los límites aplicables en materia de donativos o aportaciones de simpatizantes, o de los candidatos para sus propias campañas, con un tanto igual al del monto ejercido en exceso. En caso de reincidencia, la sanción será de hasta el doble de lo anterior;</w:t>
            </w:r>
            <w:r w:rsidRPr="001E59C7">
              <w:rPr>
                <w:rFonts w:ascii="Century Gothic" w:eastAsiaTheme="minorEastAsia" w:hAnsi="Century Gothic" w:cs="Century Gothic"/>
                <w:b/>
                <w:color w:val="000000"/>
              </w:rPr>
              <w:t xml:space="preserve"> </w:t>
            </w:r>
          </w:p>
          <w:p w14:paraId="6D6774E6"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lastRenderedPageBreak/>
              <w:t>III. Según la gravedad de la falta, con la reducción de hasta el cincuenta por ciento de las ministraciones del financiamiento público que les corresponda, por el periodo que señale la resolución;</w:t>
            </w:r>
          </w:p>
          <w:p w14:paraId="34FC93E4"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(Adicionado mediante el Decreto publicado el 13 de abril de 2020)</w:t>
            </w:r>
          </w:p>
          <w:p w14:paraId="58C260E0"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 xml:space="preserve">Tratándose de infracciones relacionadas con el incumplimiento de las obligaciones para prevenir, atender y erradicar la violencia política contra las mujeres </w:t>
            </w:r>
            <w:proofErr w:type="gramStart"/>
            <w:r w:rsidRPr="00C64F1C">
              <w:rPr>
                <w:rFonts w:ascii="Century Gothic" w:eastAsiaTheme="minorEastAsia" w:hAnsi="Century Gothic" w:cs="Century Gothic"/>
                <w:b/>
                <w:color w:val="000000"/>
              </w:rPr>
              <w:t>en razón de</w:t>
            </w:r>
            <w:proofErr w:type="gramEnd"/>
            <w:r w:rsidRPr="00C64F1C">
              <w:rPr>
                <w:rFonts w:ascii="Century Gothic" w:eastAsiaTheme="minorEastAsia" w:hAnsi="Century Gothic" w:cs="Century Gothic"/>
                <w:b/>
                <w:color w:val="000000"/>
              </w:rPr>
              <w:t xml:space="preserve"> género, según la gravedad de la falta, podrá sancionarse con la reducción de hasta el 50% de las ministraciones del financiamiento público que les corresponda, por el periodo que señale la resolución;</w:t>
            </w:r>
          </w:p>
          <w:p w14:paraId="340B636B"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IV. Con la interrupción de la transmisión de la propaganda política o electoral que se transmita, dentro del tiempo que le sea asignado por el Instituto, en violación de las disposiciones de esta Ley, y</w:t>
            </w:r>
          </w:p>
          <w:p w14:paraId="33F1C4E2"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(Reformada mediante el Decreto publicado el 13 de abril de 2020)</w:t>
            </w:r>
          </w:p>
          <w:p w14:paraId="5D1AD0BD"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 xml:space="preserve">V. En los casos de graves y reiteradas conductas violatorias de la Constitución y de esta Ley, especialmente en cuanto a sus obligaciones en materia de origen y destino de sus recursos, así como las relacionadas con el incumplimiento de las obligaciones para prevenir, atender y erradicar la violencia política contra las mujeres </w:t>
            </w:r>
            <w:proofErr w:type="gramStart"/>
            <w:r w:rsidRPr="00C64F1C">
              <w:rPr>
                <w:rFonts w:ascii="Century Gothic" w:eastAsiaTheme="minorEastAsia" w:hAnsi="Century Gothic" w:cs="Century Gothic"/>
                <w:b/>
                <w:color w:val="000000"/>
              </w:rPr>
              <w:t>en razón de</w:t>
            </w:r>
            <w:proofErr w:type="gramEnd"/>
            <w:r w:rsidRPr="00C64F1C">
              <w:rPr>
                <w:rFonts w:ascii="Century Gothic" w:eastAsiaTheme="minorEastAsia" w:hAnsi="Century Gothic" w:cs="Century Gothic"/>
                <w:b/>
                <w:color w:val="000000"/>
              </w:rPr>
              <w:t xml:space="preserve"> género, con la cancelación de su registro como partido político.</w:t>
            </w:r>
          </w:p>
          <w:p w14:paraId="68C6DD2A"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b) Respecto de las agrupaciones políticas:</w:t>
            </w:r>
          </w:p>
          <w:p w14:paraId="301F93C9" w14:textId="3A11A68C" w:rsid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I. Con amonestación pública;</w:t>
            </w:r>
          </w:p>
          <w:p w14:paraId="5FF014F8" w14:textId="77777777" w:rsidR="001E59C7" w:rsidRPr="001E59C7" w:rsidRDefault="001E59C7" w:rsidP="001E59C7">
            <w:pPr>
              <w:pStyle w:val="NormalWeb"/>
              <w:rPr>
                <w:rFonts w:ascii="Century Gothic" w:eastAsiaTheme="minorEastAsia" w:hAnsi="Century Gothic" w:cs="Century Gothic"/>
                <w:b/>
                <w:color w:val="000000"/>
              </w:rPr>
            </w:pPr>
            <w:r w:rsidRPr="001E59C7">
              <w:rPr>
                <w:rFonts w:ascii="Century Gothic" w:eastAsiaTheme="minorEastAsia" w:hAnsi="Century Gothic" w:cs="Century Gothic"/>
                <w:b/>
                <w:color w:val="000000"/>
              </w:rPr>
              <w:t>(Reformada mediante el Decreto publicado el 20 de diciembre de 2022)</w:t>
            </w:r>
          </w:p>
          <w:p w14:paraId="186144DD" w14:textId="262A0462" w:rsidR="001E59C7" w:rsidRPr="001E59C7" w:rsidRDefault="001E59C7" w:rsidP="001E59C7">
            <w:pPr>
              <w:pStyle w:val="NormalWeb"/>
              <w:rPr>
                <w:rFonts w:ascii="Century Gothic" w:eastAsiaTheme="minorEastAsia" w:hAnsi="Century Gothic" w:cs="Century Gothic"/>
                <w:b/>
                <w:color w:val="000000"/>
              </w:rPr>
            </w:pPr>
            <w:r w:rsidRPr="001E59C7">
              <w:rPr>
                <w:rFonts w:ascii="Century Gothic" w:eastAsiaTheme="minorEastAsia" w:hAnsi="Century Gothic" w:cs="Century Gothic"/>
                <w:b/>
                <w:color w:val="000000"/>
              </w:rPr>
              <w:lastRenderedPageBreak/>
              <w:t>II. Con multa de hasta diez mil veces la Unidad de Medida y Actualización, según la gravedad de la falta, y</w:t>
            </w:r>
            <w:r w:rsidRPr="001E59C7">
              <w:rPr>
                <w:rFonts w:ascii="Century Gothic" w:eastAsiaTheme="minorEastAsia" w:hAnsi="Century Gothic" w:cs="Century Gothic"/>
                <w:b/>
                <w:color w:val="000000"/>
              </w:rPr>
              <w:t xml:space="preserve"> </w:t>
            </w:r>
          </w:p>
          <w:p w14:paraId="20CB8282"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III. Con la suspensión o cancelación de su registro, que en el primer caso no podrá ser menor a seis meses.</w:t>
            </w:r>
          </w:p>
          <w:p w14:paraId="3A5A8015"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(Adicionado mediante el Decreto publicado el 13 de abril de 2020)</w:t>
            </w:r>
          </w:p>
          <w:p w14:paraId="3CF06AB7"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Según la gravedad de la falta, la autoridad electoral competente, podrá restringir el registro como agrupación política.</w:t>
            </w:r>
          </w:p>
          <w:p w14:paraId="6E3AB416"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(Reformado mediante el Decreto publicado el 13 de abril de 2020)</w:t>
            </w:r>
          </w:p>
          <w:p w14:paraId="5D1BA661"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c) Respecto de las personas aspirantes, precandidatas o candidatas a cargos de elección popular:</w:t>
            </w:r>
          </w:p>
          <w:p w14:paraId="08CAB0C8"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I. Con amonestación pública;</w:t>
            </w:r>
          </w:p>
          <w:p w14:paraId="3B258CA8" w14:textId="77777777" w:rsidR="0091366F" w:rsidRPr="0091366F" w:rsidRDefault="0091366F" w:rsidP="0091366F">
            <w:pPr>
              <w:pStyle w:val="NormalWeb"/>
              <w:rPr>
                <w:rFonts w:ascii="Century Gothic" w:eastAsiaTheme="minorEastAsia" w:hAnsi="Century Gothic" w:cs="Century Gothic"/>
                <w:b/>
                <w:color w:val="000000"/>
              </w:rPr>
            </w:pPr>
            <w:r w:rsidRPr="0091366F">
              <w:rPr>
                <w:rFonts w:ascii="Century Gothic" w:eastAsiaTheme="minorEastAsia" w:hAnsi="Century Gothic" w:cs="Century Gothic"/>
                <w:b/>
                <w:color w:val="000000"/>
              </w:rPr>
              <w:t>(Reformada mediante el Decreto publicado el 20 de diciembre de 2022)</w:t>
            </w:r>
          </w:p>
          <w:p w14:paraId="2A91EF4F" w14:textId="77777777" w:rsidR="0091366F" w:rsidRPr="0091366F" w:rsidRDefault="0091366F" w:rsidP="0091366F">
            <w:pPr>
              <w:pStyle w:val="NormalWeb"/>
              <w:rPr>
                <w:rFonts w:ascii="Century Gothic" w:eastAsiaTheme="minorEastAsia" w:hAnsi="Century Gothic" w:cs="Century Gothic"/>
                <w:b/>
                <w:color w:val="000000"/>
              </w:rPr>
            </w:pPr>
            <w:r w:rsidRPr="0091366F">
              <w:rPr>
                <w:rFonts w:ascii="Century Gothic" w:eastAsiaTheme="minorEastAsia" w:hAnsi="Century Gothic" w:cs="Century Gothic"/>
                <w:b/>
                <w:color w:val="000000"/>
              </w:rPr>
              <w:t>II. Con multa de hasta cinco mil veces la Unidad de Medida y Actualización, y</w:t>
            </w:r>
          </w:p>
          <w:p w14:paraId="2A87B204" w14:textId="0C801890"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 xml:space="preserve">III. Con la pérdida del derecho del precandidato infractor a ser registrado como candidato o, en su caso, si ya está hecho el registro, con la cancelación </w:t>
            </w:r>
            <w:proofErr w:type="gramStart"/>
            <w:r w:rsidRPr="00C64F1C">
              <w:rPr>
                <w:rFonts w:ascii="Century Gothic" w:eastAsiaTheme="minorEastAsia" w:hAnsi="Century Gothic" w:cs="Century Gothic"/>
                <w:b/>
                <w:color w:val="000000"/>
              </w:rPr>
              <w:t>del mismo</w:t>
            </w:r>
            <w:proofErr w:type="gramEnd"/>
            <w:r w:rsidRPr="00C64F1C">
              <w:rPr>
                <w:rFonts w:ascii="Century Gothic" w:eastAsiaTheme="minorEastAsia" w:hAnsi="Century Gothic" w:cs="Century Gothic"/>
                <w:b/>
                <w:color w:val="000000"/>
              </w:rPr>
              <w:t xml:space="preserve">. Cuando las infracciones cometidas por aspirantes o precandidatos a cargos de elección popular, cuando sean imputables exclusivamente a aquéllos, no </w:t>
            </w:r>
            <w:proofErr w:type="gramStart"/>
            <w:r w:rsidRPr="00C64F1C">
              <w:rPr>
                <w:rFonts w:ascii="Century Gothic" w:eastAsiaTheme="minorEastAsia" w:hAnsi="Century Gothic" w:cs="Century Gothic"/>
                <w:b/>
                <w:color w:val="000000"/>
              </w:rPr>
              <w:t>procederá</w:t>
            </w:r>
            <w:proofErr w:type="gramEnd"/>
            <w:r w:rsidRPr="00C64F1C">
              <w:rPr>
                <w:rFonts w:ascii="Century Gothic" w:eastAsiaTheme="minorEastAsia" w:hAnsi="Century Gothic" w:cs="Century Gothic"/>
                <w:b/>
                <w:color w:val="000000"/>
              </w:rPr>
              <w:t xml:space="preserve"> sanción alguna en contra del partido político de que se trate. Cuando el precandidato resulte electo en el proceso interno, el partido político no podrá registrarlo como candidato.</w:t>
            </w:r>
          </w:p>
          <w:p w14:paraId="32C5102E"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(Reformado mediante el Decreto publicado el 13 de abril de 2020)</w:t>
            </w:r>
          </w:p>
          <w:p w14:paraId="4D0A8E8D"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lastRenderedPageBreak/>
              <w:t>d) Respecto de las Candidatas y los Candidatos Independientes:</w:t>
            </w:r>
          </w:p>
          <w:p w14:paraId="290B88E5"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I. Con amonestación pública;</w:t>
            </w:r>
          </w:p>
          <w:p w14:paraId="7BA1012F" w14:textId="77777777" w:rsidR="0091366F" w:rsidRPr="0091366F" w:rsidRDefault="0091366F" w:rsidP="0091366F">
            <w:pPr>
              <w:pStyle w:val="NormalWeb"/>
              <w:rPr>
                <w:rFonts w:ascii="Century Gothic" w:eastAsiaTheme="minorEastAsia" w:hAnsi="Century Gothic" w:cs="Century Gothic"/>
                <w:b/>
                <w:color w:val="000000"/>
              </w:rPr>
            </w:pPr>
            <w:r w:rsidRPr="0091366F">
              <w:rPr>
                <w:rFonts w:ascii="Century Gothic" w:eastAsiaTheme="minorEastAsia" w:hAnsi="Century Gothic" w:cs="Century Gothic"/>
                <w:b/>
                <w:color w:val="000000"/>
              </w:rPr>
              <w:t>(Reformada mediante el Decreto publicado el 20 de diciembre de 2022)</w:t>
            </w:r>
          </w:p>
          <w:p w14:paraId="6AB754A5" w14:textId="77777777" w:rsidR="0091366F" w:rsidRPr="0091366F" w:rsidRDefault="0091366F" w:rsidP="0091366F">
            <w:pPr>
              <w:pStyle w:val="NormalWeb"/>
              <w:rPr>
                <w:rFonts w:ascii="Century Gothic" w:eastAsiaTheme="minorEastAsia" w:hAnsi="Century Gothic" w:cs="Century Gothic"/>
                <w:b/>
                <w:color w:val="000000"/>
              </w:rPr>
            </w:pPr>
            <w:r w:rsidRPr="0091366F">
              <w:rPr>
                <w:rFonts w:ascii="Century Gothic" w:eastAsiaTheme="minorEastAsia" w:hAnsi="Century Gothic" w:cs="Century Gothic"/>
                <w:b/>
                <w:color w:val="000000"/>
              </w:rPr>
              <w:t>II. Con multa de hasta cinco mil veces la Unidad de Medida y Actualización;</w:t>
            </w:r>
          </w:p>
          <w:p w14:paraId="30F72C5B"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 xml:space="preserve">III. Con la pérdida del derecho del aspirante infractor a ser registrado como Candidato Independiente o, en su caso, si ya hubiera sido registrado, con la cancelación </w:t>
            </w:r>
            <w:proofErr w:type="gramStart"/>
            <w:r w:rsidRPr="00C64F1C">
              <w:rPr>
                <w:rFonts w:ascii="Century Gothic" w:eastAsiaTheme="minorEastAsia" w:hAnsi="Century Gothic" w:cs="Century Gothic"/>
                <w:b/>
                <w:color w:val="000000"/>
              </w:rPr>
              <w:t>del mismo</w:t>
            </w:r>
            <w:proofErr w:type="gramEnd"/>
            <w:r w:rsidRPr="00C64F1C">
              <w:rPr>
                <w:rFonts w:ascii="Century Gothic" w:eastAsiaTheme="minorEastAsia" w:hAnsi="Century Gothic" w:cs="Century Gothic"/>
                <w:b/>
                <w:color w:val="000000"/>
              </w:rPr>
              <w:t>;</w:t>
            </w:r>
          </w:p>
          <w:p w14:paraId="156D6AD0"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IV. En caso de que el aspirante omita informar y comprobar a la unidad de fiscalización del Instituto los gastos tendentes a recabar el apoyo ciudadano, no podrá ser registrado en las dos elecciones subsecuentes, independientemente de las responsabilidades que, en su caso, le resulten en términos de la legislación aplicable, y</w:t>
            </w:r>
          </w:p>
          <w:p w14:paraId="21A7798B"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V. En caso de que el Candidato Independiente omita informar y comprobar a la unidad de fiscalización del Instituto los gastos de campaña y no los reembolse, no podrá ser registrado como candidato en las dos elecciones subsecuentes, independientemente de las responsabilidades que, en su caso, le resulten en términos de la legislación aplicable.</w:t>
            </w:r>
          </w:p>
          <w:p w14:paraId="30EE8404"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e) Respecto de los ciudadanos, de los dirigentes y afiliados a los partidos políticos, o de cualquier persona física o moral:</w:t>
            </w:r>
          </w:p>
          <w:p w14:paraId="4A6B9B9B" w14:textId="7D2D981D" w:rsidR="0091366F"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I. Con amonestación pública;</w:t>
            </w:r>
          </w:p>
          <w:p w14:paraId="533ED97B" w14:textId="77777777" w:rsidR="0091366F" w:rsidRPr="0091366F" w:rsidRDefault="0091366F" w:rsidP="0091366F">
            <w:pPr>
              <w:pStyle w:val="NormalWeb"/>
              <w:rPr>
                <w:rFonts w:ascii="Century Gothic" w:eastAsiaTheme="minorEastAsia" w:hAnsi="Century Gothic" w:cs="Century Gothic"/>
                <w:b/>
                <w:color w:val="000000"/>
              </w:rPr>
            </w:pPr>
            <w:r w:rsidRPr="0091366F">
              <w:rPr>
                <w:rFonts w:ascii="Century Gothic" w:eastAsiaTheme="minorEastAsia" w:hAnsi="Century Gothic" w:cs="Century Gothic"/>
                <w:b/>
                <w:color w:val="000000"/>
              </w:rPr>
              <w:t>(Reformada mediante el Decreto publicado el 20 de diciembre de 2022)</w:t>
            </w:r>
          </w:p>
          <w:p w14:paraId="2D2A2026" w14:textId="77777777" w:rsidR="0091366F" w:rsidRPr="0091366F" w:rsidRDefault="0091366F" w:rsidP="0091366F">
            <w:pPr>
              <w:pStyle w:val="NormalWeb"/>
              <w:jc w:val="both"/>
              <w:rPr>
                <w:rFonts w:ascii="Century Gothic" w:eastAsiaTheme="minorEastAsia" w:hAnsi="Century Gothic" w:cs="Century Gothic"/>
                <w:b/>
                <w:color w:val="000000"/>
              </w:rPr>
            </w:pPr>
            <w:r w:rsidRPr="0091366F">
              <w:rPr>
                <w:rFonts w:ascii="Century Gothic" w:eastAsiaTheme="minorEastAsia" w:hAnsi="Century Gothic" w:cs="Century Gothic"/>
                <w:b/>
                <w:color w:val="000000"/>
              </w:rPr>
              <w:lastRenderedPageBreak/>
              <w:t>II. Respecto de los ciudadanos, o de los dirigentes y afiliados a los partidos políticos: con multa de hasta quinientas veces la Unidad de Medida y Actualización; en el caso de aportaciones que violen lo dispuesto en esta Ley, o tratándose de la compra de tiempo en radio y televisión para la difusión de propaganda política o electoral, con multa de hasta el doble del precio comercial de dicho tiempo;</w:t>
            </w:r>
          </w:p>
          <w:p w14:paraId="44200AD3" w14:textId="77777777" w:rsidR="0091366F" w:rsidRPr="0091366F" w:rsidRDefault="0091366F" w:rsidP="0091366F">
            <w:pPr>
              <w:pStyle w:val="NormalWeb"/>
              <w:jc w:val="both"/>
              <w:rPr>
                <w:rFonts w:ascii="Century Gothic" w:eastAsiaTheme="minorEastAsia" w:hAnsi="Century Gothic" w:cs="Century Gothic"/>
                <w:b/>
                <w:color w:val="000000"/>
              </w:rPr>
            </w:pPr>
            <w:r w:rsidRPr="0091366F">
              <w:rPr>
                <w:rFonts w:ascii="Century Gothic" w:eastAsiaTheme="minorEastAsia" w:hAnsi="Century Gothic" w:cs="Century Gothic"/>
                <w:b/>
                <w:color w:val="000000"/>
              </w:rPr>
              <w:t>(Reformada mediante el Decreto publicado el 20 de diciembre de 2022)</w:t>
            </w:r>
          </w:p>
          <w:p w14:paraId="1C4C2343" w14:textId="77777777" w:rsidR="0091366F" w:rsidRPr="0091366F" w:rsidRDefault="0091366F" w:rsidP="0091366F">
            <w:pPr>
              <w:pStyle w:val="NormalWeb"/>
              <w:jc w:val="both"/>
              <w:rPr>
                <w:rFonts w:ascii="Century Gothic" w:eastAsiaTheme="minorEastAsia" w:hAnsi="Century Gothic" w:cs="Century Gothic"/>
                <w:b/>
                <w:color w:val="000000"/>
              </w:rPr>
            </w:pPr>
            <w:r w:rsidRPr="0091366F">
              <w:rPr>
                <w:rFonts w:ascii="Century Gothic" w:eastAsiaTheme="minorEastAsia" w:hAnsi="Century Gothic" w:cs="Century Gothic"/>
                <w:b/>
                <w:color w:val="000000"/>
              </w:rPr>
              <w:t>III. Respecto de las personas morales por las conductas señaladas en la fracción anterior: con multa de hasta cien mil veces la Unidad de Medida y Actualización, en el caso de aportaciones que violen lo dispuesto en esta Ley, o tratándose de la compra de tiempo en radio y televisión para la difusión de propaganda política o electoral, con multa de hasta el doble del precio comercial de dicho tiempo, y</w:t>
            </w:r>
          </w:p>
          <w:p w14:paraId="2FF17651" w14:textId="77777777" w:rsidR="0091366F" w:rsidRPr="0091366F" w:rsidRDefault="0091366F" w:rsidP="0091366F">
            <w:pPr>
              <w:pStyle w:val="NormalWeb"/>
              <w:jc w:val="both"/>
              <w:rPr>
                <w:rFonts w:ascii="Century Gothic" w:eastAsiaTheme="minorEastAsia" w:hAnsi="Century Gothic" w:cs="Century Gothic"/>
                <w:b/>
                <w:color w:val="000000"/>
              </w:rPr>
            </w:pPr>
            <w:r w:rsidRPr="0091366F">
              <w:rPr>
                <w:rFonts w:ascii="Century Gothic" w:eastAsiaTheme="minorEastAsia" w:hAnsi="Century Gothic" w:cs="Century Gothic"/>
                <w:b/>
                <w:color w:val="000000"/>
              </w:rPr>
              <w:t>(Reformada mediante el Decreto publicado el 20 de diciembre de 2022)</w:t>
            </w:r>
          </w:p>
          <w:p w14:paraId="5D54C502" w14:textId="77777777" w:rsidR="0091366F" w:rsidRPr="0091366F" w:rsidRDefault="0091366F" w:rsidP="0091366F">
            <w:pPr>
              <w:pStyle w:val="NormalWeb"/>
              <w:jc w:val="both"/>
              <w:rPr>
                <w:rFonts w:ascii="Century Gothic" w:eastAsiaTheme="minorEastAsia" w:hAnsi="Century Gothic" w:cs="Century Gothic"/>
                <w:b/>
                <w:color w:val="000000"/>
              </w:rPr>
            </w:pPr>
            <w:r w:rsidRPr="0091366F">
              <w:rPr>
                <w:rFonts w:ascii="Century Gothic" w:eastAsiaTheme="minorEastAsia" w:hAnsi="Century Gothic" w:cs="Century Gothic"/>
                <w:b/>
                <w:color w:val="000000"/>
              </w:rPr>
              <w:t>IV. Respecto de los ciudadanos, de los dirigentes y afiliados a los partidos políticos, o cualquier persona física o moral, con amonestación pública y, en caso de reincidencia, con multa de hasta dos mil veces la Unidad de Medida y Actualización, en el caso de que promuevan una denuncia frívola. Para la individualización de las sanciones a que se refiere esta fracción, la autoridad electoral deberá tomar en cuenta la gravedad de la responsabilidad en que se incurra y la conveniencia de suprimir la práctica en atención al bien jurídico tutelado, o las que se dicten con base en él; las circunstancias de modo, tiempo y lugar de la infracción; las condiciones socioeconómicas del infractor; las condiciones externas y los medios de ejecución; la reincidencia en el incumplimiento de obligaciones y, en su caso, el monto del beneficio, lucro, daño o perjuicio derivado del incumplimiento de obligaciones.</w:t>
            </w:r>
          </w:p>
          <w:p w14:paraId="0DBCD48D" w14:textId="77777777" w:rsidR="00C64F1C" w:rsidRPr="00C64F1C" w:rsidRDefault="00C64F1C" w:rsidP="0091366F">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f) Respecto de observadores electorales u organizaciones de observadores electorales:</w:t>
            </w:r>
          </w:p>
          <w:p w14:paraId="2032CEBC"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lastRenderedPageBreak/>
              <w:t>I. Con amonestación pública;</w:t>
            </w:r>
          </w:p>
          <w:p w14:paraId="5831CDE6" w14:textId="59318619" w:rsid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II. Con la cancelación inmediata de la acreditación como observadores electorales y la inhabilitación para acreditarlos como tales en al menos dos procesos electorales federales o locales, según sea el caso, y</w:t>
            </w:r>
          </w:p>
          <w:p w14:paraId="5B345049" w14:textId="77777777" w:rsidR="0091366F" w:rsidRPr="0091366F" w:rsidRDefault="0091366F" w:rsidP="0091366F">
            <w:pPr>
              <w:pStyle w:val="NormalWeb"/>
              <w:jc w:val="both"/>
              <w:rPr>
                <w:rFonts w:ascii="Century Gothic" w:eastAsiaTheme="minorEastAsia" w:hAnsi="Century Gothic" w:cs="Century Gothic"/>
                <w:b/>
                <w:color w:val="000000"/>
              </w:rPr>
            </w:pPr>
            <w:r w:rsidRPr="0091366F">
              <w:rPr>
                <w:rFonts w:ascii="Century Gothic" w:eastAsiaTheme="minorEastAsia" w:hAnsi="Century Gothic" w:cs="Century Gothic"/>
                <w:b/>
                <w:color w:val="000000"/>
              </w:rPr>
              <w:t>(Reformada mediante el Decreto publicado el 20 de diciembre de 2022)</w:t>
            </w:r>
          </w:p>
          <w:p w14:paraId="00F8F63C" w14:textId="77777777" w:rsidR="0091366F" w:rsidRPr="0091366F" w:rsidRDefault="0091366F" w:rsidP="0091366F">
            <w:pPr>
              <w:pStyle w:val="NormalWeb"/>
              <w:jc w:val="both"/>
              <w:rPr>
                <w:rFonts w:ascii="Century Gothic" w:eastAsiaTheme="minorEastAsia" w:hAnsi="Century Gothic" w:cs="Century Gothic"/>
                <w:b/>
                <w:color w:val="000000"/>
              </w:rPr>
            </w:pPr>
            <w:r w:rsidRPr="0091366F">
              <w:rPr>
                <w:rFonts w:ascii="Century Gothic" w:eastAsiaTheme="minorEastAsia" w:hAnsi="Century Gothic" w:cs="Century Gothic"/>
                <w:b/>
                <w:color w:val="000000"/>
              </w:rPr>
              <w:t>III. Con multa de hasta doscientas veces la Unidad de Medida y Actualización, tratándose de las organizaciones a las que pertenezcan los observadores electorales.</w:t>
            </w:r>
          </w:p>
          <w:p w14:paraId="795AA420"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g) Respecto de los concesionarios de radio y televisión:</w:t>
            </w:r>
          </w:p>
          <w:p w14:paraId="255759C3" w14:textId="0A05CDC3" w:rsid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I. Con amonestación pública;</w:t>
            </w:r>
          </w:p>
          <w:p w14:paraId="73B84187" w14:textId="77777777" w:rsidR="0091366F" w:rsidRPr="0091366F" w:rsidRDefault="0091366F" w:rsidP="0091366F">
            <w:pPr>
              <w:pStyle w:val="NormalWeb"/>
              <w:jc w:val="both"/>
              <w:rPr>
                <w:rFonts w:ascii="Century Gothic" w:eastAsiaTheme="minorEastAsia" w:hAnsi="Century Gothic" w:cs="Century Gothic"/>
                <w:b/>
                <w:color w:val="000000"/>
              </w:rPr>
            </w:pPr>
            <w:r w:rsidRPr="0091366F">
              <w:rPr>
                <w:rFonts w:ascii="Century Gothic" w:eastAsiaTheme="minorEastAsia" w:hAnsi="Century Gothic" w:cs="Century Gothic"/>
                <w:b/>
                <w:color w:val="000000"/>
              </w:rPr>
              <w:t>(Reformada mediante el Decreto publicado el 20 de diciembre de 2022)</w:t>
            </w:r>
          </w:p>
          <w:p w14:paraId="1BB362D8" w14:textId="450105C7" w:rsidR="0091366F" w:rsidRPr="00C64F1C" w:rsidRDefault="0091366F" w:rsidP="00C64F1C">
            <w:pPr>
              <w:pStyle w:val="NormalWeb"/>
              <w:jc w:val="both"/>
              <w:rPr>
                <w:rFonts w:ascii="Century Gothic" w:eastAsiaTheme="minorEastAsia" w:hAnsi="Century Gothic" w:cs="Century Gothic"/>
                <w:b/>
                <w:color w:val="000000"/>
              </w:rPr>
            </w:pPr>
            <w:r w:rsidRPr="0091366F">
              <w:rPr>
                <w:rFonts w:ascii="Century Gothic" w:eastAsiaTheme="minorEastAsia" w:hAnsi="Century Gothic" w:cs="Century Gothic"/>
                <w:b/>
                <w:color w:val="000000"/>
              </w:rPr>
              <w:t>II. Con multa de hasta cien mil veces la Unidad de Medida y Actualización, que en el caso de concesionarios de radio será de hasta cincuenta mil veces la Unidad de Medida y Actualización; en caso de reincidencia hasta con el doble de los montos antes señalados, según corresponda;</w:t>
            </w:r>
            <w:r w:rsidRPr="0091366F">
              <w:rPr>
                <w:rFonts w:ascii="Century Gothic" w:eastAsiaTheme="minorEastAsia" w:hAnsi="Century Gothic" w:cs="Century Gothic"/>
                <w:b/>
                <w:color w:val="000000"/>
              </w:rPr>
              <w:t xml:space="preserve"> </w:t>
            </w:r>
          </w:p>
          <w:p w14:paraId="68188CEC"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III. Cuando no transmitan, conforme a las pautas aprobadas por el Instituto, los mensajes a que se refiere este Capítulo, además de la multa que, en su caso se imponga, deberán subsanar de inmediato la omisión, utilizando para tal efecto el tiempo comercializable o para fines propios que la ley les autoriza;</w:t>
            </w:r>
          </w:p>
          <w:p w14:paraId="10E32E1A"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lastRenderedPageBreak/>
              <w:t xml:space="preserve">IV. En caso de infracciones graves, como las establecidas en el artículo 452, párrafo 1, incisos a) y b), y cuando además sean reiteradas, con la suspensión por parte de la Unidad Técnica de lo Contencioso Electoral de la Secretaría Ejecutiva, previo acuerdo del Consejo General, de la transmisión del tiempo comercializable correspondiente a una hora y hasta el que corresponda por treinta y seis horas. En todo caso, cuando esta sanción sea impuesta, el tiempo de la publicidad suspendida será ocupado por la transmisión de un mensaje de la autoridad en el que se informe al público de </w:t>
            </w:r>
            <w:proofErr w:type="gramStart"/>
            <w:r w:rsidRPr="00C64F1C">
              <w:rPr>
                <w:rFonts w:ascii="Century Gothic" w:eastAsiaTheme="minorEastAsia" w:hAnsi="Century Gothic" w:cs="Century Gothic"/>
                <w:b/>
                <w:color w:val="000000"/>
              </w:rPr>
              <w:t>la misma</w:t>
            </w:r>
            <w:proofErr w:type="gramEnd"/>
            <w:r w:rsidRPr="00C64F1C">
              <w:rPr>
                <w:rFonts w:ascii="Century Gothic" w:eastAsiaTheme="minorEastAsia" w:hAnsi="Century Gothic" w:cs="Century Gothic"/>
                <w:b/>
                <w:color w:val="000000"/>
              </w:rPr>
              <w:t>. Tratándose de concesionarios de uso público y privado, la sanción será aplicable respecto del tiempo destinado a patrocinios;</w:t>
            </w:r>
          </w:p>
          <w:p w14:paraId="766C524A"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 xml:space="preserve">V. Cuando la sanción anterior haya sido aplicada y el infractor reincida en forma sistemática en la misma conducta, el Consejo General </w:t>
            </w:r>
            <w:proofErr w:type="gramStart"/>
            <w:r w:rsidRPr="00C64F1C">
              <w:rPr>
                <w:rFonts w:ascii="Century Gothic" w:eastAsiaTheme="minorEastAsia" w:hAnsi="Century Gothic" w:cs="Century Gothic"/>
                <w:b/>
                <w:color w:val="000000"/>
              </w:rPr>
              <w:t>dará aviso</w:t>
            </w:r>
            <w:proofErr w:type="gramEnd"/>
            <w:r w:rsidRPr="00C64F1C">
              <w:rPr>
                <w:rFonts w:ascii="Century Gothic" w:eastAsiaTheme="minorEastAsia" w:hAnsi="Century Gothic" w:cs="Century Gothic"/>
                <w:b/>
                <w:color w:val="000000"/>
              </w:rPr>
              <w:t xml:space="preserve"> a la autoridad competente a fin de que aplique la sanción que proceda conforme a la ley de la materia, debiendo informar al Consejo General;</w:t>
            </w:r>
          </w:p>
          <w:p w14:paraId="349DDF96"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h) Respecto de las organizaciones de ciudadanos que pretendan constituir partidos políticos:</w:t>
            </w:r>
          </w:p>
          <w:p w14:paraId="27975D54" w14:textId="5347897F" w:rsid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I. Con amonestación pública;</w:t>
            </w:r>
          </w:p>
          <w:p w14:paraId="170BDF98" w14:textId="77777777" w:rsidR="0091366F" w:rsidRPr="0091366F" w:rsidRDefault="0091366F" w:rsidP="0091366F">
            <w:pPr>
              <w:pStyle w:val="NormalWeb"/>
              <w:rPr>
                <w:rFonts w:ascii="Century Gothic" w:eastAsiaTheme="minorEastAsia" w:hAnsi="Century Gothic" w:cs="Century Gothic"/>
                <w:b/>
                <w:color w:val="000000"/>
              </w:rPr>
            </w:pPr>
            <w:r w:rsidRPr="0091366F">
              <w:rPr>
                <w:rFonts w:ascii="Century Gothic" w:eastAsiaTheme="minorEastAsia" w:hAnsi="Century Gothic" w:cs="Century Gothic"/>
                <w:b/>
                <w:color w:val="000000"/>
              </w:rPr>
              <w:t>(Reformada mediante el Decreto publicado el 20 de diciembre de 2022)</w:t>
            </w:r>
          </w:p>
          <w:p w14:paraId="7A72A925" w14:textId="76C6275D" w:rsidR="0091366F" w:rsidRPr="00C64F1C" w:rsidRDefault="0091366F" w:rsidP="0091366F">
            <w:pPr>
              <w:pStyle w:val="NormalWeb"/>
              <w:rPr>
                <w:rFonts w:ascii="Century Gothic" w:eastAsiaTheme="minorEastAsia" w:hAnsi="Century Gothic" w:cs="Century Gothic"/>
                <w:b/>
                <w:color w:val="000000"/>
              </w:rPr>
            </w:pPr>
            <w:r w:rsidRPr="0091366F">
              <w:rPr>
                <w:rFonts w:ascii="Century Gothic" w:eastAsiaTheme="minorEastAsia" w:hAnsi="Century Gothic" w:cs="Century Gothic"/>
                <w:b/>
                <w:color w:val="000000"/>
              </w:rPr>
              <w:t>II. Con multa de hasta cinco mil veces la Unidad de Medida y Actualización, según la gravedad de la falta, y</w:t>
            </w:r>
          </w:p>
          <w:p w14:paraId="6E8DF6DD"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III. Con la cancelación del procedimiento tendente a obtener el registro como partido político nacional, y</w:t>
            </w:r>
          </w:p>
          <w:p w14:paraId="5744688E" w14:textId="77777777" w:rsidR="00C64F1C" w:rsidRP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t>i) Respecto de las organizaciones sindicales, laborales o patronales, o de cualquier otra agrupación con objeto social diferente a la creación de partidos políticos, así como sus integrantes o dirigentes, en lo relativo a la creación y registro de partidos políticos:</w:t>
            </w:r>
          </w:p>
          <w:p w14:paraId="766BFB8E" w14:textId="55BE3C2B" w:rsidR="00C64F1C" w:rsidRDefault="00C64F1C" w:rsidP="00C64F1C">
            <w:pPr>
              <w:pStyle w:val="NormalWeb"/>
              <w:jc w:val="both"/>
              <w:rPr>
                <w:rFonts w:ascii="Century Gothic" w:eastAsiaTheme="minorEastAsia" w:hAnsi="Century Gothic" w:cs="Century Gothic"/>
                <w:b/>
                <w:color w:val="000000"/>
              </w:rPr>
            </w:pPr>
            <w:r w:rsidRPr="00C64F1C">
              <w:rPr>
                <w:rFonts w:ascii="Century Gothic" w:eastAsiaTheme="minorEastAsia" w:hAnsi="Century Gothic" w:cs="Century Gothic"/>
                <w:b/>
                <w:color w:val="000000"/>
              </w:rPr>
              <w:lastRenderedPageBreak/>
              <w:t>I. Con amonestación pública, y</w:t>
            </w:r>
          </w:p>
          <w:p w14:paraId="421E6DB4" w14:textId="77777777" w:rsidR="00622237" w:rsidRPr="00622237" w:rsidRDefault="00622237" w:rsidP="00622237">
            <w:pPr>
              <w:pStyle w:val="NormalWeb"/>
              <w:rPr>
                <w:rFonts w:ascii="Century Gothic" w:eastAsiaTheme="minorEastAsia" w:hAnsi="Century Gothic" w:cs="Century Gothic"/>
                <w:b/>
                <w:color w:val="000000"/>
              </w:rPr>
            </w:pPr>
            <w:r w:rsidRPr="00622237">
              <w:rPr>
                <w:rFonts w:ascii="Century Gothic" w:eastAsiaTheme="minorEastAsia" w:hAnsi="Century Gothic" w:cs="Century Gothic"/>
                <w:b/>
                <w:color w:val="000000"/>
              </w:rPr>
              <w:t>(Reformada mediante el Decreto publicado el 20 de diciembre de 2022)</w:t>
            </w:r>
          </w:p>
          <w:p w14:paraId="24637CDE" w14:textId="77777777" w:rsidR="00622237" w:rsidRPr="00622237" w:rsidRDefault="00622237" w:rsidP="00622237">
            <w:pPr>
              <w:pStyle w:val="NormalWeb"/>
              <w:rPr>
                <w:rFonts w:ascii="Century Gothic" w:eastAsiaTheme="minorEastAsia" w:hAnsi="Century Gothic" w:cs="Century Gothic"/>
                <w:b/>
                <w:color w:val="000000"/>
              </w:rPr>
            </w:pPr>
            <w:r w:rsidRPr="00622237">
              <w:rPr>
                <w:rFonts w:ascii="Century Gothic" w:eastAsiaTheme="minorEastAsia" w:hAnsi="Century Gothic" w:cs="Century Gothic"/>
                <w:b/>
                <w:color w:val="000000"/>
              </w:rPr>
              <w:t>II. Con multa de hasta cinco mil veces la Unidad de Medida y Actualización, según la gravedad de la falta.</w:t>
            </w:r>
          </w:p>
          <w:p w14:paraId="279E6CF9" w14:textId="25ED0379" w:rsidR="00005BE9" w:rsidRPr="00BE1200" w:rsidRDefault="00005BE9" w:rsidP="00C64F1C">
            <w:pPr>
              <w:pStyle w:val="NormalWeb"/>
              <w:jc w:val="both"/>
              <w:rPr>
                <w:rFonts w:ascii="Century Gothic" w:eastAsiaTheme="minorEastAsia" w:hAnsi="Century Gothic" w:cs="Century Gothic"/>
                <w:b/>
                <w:color w:val="000000"/>
              </w:rPr>
            </w:pPr>
          </w:p>
        </w:tc>
      </w:tr>
    </w:tbl>
    <w:p w14:paraId="13A0C3CD" w14:textId="77777777" w:rsidR="004F35DF" w:rsidRPr="000D3841" w:rsidRDefault="00FA18E9" w:rsidP="00323C0B">
      <w:pPr>
        <w:spacing w:after="0"/>
        <w:ind w:left="-24"/>
        <w:jc w:val="both"/>
        <w:rPr>
          <w:rFonts w:ascii="Century Gothic" w:eastAsiaTheme="minorEastAsia" w:hAnsi="Century Gothic" w:cs="Century Gothic"/>
          <w:b/>
          <w:sz w:val="24"/>
          <w:szCs w:val="24"/>
        </w:rPr>
      </w:pPr>
      <w:r w:rsidRPr="000D3841">
        <w:rPr>
          <w:rFonts w:ascii="Century Gothic" w:eastAsiaTheme="minorEastAsia" w:hAnsi="Century Gothic" w:cs="Century Gothic"/>
          <w:b/>
          <w:sz w:val="24"/>
          <w:szCs w:val="24"/>
        </w:rPr>
        <w:lastRenderedPageBreak/>
        <w:t xml:space="preserve"> </w:t>
      </w:r>
    </w:p>
    <w:sectPr w:rsidR="004F35DF" w:rsidRPr="000D3841">
      <w:headerReference w:type="even" r:id="rId7"/>
      <w:headerReference w:type="default" r:id="rId8"/>
      <w:headerReference w:type="first" r:id="rId9"/>
      <w:pgSz w:w="20160" w:h="12240" w:orient="landscape"/>
      <w:pgMar w:top="1440" w:right="1440" w:bottom="646" w:left="144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DC4A" w14:textId="77777777" w:rsidR="00776E72" w:rsidRDefault="00776E72">
      <w:pPr>
        <w:spacing w:after="0" w:line="240" w:lineRule="auto"/>
      </w:pPr>
      <w:r>
        <w:separator/>
      </w:r>
    </w:p>
  </w:endnote>
  <w:endnote w:type="continuationSeparator" w:id="0">
    <w:p w14:paraId="56B06E8B" w14:textId="77777777" w:rsidR="00776E72" w:rsidRDefault="0077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1988" w14:textId="77777777" w:rsidR="00776E72" w:rsidRDefault="00776E72">
      <w:pPr>
        <w:spacing w:after="0" w:line="240" w:lineRule="auto"/>
      </w:pPr>
      <w:r>
        <w:separator/>
      </w:r>
    </w:p>
  </w:footnote>
  <w:footnote w:type="continuationSeparator" w:id="0">
    <w:p w14:paraId="75A42400" w14:textId="77777777" w:rsidR="00776E72" w:rsidRDefault="00776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5043" w14:textId="77777777" w:rsidR="004F35DF" w:rsidRDefault="00FA18E9">
    <w:pPr>
      <w:spacing w:after="95"/>
      <w:ind w:right="80"/>
      <w:jc w:val="right"/>
    </w:pPr>
    <w:r>
      <w:rPr>
        <w:rFonts w:ascii="Malgun Gothic" w:eastAsia="Malgun Gothic" w:hAnsi="Malgun Gothic" w:cs="Malgun Gothic"/>
        <w:b/>
        <w:sz w:val="10"/>
      </w:rPr>
      <w:t xml:space="preserve"> </w:t>
    </w:r>
  </w:p>
  <w:p w14:paraId="5D84F24E" w14:textId="77777777" w:rsidR="004F35DF" w:rsidRDefault="00FA18E9">
    <w:pPr>
      <w:spacing w:after="0"/>
      <w:ind w:right="115"/>
      <w:jc w:val="right"/>
    </w:pPr>
    <w:r>
      <w:rPr>
        <w:rFonts w:ascii="Arial" w:eastAsia="Arial" w:hAnsi="Arial" w:cs="Arial"/>
        <w:b/>
        <w:i/>
      </w:rPr>
      <w:t>C</w:t>
    </w:r>
    <w:r>
      <w:rPr>
        <w:rFonts w:ascii="Arial" w:eastAsia="Arial" w:hAnsi="Arial" w:cs="Arial"/>
        <w:b/>
        <w:i/>
        <w:sz w:val="18"/>
      </w:rPr>
      <w:t xml:space="preserve">OORDINACIÓN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r>
      <w:rPr>
        <w:rFonts w:ascii="Arial" w:eastAsia="Arial" w:hAnsi="Arial" w:cs="Arial"/>
        <w:b/>
        <w:i/>
      </w:rPr>
      <w:t xml:space="preserve"> </w:t>
    </w:r>
  </w:p>
  <w:p w14:paraId="50507D9E" w14:textId="77777777" w:rsidR="004F35DF" w:rsidRDefault="00FA18E9">
    <w:r>
      <w:rPr>
        <w:noProof/>
      </w:rPr>
      <mc:AlternateContent>
        <mc:Choice Requires="wpg">
          <w:drawing>
            <wp:anchor distT="0" distB="0" distL="114300" distR="114300" simplePos="0" relativeHeight="251658240" behindDoc="1" locked="0" layoutInCell="1" allowOverlap="1" wp14:anchorId="03D4A0E6" wp14:editId="0F2D5B4C">
              <wp:simplePos x="0" y="0"/>
              <wp:positionH relativeFrom="page">
                <wp:posOffset>987552</wp:posOffset>
              </wp:positionH>
              <wp:positionV relativeFrom="page">
                <wp:posOffset>449580</wp:posOffset>
              </wp:positionV>
              <wp:extent cx="1162812" cy="1178052"/>
              <wp:effectExtent l="0" t="0" r="0" b="0"/>
              <wp:wrapNone/>
              <wp:docPr id="5341" name="Group 5341"/>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5342" name="Picture 5342"/>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xmlns:w16du="http://schemas.microsoft.com/office/word/2023/wordml/word16du">
          <w:pict>
            <v:group id="Group 5341" style="width:91.56pt;height:92.76pt;position:absolute;z-index:-2147483648;mso-position-horizontal-relative:page;mso-position-horizontal:absolute;margin-left:77.76pt;mso-position-vertical-relative:page;margin-top:35.4pt;" coordsize="11628,11780">
              <v:shape id="Picture 5342" style="position:absolute;width:11628;height:11780;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1B6F" w14:textId="77777777" w:rsidR="004F35DF" w:rsidRDefault="00FA18E9">
    <w:pPr>
      <w:spacing w:after="95"/>
      <w:ind w:right="80"/>
      <w:jc w:val="right"/>
    </w:pPr>
    <w:r>
      <w:rPr>
        <w:rFonts w:ascii="Malgun Gothic" w:eastAsia="Malgun Gothic" w:hAnsi="Malgun Gothic" w:cs="Malgun Gothic"/>
        <w:b/>
        <w:sz w:val="10"/>
      </w:rPr>
      <w:t xml:space="preserve"> </w:t>
    </w:r>
  </w:p>
  <w:p w14:paraId="019AB46A" w14:textId="77777777" w:rsidR="00501DEE" w:rsidRDefault="00501DEE">
    <w:pPr>
      <w:spacing w:after="0"/>
      <w:ind w:right="115"/>
      <w:jc w:val="right"/>
      <w:rPr>
        <w:rFonts w:ascii="Arial" w:eastAsia="Arial" w:hAnsi="Arial" w:cs="Arial"/>
        <w:b/>
        <w:i/>
      </w:rPr>
    </w:pPr>
  </w:p>
  <w:p w14:paraId="7BAF59E7" w14:textId="77777777" w:rsidR="00F80232" w:rsidRPr="00F53F14" w:rsidRDefault="00F80232" w:rsidP="00F80232">
    <w:pPr>
      <w:jc w:val="right"/>
      <w:rPr>
        <w:rFonts w:ascii="Arial" w:hAnsi="Arial" w:cs="Arial"/>
        <w:b/>
        <w:sz w:val="28"/>
        <w:szCs w:val="28"/>
      </w:rPr>
    </w:pPr>
    <w:r w:rsidRPr="00F53F14">
      <w:rPr>
        <w:rFonts w:ascii="Arial" w:hAnsi="Arial" w:cs="Arial"/>
        <w:b/>
        <w:noProof/>
        <w:sz w:val="28"/>
        <w:szCs w:val="28"/>
      </w:rPr>
      <w:drawing>
        <wp:anchor distT="0" distB="0" distL="114300" distR="114300" simplePos="0" relativeHeight="251662336" behindDoc="0" locked="0" layoutInCell="1" allowOverlap="1" wp14:anchorId="6B92915A" wp14:editId="70DF1DFB">
          <wp:simplePos x="0" y="0"/>
          <wp:positionH relativeFrom="margin">
            <wp:posOffset>400050</wp:posOffset>
          </wp:positionH>
          <wp:positionV relativeFrom="paragraph">
            <wp:posOffset>0</wp:posOffset>
          </wp:positionV>
          <wp:extent cx="1276350" cy="11072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imbolo.jpg"/>
                  <pic:cNvPicPr/>
                </pic:nvPicPr>
                <pic:blipFill>
                  <a:blip r:embed="rId1">
                    <a:extLst>
                      <a:ext uri="{28A0092B-C50C-407E-A947-70E740481C1C}">
                        <a14:useLocalDpi xmlns:a14="http://schemas.microsoft.com/office/drawing/2010/main" val="0"/>
                      </a:ext>
                    </a:extLst>
                  </a:blip>
                  <a:stretch>
                    <a:fillRect/>
                  </a:stretch>
                </pic:blipFill>
                <pic:spPr>
                  <a:xfrm>
                    <a:off x="0" y="0"/>
                    <a:ext cx="1278390" cy="1109014"/>
                  </a:xfrm>
                  <a:prstGeom prst="rect">
                    <a:avLst/>
                  </a:prstGeom>
                </pic:spPr>
              </pic:pic>
            </a:graphicData>
          </a:graphic>
          <wp14:sizeRelH relativeFrom="margin">
            <wp14:pctWidth>0</wp14:pctWidth>
          </wp14:sizeRelH>
          <wp14:sizeRelV relativeFrom="margin">
            <wp14:pctHeight>0</wp14:pctHeight>
          </wp14:sizeRelV>
        </wp:anchor>
      </w:drawing>
    </w:r>
  </w:p>
  <w:p w14:paraId="1118F466" w14:textId="77777777" w:rsidR="00F80232" w:rsidRPr="00F53F14" w:rsidRDefault="00F80232" w:rsidP="00F80232">
    <w:pPr>
      <w:pStyle w:val="Encabezado"/>
      <w:tabs>
        <w:tab w:val="clear" w:pos="4419"/>
        <w:tab w:val="clear" w:pos="8838"/>
        <w:tab w:val="left" w:pos="5790"/>
      </w:tabs>
      <w:jc w:val="right"/>
      <w:rPr>
        <w:rFonts w:ascii="Arial" w:hAnsi="Arial" w:cs="Arial"/>
        <w:b/>
        <w:sz w:val="28"/>
        <w:szCs w:val="24"/>
      </w:rPr>
    </w:pPr>
    <w:r>
      <w:rPr>
        <w:rFonts w:ascii="Arial" w:hAnsi="Arial" w:cs="Arial"/>
        <w:b/>
        <w:sz w:val="28"/>
        <w:szCs w:val="24"/>
      </w:rPr>
      <w:t>Dirección G</w:t>
    </w:r>
    <w:r w:rsidRPr="00F53F14">
      <w:rPr>
        <w:rFonts w:ascii="Arial" w:hAnsi="Arial" w:cs="Arial"/>
        <w:b/>
        <w:sz w:val="28"/>
        <w:szCs w:val="24"/>
      </w:rPr>
      <w:t>eneral de Jurisprudencia, Seguimiento y Consulta</w:t>
    </w:r>
  </w:p>
  <w:p w14:paraId="05649BBD" w14:textId="77777777" w:rsidR="00F80232" w:rsidRDefault="00F80232" w:rsidP="00F80232">
    <w:pPr>
      <w:jc w:val="right"/>
      <w:rPr>
        <w:rFonts w:ascii="Arial" w:hAnsi="Arial" w:cs="Arial"/>
        <w:i/>
        <w:sz w:val="28"/>
        <w:szCs w:val="28"/>
      </w:rPr>
    </w:pPr>
  </w:p>
  <w:p w14:paraId="2707E741" w14:textId="3A8E22CA" w:rsidR="004F35DF" w:rsidRDefault="004F35DF">
    <w:pPr>
      <w:rPr>
        <w:rFonts w:ascii="Arial" w:hAnsi="Arial" w:cs="Arial"/>
        <w:i/>
        <w:sz w:val="28"/>
        <w:szCs w:val="28"/>
      </w:rPr>
    </w:pPr>
  </w:p>
  <w:p w14:paraId="79D97BEB" w14:textId="77777777" w:rsidR="00F80232" w:rsidRDefault="00F802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E66E" w14:textId="77777777" w:rsidR="004F35DF" w:rsidRDefault="00FA18E9">
    <w:pPr>
      <w:spacing w:after="95"/>
      <w:ind w:right="80"/>
      <w:jc w:val="right"/>
    </w:pPr>
    <w:r>
      <w:rPr>
        <w:rFonts w:ascii="Malgun Gothic" w:eastAsia="Malgun Gothic" w:hAnsi="Malgun Gothic" w:cs="Malgun Gothic"/>
        <w:b/>
        <w:sz w:val="10"/>
      </w:rPr>
      <w:t xml:space="preserve"> </w:t>
    </w:r>
  </w:p>
  <w:p w14:paraId="603CC96C" w14:textId="77777777" w:rsidR="004F35DF" w:rsidRDefault="00FA18E9">
    <w:pPr>
      <w:spacing w:after="0"/>
      <w:ind w:right="115"/>
      <w:jc w:val="right"/>
    </w:pPr>
    <w:r>
      <w:rPr>
        <w:rFonts w:ascii="Arial" w:eastAsia="Arial" w:hAnsi="Arial" w:cs="Arial"/>
        <w:b/>
        <w:i/>
      </w:rPr>
      <w:t>C</w:t>
    </w:r>
    <w:r>
      <w:rPr>
        <w:rFonts w:ascii="Arial" w:eastAsia="Arial" w:hAnsi="Arial" w:cs="Arial"/>
        <w:b/>
        <w:i/>
        <w:sz w:val="18"/>
      </w:rPr>
      <w:t xml:space="preserve">OORDINACIÓN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r>
      <w:rPr>
        <w:rFonts w:ascii="Arial" w:eastAsia="Arial" w:hAnsi="Arial" w:cs="Arial"/>
        <w:b/>
        <w:i/>
      </w:rPr>
      <w:t xml:space="preserve"> </w:t>
    </w:r>
  </w:p>
  <w:p w14:paraId="17082EAC" w14:textId="77777777" w:rsidR="004F35DF" w:rsidRDefault="00FA18E9">
    <w:r>
      <w:rPr>
        <w:noProof/>
      </w:rPr>
      <mc:AlternateContent>
        <mc:Choice Requires="wpg">
          <w:drawing>
            <wp:anchor distT="0" distB="0" distL="114300" distR="114300" simplePos="0" relativeHeight="251660288" behindDoc="1" locked="0" layoutInCell="1" allowOverlap="1" wp14:anchorId="389E79E7" wp14:editId="32B758D4">
              <wp:simplePos x="0" y="0"/>
              <wp:positionH relativeFrom="page">
                <wp:posOffset>987552</wp:posOffset>
              </wp:positionH>
              <wp:positionV relativeFrom="page">
                <wp:posOffset>449580</wp:posOffset>
              </wp:positionV>
              <wp:extent cx="1162812" cy="1178052"/>
              <wp:effectExtent l="0" t="0" r="0" b="0"/>
              <wp:wrapNone/>
              <wp:docPr id="5303" name="Group 5303"/>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5304" name="Picture 5304"/>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xmlns:w16du="http://schemas.microsoft.com/office/word/2023/wordml/word16du">
          <w:pict>
            <v:group id="Group 5303" style="width:91.56pt;height:92.76pt;position:absolute;z-index:-2147483648;mso-position-horizontal-relative:page;mso-position-horizontal:absolute;margin-left:77.76pt;mso-position-vertical-relative:page;margin-top:35.4pt;" coordsize="11628,11780">
              <v:shape id="Picture 5304" style="position:absolute;width:11628;height:11780;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185B"/>
    <w:multiLevelType w:val="hybridMultilevel"/>
    <w:tmpl w:val="15BC2004"/>
    <w:lvl w:ilvl="0" w:tplc="8508EE76">
      <w:start w:val="3"/>
      <w:numFmt w:val="upperRoman"/>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B362B00">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2F09B26">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5D87364">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9A83EA">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1225AD6">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3A8EDA">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0646FEE">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09A1FBA">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856658"/>
    <w:multiLevelType w:val="hybridMultilevel"/>
    <w:tmpl w:val="2D22F3CA"/>
    <w:lvl w:ilvl="0" w:tplc="17E637EC">
      <w:start w:val="1"/>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B04A1DE">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49A8004">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1F67ED2">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4527F7C">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B1013B2">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8EA7E60">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41875EA">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8C8BD4A">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B8D1298"/>
    <w:multiLevelType w:val="hybridMultilevel"/>
    <w:tmpl w:val="2F9CFD2A"/>
    <w:lvl w:ilvl="0" w:tplc="CBB6B01E">
      <w:start w:val="1"/>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A6F656">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5BC650A">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0B6EF66">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C881838">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10286EE">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8C8E80A">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CCB84C">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EC25470">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976420959">
    <w:abstractNumId w:val="1"/>
  </w:num>
  <w:num w:numId="2" w16cid:durableId="1523473862">
    <w:abstractNumId w:val="0"/>
  </w:num>
  <w:num w:numId="3" w16cid:durableId="723329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5DF"/>
    <w:rsid w:val="00005BE9"/>
    <w:rsid w:val="00052C0F"/>
    <w:rsid w:val="00063301"/>
    <w:rsid w:val="000D3841"/>
    <w:rsid w:val="000E4F94"/>
    <w:rsid w:val="00103009"/>
    <w:rsid w:val="00104A02"/>
    <w:rsid w:val="00105609"/>
    <w:rsid w:val="0010728E"/>
    <w:rsid w:val="00136A1A"/>
    <w:rsid w:val="00155697"/>
    <w:rsid w:val="001E59C7"/>
    <w:rsid w:val="001F406A"/>
    <w:rsid w:val="00247584"/>
    <w:rsid w:val="00296B76"/>
    <w:rsid w:val="002D649F"/>
    <w:rsid w:val="00300E34"/>
    <w:rsid w:val="00323C0B"/>
    <w:rsid w:val="00351A29"/>
    <w:rsid w:val="00365A70"/>
    <w:rsid w:val="00377A99"/>
    <w:rsid w:val="003B029D"/>
    <w:rsid w:val="004100F5"/>
    <w:rsid w:val="004479D3"/>
    <w:rsid w:val="00452C62"/>
    <w:rsid w:val="004A6A73"/>
    <w:rsid w:val="004B3288"/>
    <w:rsid w:val="004F35DF"/>
    <w:rsid w:val="00501DEE"/>
    <w:rsid w:val="00511E81"/>
    <w:rsid w:val="00530597"/>
    <w:rsid w:val="00560850"/>
    <w:rsid w:val="005A4A6E"/>
    <w:rsid w:val="005B664E"/>
    <w:rsid w:val="00622237"/>
    <w:rsid w:val="006252FD"/>
    <w:rsid w:val="006404D9"/>
    <w:rsid w:val="00654522"/>
    <w:rsid w:val="006803F2"/>
    <w:rsid w:val="00694A7B"/>
    <w:rsid w:val="006B3317"/>
    <w:rsid w:val="006E40F3"/>
    <w:rsid w:val="006F5AA4"/>
    <w:rsid w:val="00740868"/>
    <w:rsid w:val="0075406E"/>
    <w:rsid w:val="00776E72"/>
    <w:rsid w:val="007828AA"/>
    <w:rsid w:val="007833E6"/>
    <w:rsid w:val="00784C81"/>
    <w:rsid w:val="007C2455"/>
    <w:rsid w:val="007C2E4C"/>
    <w:rsid w:val="007D1938"/>
    <w:rsid w:val="007D629B"/>
    <w:rsid w:val="007D6F67"/>
    <w:rsid w:val="007E3358"/>
    <w:rsid w:val="00830E0C"/>
    <w:rsid w:val="00896685"/>
    <w:rsid w:val="008A612D"/>
    <w:rsid w:val="008B47FB"/>
    <w:rsid w:val="008B4ACD"/>
    <w:rsid w:val="00907107"/>
    <w:rsid w:val="0091366F"/>
    <w:rsid w:val="00926D01"/>
    <w:rsid w:val="0093473E"/>
    <w:rsid w:val="00954131"/>
    <w:rsid w:val="00954269"/>
    <w:rsid w:val="0097674E"/>
    <w:rsid w:val="009B3450"/>
    <w:rsid w:val="009C5309"/>
    <w:rsid w:val="009D3F24"/>
    <w:rsid w:val="00A37F48"/>
    <w:rsid w:val="00A86538"/>
    <w:rsid w:val="00AB2A4E"/>
    <w:rsid w:val="00AD3DDC"/>
    <w:rsid w:val="00B06A40"/>
    <w:rsid w:val="00B078C6"/>
    <w:rsid w:val="00B1020A"/>
    <w:rsid w:val="00B47575"/>
    <w:rsid w:val="00B87487"/>
    <w:rsid w:val="00BE09F8"/>
    <w:rsid w:val="00BE1200"/>
    <w:rsid w:val="00BE182D"/>
    <w:rsid w:val="00C45D5E"/>
    <w:rsid w:val="00C54E92"/>
    <w:rsid w:val="00C64F1C"/>
    <w:rsid w:val="00C70BE5"/>
    <w:rsid w:val="00C83DDC"/>
    <w:rsid w:val="00C97D76"/>
    <w:rsid w:val="00CA4D8F"/>
    <w:rsid w:val="00CD1722"/>
    <w:rsid w:val="00CE6584"/>
    <w:rsid w:val="00D01508"/>
    <w:rsid w:val="00D049C6"/>
    <w:rsid w:val="00DA787D"/>
    <w:rsid w:val="00DC6090"/>
    <w:rsid w:val="00E144CB"/>
    <w:rsid w:val="00E334C9"/>
    <w:rsid w:val="00E52EE0"/>
    <w:rsid w:val="00E77FBA"/>
    <w:rsid w:val="00E878D4"/>
    <w:rsid w:val="00ED28D9"/>
    <w:rsid w:val="00F07BBB"/>
    <w:rsid w:val="00F16EDF"/>
    <w:rsid w:val="00F20F0A"/>
    <w:rsid w:val="00F56439"/>
    <w:rsid w:val="00F67478"/>
    <w:rsid w:val="00F80232"/>
    <w:rsid w:val="00F869E4"/>
    <w:rsid w:val="00F90AC5"/>
    <w:rsid w:val="00FA18E9"/>
    <w:rsid w:val="00FE0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2446"/>
  <w15:docId w15:val="{FE05B40C-7C4B-4514-8C01-0A239BE2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E92"/>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C45D5E"/>
    <w:rPr>
      <w:color w:val="0563C1" w:themeColor="hyperlink"/>
      <w:u w:val="single"/>
    </w:rPr>
  </w:style>
  <w:style w:type="character" w:styleId="Hipervnculovisitado">
    <w:name w:val="FollowedHyperlink"/>
    <w:basedOn w:val="Fuentedeprrafopredeter"/>
    <w:uiPriority w:val="99"/>
    <w:semiHidden/>
    <w:unhideWhenUsed/>
    <w:rsid w:val="00C45D5E"/>
    <w:rPr>
      <w:color w:val="954F72" w:themeColor="followedHyperlink"/>
      <w:u w:val="single"/>
    </w:rPr>
  </w:style>
  <w:style w:type="paragraph" w:styleId="Prrafodelista">
    <w:name w:val="List Paragraph"/>
    <w:basedOn w:val="Normal"/>
    <w:uiPriority w:val="34"/>
    <w:qFormat/>
    <w:rsid w:val="00896685"/>
    <w:pPr>
      <w:ind w:left="720"/>
      <w:contextualSpacing/>
    </w:pPr>
  </w:style>
  <w:style w:type="paragraph" w:styleId="Piedepgina">
    <w:name w:val="footer"/>
    <w:basedOn w:val="Normal"/>
    <w:link w:val="PiedepginaCar"/>
    <w:uiPriority w:val="99"/>
    <w:unhideWhenUsed/>
    <w:rsid w:val="00501D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DEE"/>
    <w:rPr>
      <w:rFonts w:ascii="Calibri" w:eastAsia="Calibri" w:hAnsi="Calibri" w:cs="Calibri"/>
      <w:color w:val="000000"/>
    </w:rPr>
  </w:style>
  <w:style w:type="character" w:styleId="Mencinsinresolver">
    <w:name w:val="Unresolved Mention"/>
    <w:basedOn w:val="Fuentedeprrafopredeter"/>
    <w:uiPriority w:val="99"/>
    <w:semiHidden/>
    <w:unhideWhenUsed/>
    <w:rsid w:val="00BE09F8"/>
    <w:rPr>
      <w:color w:val="605E5C"/>
      <w:shd w:val="clear" w:color="auto" w:fill="E1DFDD"/>
    </w:rPr>
  </w:style>
  <w:style w:type="paragraph" w:customStyle="1" w:styleId="Default">
    <w:name w:val="Default"/>
    <w:rsid w:val="0056085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Estilo">
    <w:name w:val="Estilo"/>
    <w:basedOn w:val="Sinespaciado"/>
    <w:link w:val="EstiloCar"/>
    <w:qFormat/>
    <w:rsid w:val="00452C62"/>
    <w:pPr>
      <w:jc w:val="both"/>
    </w:pPr>
    <w:rPr>
      <w:rFonts w:ascii="Arial" w:eastAsiaTheme="minorHAnsi" w:hAnsi="Arial" w:cstheme="minorBidi"/>
      <w:color w:val="auto"/>
      <w:sz w:val="24"/>
      <w:lang w:eastAsia="en-US"/>
    </w:rPr>
  </w:style>
  <w:style w:type="character" w:customStyle="1" w:styleId="EstiloCar">
    <w:name w:val="Estilo Car"/>
    <w:basedOn w:val="Fuentedeprrafopredeter"/>
    <w:link w:val="Estilo"/>
    <w:rsid w:val="00452C62"/>
    <w:rPr>
      <w:rFonts w:ascii="Arial" w:eastAsiaTheme="minorHAnsi" w:hAnsi="Arial"/>
      <w:sz w:val="24"/>
      <w:lang w:eastAsia="en-US"/>
    </w:rPr>
  </w:style>
  <w:style w:type="paragraph" w:styleId="Sinespaciado">
    <w:name w:val="No Spacing"/>
    <w:uiPriority w:val="1"/>
    <w:qFormat/>
    <w:rsid w:val="00452C62"/>
    <w:pPr>
      <w:spacing w:after="0" w:line="240" w:lineRule="auto"/>
    </w:pPr>
    <w:rPr>
      <w:rFonts w:ascii="Calibri" w:eastAsia="Calibri" w:hAnsi="Calibri" w:cs="Calibri"/>
      <w:color w:val="000000"/>
    </w:rPr>
  </w:style>
  <w:style w:type="paragraph" w:styleId="NormalWeb">
    <w:name w:val="Normal (Web)"/>
    <w:basedOn w:val="Normal"/>
    <w:uiPriority w:val="99"/>
    <w:unhideWhenUsed/>
    <w:rsid w:val="000D384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F80232"/>
    <w:pPr>
      <w:widowControl w:val="0"/>
      <w:tabs>
        <w:tab w:val="center" w:pos="4419"/>
        <w:tab w:val="right" w:pos="8838"/>
      </w:tabs>
      <w:autoSpaceDE w:val="0"/>
      <w:autoSpaceDN w:val="0"/>
      <w:spacing w:after="0" w:line="240" w:lineRule="auto"/>
    </w:pPr>
    <w:rPr>
      <w:rFonts w:ascii="Univers" w:eastAsia="Univers" w:hAnsi="Univers" w:cs="Univers"/>
      <w:color w:val="auto"/>
      <w:lang w:val="en-US" w:eastAsia="en-US"/>
    </w:rPr>
  </w:style>
  <w:style w:type="character" w:customStyle="1" w:styleId="EncabezadoCar">
    <w:name w:val="Encabezado Car"/>
    <w:basedOn w:val="Fuentedeprrafopredeter"/>
    <w:link w:val="Encabezado"/>
    <w:uiPriority w:val="99"/>
    <w:rsid w:val="00F80232"/>
    <w:rPr>
      <w:rFonts w:ascii="Univers" w:eastAsia="Univers" w:hAnsi="Univers" w:cs="Univer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5932">
      <w:bodyDiv w:val="1"/>
      <w:marLeft w:val="0"/>
      <w:marRight w:val="0"/>
      <w:marTop w:val="0"/>
      <w:marBottom w:val="0"/>
      <w:divBdr>
        <w:top w:val="none" w:sz="0" w:space="0" w:color="auto"/>
        <w:left w:val="none" w:sz="0" w:space="0" w:color="auto"/>
        <w:bottom w:val="none" w:sz="0" w:space="0" w:color="auto"/>
        <w:right w:val="none" w:sz="0" w:space="0" w:color="auto"/>
      </w:divBdr>
    </w:div>
    <w:div w:id="160241338">
      <w:bodyDiv w:val="1"/>
      <w:marLeft w:val="0"/>
      <w:marRight w:val="0"/>
      <w:marTop w:val="0"/>
      <w:marBottom w:val="0"/>
      <w:divBdr>
        <w:top w:val="none" w:sz="0" w:space="0" w:color="auto"/>
        <w:left w:val="none" w:sz="0" w:space="0" w:color="auto"/>
        <w:bottom w:val="none" w:sz="0" w:space="0" w:color="auto"/>
        <w:right w:val="none" w:sz="0" w:space="0" w:color="auto"/>
      </w:divBdr>
    </w:div>
    <w:div w:id="207576314">
      <w:bodyDiv w:val="1"/>
      <w:marLeft w:val="0"/>
      <w:marRight w:val="0"/>
      <w:marTop w:val="0"/>
      <w:marBottom w:val="0"/>
      <w:divBdr>
        <w:top w:val="none" w:sz="0" w:space="0" w:color="auto"/>
        <w:left w:val="none" w:sz="0" w:space="0" w:color="auto"/>
        <w:bottom w:val="none" w:sz="0" w:space="0" w:color="auto"/>
        <w:right w:val="none" w:sz="0" w:space="0" w:color="auto"/>
      </w:divBdr>
    </w:div>
    <w:div w:id="221403482">
      <w:bodyDiv w:val="1"/>
      <w:marLeft w:val="0"/>
      <w:marRight w:val="0"/>
      <w:marTop w:val="0"/>
      <w:marBottom w:val="0"/>
      <w:divBdr>
        <w:top w:val="none" w:sz="0" w:space="0" w:color="auto"/>
        <w:left w:val="none" w:sz="0" w:space="0" w:color="auto"/>
        <w:bottom w:val="none" w:sz="0" w:space="0" w:color="auto"/>
        <w:right w:val="none" w:sz="0" w:space="0" w:color="auto"/>
      </w:divBdr>
    </w:div>
    <w:div w:id="223611800">
      <w:bodyDiv w:val="1"/>
      <w:marLeft w:val="0"/>
      <w:marRight w:val="0"/>
      <w:marTop w:val="0"/>
      <w:marBottom w:val="0"/>
      <w:divBdr>
        <w:top w:val="none" w:sz="0" w:space="0" w:color="auto"/>
        <w:left w:val="none" w:sz="0" w:space="0" w:color="auto"/>
        <w:bottom w:val="none" w:sz="0" w:space="0" w:color="auto"/>
        <w:right w:val="none" w:sz="0" w:space="0" w:color="auto"/>
      </w:divBdr>
    </w:div>
    <w:div w:id="225997128">
      <w:bodyDiv w:val="1"/>
      <w:marLeft w:val="0"/>
      <w:marRight w:val="0"/>
      <w:marTop w:val="0"/>
      <w:marBottom w:val="0"/>
      <w:divBdr>
        <w:top w:val="none" w:sz="0" w:space="0" w:color="auto"/>
        <w:left w:val="none" w:sz="0" w:space="0" w:color="auto"/>
        <w:bottom w:val="none" w:sz="0" w:space="0" w:color="auto"/>
        <w:right w:val="none" w:sz="0" w:space="0" w:color="auto"/>
      </w:divBdr>
    </w:div>
    <w:div w:id="278413456">
      <w:bodyDiv w:val="1"/>
      <w:marLeft w:val="0"/>
      <w:marRight w:val="0"/>
      <w:marTop w:val="0"/>
      <w:marBottom w:val="0"/>
      <w:divBdr>
        <w:top w:val="none" w:sz="0" w:space="0" w:color="auto"/>
        <w:left w:val="none" w:sz="0" w:space="0" w:color="auto"/>
        <w:bottom w:val="none" w:sz="0" w:space="0" w:color="auto"/>
        <w:right w:val="none" w:sz="0" w:space="0" w:color="auto"/>
      </w:divBdr>
    </w:div>
    <w:div w:id="379865103">
      <w:bodyDiv w:val="1"/>
      <w:marLeft w:val="0"/>
      <w:marRight w:val="0"/>
      <w:marTop w:val="0"/>
      <w:marBottom w:val="0"/>
      <w:divBdr>
        <w:top w:val="none" w:sz="0" w:space="0" w:color="auto"/>
        <w:left w:val="none" w:sz="0" w:space="0" w:color="auto"/>
        <w:bottom w:val="none" w:sz="0" w:space="0" w:color="auto"/>
        <w:right w:val="none" w:sz="0" w:space="0" w:color="auto"/>
      </w:divBdr>
    </w:div>
    <w:div w:id="392584247">
      <w:bodyDiv w:val="1"/>
      <w:marLeft w:val="0"/>
      <w:marRight w:val="0"/>
      <w:marTop w:val="0"/>
      <w:marBottom w:val="0"/>
      <w:divBdr>
        <w:top w:val="none" w:sz="0" w:space="0" w:color="auto"/>
        <w:left w:val="none" w:sz="0" w:space="0" w:color="auto"/>
        <w:bottom w:val="none" w:sz="0" w:space="0" w:color="auto"/>
        <w:right w:val="none" w:sz="0" w:space="0" w:color="auto"/>
      </w:divBdr>
    </w:div>
    <w:div w:id="418411115">
      <w:bodyDiv w:val="1"/>
      <w:marLeft w:val="0"/>
      <w:marRight w:val="0"/>
      <w:marTop w:val="0"/>
      <w:marBottom w:val="0"/>
      <w:divBdr>
        <w:top w:val="none" w:sz="0" w:space="0" w:color="auto"/>
        <w:left w:val="none" w:sz="0" w:space="0" w:color="auto"/>
        <w:bottom w:val="none" w:sz="0" w:space="0" w:color="auto"/>
        <w:right w:val="none" w:sz="0" w:space="0" w:color="auto"/>
      </w:divBdr>
    </w:div>
    <w:div w:id="442044373">
      <w:bodyDiv w:val="1"/>
      <w:marLeft w:val="0"/>
      <w:marRight w:val="0"/>
      <w:marTop w:val="0"/>
      <w:marBottom w:val="0"/>
      <w:divBdr>
        <w:top w:val="none" w:sz="0" w:space="0" w:color="auto"/>
        <w:left w:val="none" w:sz="0" w:space="0" w:color="auto"/>
        <w:bottom w:val="none" w:sz="0" w:space="0" w:color="auto"/>
        <w:right w:val="none" w:sz="0" w:space="0" w:color="auto"/>
      </w:divBdr>
    </w:div>
    <w:div w:id="527064865">
      <w:bodyDiv w:val="1"/>
      <w:marLeft w:val="0"/>
      <w:marRight w:val="0"/>
      <w:marTop w:val="0"/>
      <w:marBottom w:val="0"/>
      <w:divBdr>
        <w:top w:val="none" w:sz="0" w:space="0" w:color="auto"/>
        <w:left w:val="none" w:sz="0" w:space="0" w:color="auto"/>
        <w:bottom w:val="none" w:sz="0" w:space="0" w:color="auto"/>
        <w:right w:val="none" w:sz="0" w:space="0" w:color="auto"/>
      </w:divBdr>
    </w:div>
    <w:div w:id="592589120">
      <w:bodyDiv w:val="1"/>
      <w:marLeft w:val="0"/>
      <w:marRight w:val="0"/>
      <w:marTop w:val="0"/>
      <w:marBottom w:val="0"/>
      <w:divBdr>
        <w:top w:val="none" w:sz="0" w:space="0" w:color="auto"/>
        <w:left w:val="none" w:sz="0" w:space="0" w:color="auto"/>
        <w:bottom w:val="none" w:sz="0" w:space="0" w:color="auto"/>
        <w:right w:val="none" w:sz="0" w:space="0" w:color="auto"/>
      </w:divBdr>
    </w:div>
    <w:div w:id="606960876">
      <w:bodyDiv w:val="1"/>
      <w:marLeft w:val="0"/>
      <w:marRight w:val="0"/>
      <w:marTop w:val="0"/>
      <w:marBottom w:val="0"/>
      <w:divBdr>
        <w:top w:val="none" w:sz="0" w:space="0" w:color="auto"/>
        <w:left w:val="none" w:sz="0" w:space="0" w:color="auto"/>
        <w:bottom w:val="none" w:sz="0" w:space="0" w:color="auto"/>
        <w:right w:val="none" w:sz="0" w:space="0" w:color="auto"/>
      </w:divBdr>
    </w:div>
    <w:div w:id="782458059">
      <w:bodyDiv w:val="1"/>
      <w:marLeft w:val="0"/>
      <w:marRight w:val="0"/>
      <w:marTop w:val="0"/>
      <w:marBottom w:val="0"/>
      <w:divBdr>
        <w:top w:val="none" w:sz="0" w:space="0" w:color="auto"/>
        <w:left w:val="none" w:sz="0" w:space="0" w:color="auto"/>
        <w:bottom w:val="none" w:sz="0" w:space="0" w:color="auto"/>
        <w:right w:val="none" w:sz="0" w:space="0" w:color="auto"/>
      </w:divBdr>
    </w:div>
    <w:div w:id="804736316">
      <w:bodyDiv w:val="1"/>
      <w:marLeft w:val="0"/>
      <w:marRight w:val="0"/>
      <w:marTop w:val="0"/>
      <w:marBottom w:val="0"/>
      <w:divBdr>
        <w:top w:val="none" w:sz="0" w:space="0" w:color="auto"/>
        <w:left w:val="none" w:sz="0" w:space="0" w:color="auto"/>
        <w:bottom w:val="none" w:sz="0" w:space="0" w:color="auto"/>
        <w:right w:val="none" w:sz="0" w:space="0" w:color="auto"/>
      </w:divBdr>
    </w:div>
    <w:div w:id="825247622">
      <w:bodyDiv w:val="1"/>
      <w:marLeft w:val="0"/>
      <w:marRight w:val="0"/>
      <w:marTop w:val="0"/>
      <w:marBottom w:val="0"/>
      <w:divBdr>
        <w:top w:val="none" w:sz="0" w:space="0" w:color="auto"/>
        <w:left w:val="none" w:sz="0" w:space="0" w:color="auto"/>
        <w:bottom w:val="none" w:sz="0" w:space="0" w:color="auto"/>
        <w:right w:val="none" w:sz="0" w:space="0" w:color="auto"/>
      </w:divBdr>
    </w:div>
    <w:div w:id="841119300">
      <w:bodyDiv w:val="1"/>
      <w:marLeft w:val="0"/>
      <w:marRight w:val="0"/>
      <w:marTop w:val="0"/>
      <w:marBottom w:val="0"/>
      <w:divBdr>
        <w:top w:val="none" w:sz="0" w:space="0" w:color="auto"/>
        <w:left w:val="none" w:sz="0" w:space="0" w:color="auto"/>
        <w:bottom w:val="none" w:sz="0" w:space="0" w:color="auto"/>
        <w:right w:val="none" w:sz="0" w:space="0" w:color="auto"/>
      </w:divBdr>
    </w:div>
    <w:div w:id="922028709">
      <w:bodyDiv w:val="1"/>
      <w:marLeft w:val="0"/>
      <w:marRight w:val="0"/>
      <w:marTop w:val="0"/>
      <w:marBottom w:val="0"/>
      <w:divBdr>
        <w:top w:val="none" w:sz="0" w:space="0" w:color="auto"/>
        <w:left w:val="none" w:sz="0" w:space="0" w:color="auto"/>
        <w:bottom w:val="none" w:sz="0" w:space="0" w:color="auto"/>
        <w:right w:val="none" w:sz="0" w:space="0" w:color="auto"/>
      </w:divBdr>
    </w:div>
    <w:div w:id="973944578">
      <w:bodyDiv w:val="1"/>
      <w:marLeft w:val="0"/>
      <w:marRight w:val="0"/>
      <w:marTop w:val="0"/>
      <w:marBottom w:val="0"/>
      <w:divBdr>
        <w:top w:val="none" w:sz="0" w:space="0" w:color="auto"/>
        <w:left w:val="none" w:sz="0" w:space="0" w:color="auto"/>
        <w:bottom w:val="none" w:sz="0" w:space="0" w:color="auto"/>
        <w:right w:val="none" w:sz="0" w:space="0" w:color="auto"/>
      </w:divBdr>
    </w:div>
    <w:div w:id="1043678501">
      <w:bodyDiv w:val="1"/>
      <w:marLeft w:val="0"/>
      <w:marRight w:val="0"/>
      <w:marTop w:val="0"/>
      <w:marBottom w:val="0"/>
      <w:divBdr>
        <w:top w:val="none" w:sz="0" w:space="0" w:color="auto"/>
        <w:left w:val="none" w:sz="0" w:space="0" w:color="auto"/>
        <w:bottom w:val="none" w:sz="0" w:space="0" w:color="auto"/>
        <w:right w:val="none" w:sz="0" w:space="0" w:color="auto"/>
      </w:divBdr>
    </w:div>
    <w:div w:id="1045376164">
      <w:bodyDiv w:val="1"/>
      <w:marLeft w:val="0"/>
      <w:marRight w:val="0"/>
      <w:marTop w:val="0"/>
      <w:marBottom w:val="0"/>
      <w:divBdr>
        <w:top w:val="none" w:sz="0" w:space="0" w:color="auto"/>
        <w:left w:val="none" w:sz="0" w:space="0" w:color="auto"/>
        <w:bottom w:val="none" w:sz="0" w:space="0" w:color="auto"/>
        <w:right w:val="none" w:sz="0" w:space="0" w:color="auto"/>
      </w:divBdr>
    </w:div>
    <w:div w:id="1071201150">
      <w:bodyDiv w:val="1"/>
      <w:marLeft w:val="0"/>
      <w:marRight w:val="0"/>
      <w:marTop w:val="0"/>
      <w:marBottom w:val="0"/>
      <w:divBdr>
        <w:top w:val="none" w:sz="0" w:space="0" w:color="auto"/>
        <w:left w:val="none" w:sz="0" w:space="0" w:color="auto"/>
        <w:bottom w:val="none" w:sz="0" w:space="0" w:color="auto"/>
        <w:right w:val="none" w:sz="0" w:space="0" w:color="auto"/>
      </w:divBdr>
    </w:div>
    <w:div w:id="1094590305">
      <w:bodyDiv w:val="1"/>
      <w:marLeft w:val="0"/>
      <w:marRight w:val="0"/>
      <w:marTop w:val="0"/>
      <w:marBottom w:val="0"/>
      <w:divBdr>
        <w:top w:val="none" w:sz="0" w:space="0" w:color="auto"/>
        <w:left w:val="none" w:sz="0" w:space="0" w:color="auto"/>
        <w:bottom w:val="none" w:sz="0" w:space="0" w:color="auto"/>
        <w:right w:val="none" w:sz="0" w:space="0" w:color="auto"/>
      </w:divBdr>
    </w:div>
    <w:div w:id="1121656948">
      <w:bodyDiv w:val="1"/>
      <w:marLeft w:val="0"/>
      <w:marRight w:val="0"/>
      <w:marTop w:val="0"/>
      <w:marBottom w:val="0"/>
      <w:divBdr>
        <w:top w:val="none" w:sz="0" w:space="0" w:color="auto"/>
        <w:left w:val="none" w:sz="0" w:space="0" w:color="auto"/>
        <w:bottom w:val="none" w:sz="0" w:space="0" w:color="auto"/>
        <w:right w:val="none" w:sz="0" w:space="0" w:color="auto"/>
      </w:divBdr>
    </w:div>
    <w:div w:id="1126042169">
      <w:bodyDiv w:val="1"/>
      <w:marLeft w:val="0"/>
      <w:marRight w:val="0"/>
      <w:marTop w:val="0"/>
      <w:marBottom w:val="0"/>
      <w:divBdr>
        <w:top w:val="none" w:sz="0" w:space="0" w:color="auto"/>
        <w:left w:val="none" w:sz="0" w:space="0" w:color="auto"/>
        <w:bottom w:val="none" w:sz="0" w:space="0" w:color="auto"/>
        <w:right w:val="none" w:sz="0" w:space="0" w:color="auto"/>
      </w:divBdr>
    </w:div>
    <w:div w:id="1177236871">
      <w:bodyDiv w:val="1"/>
      <w:marLeft w:val="0"/>
      <w:marRight w:val="0"/>
      <w:marTop w:val="0"/>
      <w:marBottom w:val="0"/>
      <w:divBdr>
        <w:top w:val="none" w:sz="0" w:space="0" w:color="auto"/>
        <w:left w:val="none" w:sz="0" w:space="0" w:color="auto"/>
        <w:bottom w:val="none" w:sz="0" w:space="0" w:color="auto"/>
        <w:right w:val="none" w:sz="0" w:space="0" w:color="auto"/>
      </w:divBdr>
    </w:div>
    <w:div w:id="1186167797">
      <w:bodyDiv w:val="1"/>
      <w:marLeft w:val="0"/>
      <w:marRight w:val="0"/>
      <w:marTop w:val="0"/>
      <w:marBottom w:val="0"/>
      <w:divBdr>
        <w:top w:val="none" w:sz="0" w:space="0" w:color="auto"/>
        <w:left w:val="none" w:sz="0" w:space="0" w:color="auto"/>
        <w:bottom w:val="none" w:sz="0" w:space="0" w:color="auto"/>
        <w:right w:val="none" w:sz="0" w:space="0" w:color="auto"/>
      </w:divBdr>
    </w:div>
    <w:div w:id="1208566690">
      <w:bodyDiv w:val="1"/>
      <w:marLeft w:val="0"/>
      <w:marRight w:val="0"/>
      <w:marTop w:val="0"/>
      <w:marBottom w:val="0"/>
      <w:divBdr>
        <w:top w:val="none" w:sz="0" w:space="0" w:color="auto"/>
        <w:left w:val="none" w:sz="0" w:space="0" w:color="auto"/>
        <w:bottom w:val="none" w:sz="0" w:space="0" w:color="auto"/>
        <w:right w:val="none" w:sz="0" w:space="0" w:color="auto"/>
      </w:divBdr>
    </w:div>
    <w:div w:id="1492402061">
      <w:bodyDiv w:val="1"/>
      <w:marLeft w:val="0"/>
      <w:marRight w:val="0"/>
      <w:marTop w:val="0"/>
      <w:marBottom w:val="0"/>
      <w:divBdr>
        <w:top w:val="none" w:sz="0" w:space="0" w:color="auto"/>
        <w:left w:val="none" w:sz="0" w:space="0" w:color="auto"/>
        <w:bottom w:val="none" w:sz="0" w:space="0" w:color="auto"/>
        <w:right w:val="none" w:sz="0" w:space="0" w:color="auto"/>
      </w:divBdr>
    </w:div>
    <w:div w:id="1533303419">
      <w:bodyDiv w:val="1"/>
      <w:marLeft w:val="0"/>
      <w:marRight w:val="0"/>
      <w:marTop w:val="0"/>
      <w:marBottom w:val="0"/>
      <w:divBdr>
        <w:top w:val="none" w:sz="0" w:space="0" w:color="auto"/>
        <w:left w:val="none" w:sz="0" w:space="0" w:color="auto"/>
        <w:bottom w:val="none" w:sz="0" w:space="0" w:color="auto"/>
        <w:right w:val="none" w:sz="0" w:space="0" w:color="auto"/>
      </w:divBdr>
    </w:div>
    <w:div w:id="1631788771">
      <w:bodyDiv w:val="1"/>
      <w:marLeft w:val="0"/>
      <w:marRight w:val="0"/>
      <w:marTop w:val="0"/>
      <w:marBottom w:val="0"/>
      <w:divBdr>
        <w:top w:val="none" w:sz="0" w:space="0" w:color="auto"/>
        <w:left w:val="none" w:sz="0" w:space="0" w:color="auto"/>
        <w:bottom w:val="none" w:sz="0" w:space="0" w:color="auto"/>
        <w:right w:val="none" w:sz="0" w:space="0" w:color="auto"/>
      </w:divBdr>
    </w:div>
    <w:div w:id="1664820320">
      <w:bodyDiv w:val="1"/>
      <w:marLeft w:val="0"/>
      <w:marRight w:val="0"/>
      <w:marTop w:val="0"/>
      <w:marBottom w:val="0"/>
      <w:divBdr>
        <w:top w:val="none" w:sz="0" w:space="0" w:color="auto"/>
        <w:left w:val="none" w:sz="0" w:space="0" w:color="auto"/>
        <w:bottom w:val="none" w:sz="0" w:space="0" w:color="auto"/>
        <w:right w:val="none" w:sz="0" w:space="0" w:color="auto"/>
      </w:divBdr>
    </w:div>
    <w:div w:id="1666544200">
      <w:bodyDiv w:val="1"/>
      <w:marLeft w:val="0"/>
      <w:marRight w:val="0"/>
      <w:marTop w:val="0"/>
      <w:marBottom w:val="0"/>
      <w:divBdr>
        <w:top w:val="none" w:sz="0" w:space="0" w:color="auto"/>
        <w:left w:val="none" w:sz="0" w:space="0" w:color="auto"/>
        <w:bottom w:val="none" w:sz="0" w:space="0" w:color="auto"/>
        <w:right w:val="none" w:sz="0" w:space="0" w:color="auto"/>
      </w:divBdr>
    </w:div>
    <w:div w:id="1731924459">
      <w:bodyDiv w:val="1"/>
      <w:marLeft w:val="0"/>
      <w:marRight w:val="0"/>
      <w:marTop w:val="0"/>
      <w:marBottom w:val="0"/>
      <w:divBdr>
        <w:top w:val="none" w:sz="0" w:space="0" w:color="auto"/>
        <w:left w:val="none" w:sz="0" w:space="0" w:color="auto"/>
        <w:bottom w:val="none" w:sz="0" w:space="0" w:color="auto"/>
        <w:right w:val="none" w:sz="0" w:space="0" w:color="auto"/>
      </w:divBdr>
    </w:div>
    <w:div w:id="1757510513">
      <w:bodyDiv w:val="1"/>
      <w:marLeft w:val="0"/>
      <w:marRight w:val="0"/>
      <w:marTop w:val="0"/>
      <w:marBottom w:val="0"/>
      <w:divBdr>
        <w:top w:val="none" w:sz="0" w:space="0" w:color="auto"/>
        <w:left w:val="none" w:sz="0" w:space="0" w:color="auto"/>
        <w:bottom w:val="none" w:sz="0" w:space="0" w:color="auto"/>
        <w:right w:val="none" w:sz="0" w:space="0" w:color="auto"/>
      </w:divBdr>
    </w:div>
    <w:div w:id="1825390452">
      <w:bodyDiv w:val="1"/>
      <w:marLeft w:val="0"/>
      <w:marRight w:val="0"/>
      <w:marTop w:val="0"/>
      <w:marBottom w:val="0"/>
      <w:divBdr>
        <w:top w:val="none" w:sz="0" w:space="0" w:color="auto"/>
        <w:left w:val="none" w:sz="0" w:space="0" w:color="auto"/>
        <w:bottom w:val="none" w:sz="0" w:space="0" w:color="auto"/>
        <w:right w:val="none" w:sz="0" w:space="0" w:color="auto"/>
      </w:divBdr>
    </w:div>
    <w:div w:id="1890874877">
      <w:bodyDiv w:val="1"/>
      <w:marLeft w:val="0"/>
      <w:marRight w:val="0"/>
      <w:marTop w:val="0"/>
      <w:marBottom w:val="0"/>
      <w:divBdr>
        <w:top w:val="none" w:sz="0" w:space="0" w:color="auto"/>
        <w:left w:val="none" w:sz="0" w:space="0" w:color="auto"/>
        <w:bottom w:val="none" w:sz="0" w:space="0" w:color="auto"/>
        <w:right w:val="none" w:sz="0" w:space="0" w:color="auto"/>
      </w:divBdr>
    </w:div>
    <w:div w:id="1912427721">
      <w:bodyDiv w:val="1"/>
      <w:marLeft w:val="0"/>
      <w:marRight w:val="0"/>
      <w:marTop w:val="0"/>
      <w:marBottom w:val="0"/>
      <w:divBdr>
        <w:top w:val="none" w:sz="0" w:space="0" w:color="auto"/>
        <w:left w:val="none" w:sz="0" w:space="0" w:color="auto"/>
        <w:bottom w:val="none" w:sz="0" w:space="0" w:color="auto"/>
        <w:right w:val="none" w:sz="0" w:space="0" w:color="auto"/>
      </w:divBdr>
    </w:div>
    <w:div w:id="1934363947">
      <w:bodyDiv w:val="1"/>
      <w:marLeft w:val="0"/>
      <w:marRight w:val="0"/>
      <w:marTop w:val="0"/>
      <w:marBottom w:val="0"/>
      <w:divBdr>
        <w:top w:val="none" w:sz="0" w:space="0" w:color="auto"/>
        <w:left w:val="none" w:sz="0" w:space="0" w:color="auto"/>
        <w:bottom w:val="none" w:sz="0" w:space="0" w:color="auto"/>
        <w:right w:val="none" w:sz="0" w:space="0" w:color="auto"/>
      </w:divBdr>
    </w:div>
    <w:div w:id="1979725620">
      <w:bodyDiv w:val="1"/>
      <w:marLeft w:val="0"/>
      <w:marRight w:val="0"/>
      <w:marTop w:val="0"/>
      <w:marBottom w:val="0"/>
      <w:divBdr>
        <w:top w:val="none" w:sz="0" w:space="0" w:color="auto"/>
        <w:left w:val="none" w:sz="0" w:space="0" w:color="auto"/>
        <w:bottom w:val="none" w:sz="0" w:space="0" w:color="auto"/>
        <w:right w:val="none" w:sz="0" w:space="0" w:color="auto"/>
      </w:divBdr>
    </w:div>
    <w:div w:id="2093312409">
      <w:bodyDiv w:val="1"/>
      <w:marLeft w:val="0"/>
      <w:marRight w:val="0"/>
      <w:marTop w:val="0"/>
      <w:marBottom w:val="0"/>
      <w:divBdr>
        <w:top w:val="none" w:sz="0" w:space="0" w:color="auto"/>
        <w:left w:val="none" w:sz="0" w:space="0" w:color="auto"/>
        <w:bottom w:val="none" w:sz="0" w:space="0" w:color="auto"/>
        <w:right w:val="none" w:sz="0" w:space="0" w:color="auto"/>
      </w:divBdr>
    </w:div>
    <w:div w:id="2106655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30</Pages>
  <Words>6975</Words>
  <Characters>38367</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Isay Martínez Flores</dc:creator>
  <cp:keywords/>
  <cp:lastModifiedBy>Herman Hernández Sánchez</cp:lastModifiedBy>
  <cp:revision>5</cp:revision>
  <dcterms:created xsi:type="dcterms:W3CDTF">2023-06-09T20:49:00Z</dcterms:created>
  <dcterms:modified xsi:type="dcterms:W3CDTF">2023-06-09T23:20:00Z</dcterms:modified>
</cp:coreProperties>
</file>