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30" w:rsidRPr="00C7751F" w:rsidRDefault="009F753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9F7530" w:rsidRPr="00C7751F" w:rsidRDefault="00C7751F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C7751F">
        <w:rPr>
          <w:rFonts w:ascii="Arial"/>
          <w:b/>
          <w:sz w:val="28"/>
          <w:lang w:val="es-MX"/>
        </w:rPr>
        <w:t>INE/CG79/2015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9F7530" w:rsidRPr="00C7751F" w:rsidRDefault="009F7530">
      <w:pPr>
        <w:spacing w:before="6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9F7530" w:rsidRPr="00C7751F" w:rsidRDefault="00C7751F">
      <w:pPr>
        <w:pStyle w:val="Ttulo1"/>
        <w:spacing w:line="261" w:lineRule="auto"/>
        <w:ind w:left="1101" w:right="117"/>
        <w:jc w:val="both"/>
        <w:rPr>
          <w:b w:val="0"/>
          <w:bCs w:val="0"/>
          <w:lang w:val="es-MX"/>
        </w:rPr>
      </w:pPr>
      <w:r w:rsidRPr="00C7751F">
        <w:rPr>
          <w:lang w:val="es-MX"/>
        </w:rPr>
        <w:t>ACUERDO DEL CONSEJO GENERAL DEL INSTITUTO</w:t>
      </w:r>
      <w:r w:rsidRPr="00C7751F">
        <w:rPr>
          <w:spacing w:val="13"/>
          <w:lang w:val="es-MX"/>
        </w:rPr>
        <w:t xml:space="preserve"> </w:t>
      </w:r>
      <w:r w:rsidRPr="00C7751F">
        <w:rPr>
          <w:lang w:val="es-MX"/>
        </w:rPr>
        <w:t>NACIONAL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ELECTORAL,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POR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EL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QUE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SE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APRUEBA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FACULTAD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46"/>
          <w:lang w:val="es-MX"/>
        </w:rPr>
        <w:t xml:space="preserve"> </w:t>
      </w:r>
      <w:r w:rsidRPr="00C7751F">
        <w:rPr>
          <w:lang w:val="es-MX"/>
        </w:rPr>
        <w:t>ATRACCIÓN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RELATIVA A LA INTERPRETACIÓN GENERAL DEL ALCANCE DE</w:t>
      </w:r>
      <w:r w:rsidRPr="00C7751F">
        <w:rPr>
          <w:spacing w:val="57"/>
          <w:lang w:val="es-MX"/>
        </w:rPr>
        <w:t xml:space="preserve"> </w:t>
      </w:r>
      <w:r w:rsidRPr="00C7751F">
        <w:rPr>
          <w:lang w:val="es-MX"/>
        </w:rPr>
        <w:t>LOS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COMPROBANTES FISCALES DIGITALES POR INTERNET RESPECTO</w:t>
      </w:r>
      <w:r w:rsidRPr="00C7751F">
        <w:rPr>
          <w:spacing w:val="23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lang w:val="es-MX"/>
        </w:rPr>
        <w:t xml:space="preserve"> OTORGAMIENTO DEL FINANCIAMIENTO PUBLICO LOCAL CON EFECTO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LOS ESTADOS DE AGUASCALIENTES Y</w:t>
      </w:r>
      <w:r w:rsidRPr="00C7751F">
        <w:rPr>
          <w:spacing w:val="-24"/>
          <w:lang w:val="es-MX"/>
        </w:rPr>
        <w:t xml:space="preserve"> </w:t>
      </w:r>
      <w:r w:rsidRPr="00C7751F">
        <w:rPr>
          <w:lang w:val="es-MX"/>
        </w:rPr>
        <w:t>TLAXCALA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9F7530" w:rsidRPr="00C7751F" w:rsidRDefault="00C7751F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/>
          <w:b/>
          <w:sz w:val="24"/>
          <w:lang w:val="es-MX"/>
        </w:rPr>
        <w:t>A N T E C E D E N T E S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2"/>
        </w:numPr>
        <w:tabs>
          <w:tab w:val="left" w:pos="1670"/>
        </w:tabs>
        <w:spacing w:line="261" w:lineRule="auto"/>
        <w:ind w:right="1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El 10 de febrero de dos mil catorce, mediante Decreto publicado en el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Diario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Oficial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Federación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reformó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41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Constitución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Política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 xml:space="preserve">de los Estados Unidos Mexicanos, en su Base II, señala que 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financiamiento público para los partidos políticos, se compondrá de</w:t>
      </w:r>
      <w:r w:rsidRPr="00C7751F">
        <w:rPr>
          <w:rFonts w:ascii="Arial" w:hAnsi="Arial"/>
          <w:spacing w:val="3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ministraciones destinadas al sostenimiento de sus actividades</w:t>
      </w:r>
      <w:r w:rsidRPr="00C7751F">
        <w:rPr>
          <w:rFonts w:ascii="Arial" w:hAnsi="Arial"/>
          <w:spacing w:val="3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ordinarias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permanentes,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las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tendientes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obtención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voto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durante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Procesos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 y las de carácter</w:t>
      </w:r>
      <w:r w:rsidRPr="00C7751F">
        <w:rPr>
          <w:rFonts w:ascii="Arial" w:hAnsi="Arial"/>
          <w:spacing w:val="-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específico.</w:t>
      </w:r>
    </w:p>
    <w:p w:rsidR="009F7530" w:rsidRPr="00C7751F" w:rsidRDefault="009F7530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2"/>
        </w:numPr>
        <w:tabs>
          <w:tab w:val="left" w:pos="1669"/>
        </w:tabs>
        <w:spacing w:line="261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El diecinueve y veinte de enero ambos de dos mil quince, el Lic. José</w:t>
      </w:r>
      <w:r w:rsidRPr="00C7751F">
        <w:rPr>
          <w:rFonts w:ascii="Arial" w:hAnsi="Arial"/>
          <w:spacing w:val="1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Alberto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Benavides Castañeda en su calidad de Responsable del Órgano de</w:t>
      </w:r>
      <w:r w:rsidRPr="00C7751F">
        <w:rPr>
          <w:rFonts w:ascii="Arial" w:hAnsi="Arial"/>
          <w:spacing w:val="-3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Finanzas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 Par</w:t>
      </w:r>
      <w:r w:rsidRPr="00C7751F">
        <w:rPr>
          <w:rFonts w:ascii="Arial" w:hAnsi="Arial"/>
          <w:sz w:val="24"/>
          <w:lang w:val="es-MX"/>
        </w:rPr>
        <w:t>tido del Trabajo, mediante escritos PT001/CONSULTA/2015</w:t>
      </w:r>
      <w:r w:rsidRPr="00C7751F">
        <w:rPr>
          <w:rFonts w:ascii="Arial" w:hAnsi="Arial"/>
          <w:spacing w:val="6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 PT002/CONSULTA/2015, respectivamente realizó consultas mediante</w:t>
      </w:r>
      <w:r w:rsidRPr="00C7751F">
        <w:rPr>
          <w:rFonts w:ascii="Arial" w:hAnsi="Arial"/>
          <w:spacing w:val="3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cuales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solicita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indique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si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</w:t>
      </w:r>
      <w:r w:rsidRPr="00C7751F">
        <w:rPr>
          <w:rFonts w:ascii="Arial" w:hAnsi="Arial"/>
          <w:spacing w:val="3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procedente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expedición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Comprobante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Fiscal Digital por Internet (CFDI), correspondiente al financiamiento</w:t>
      </w:r>
      <w:r w:rsidRPr="00C7751F">
        <w:rPr>
          <w:rFonts w:ascii="Arial" w:hAnsi="Arial"/>
          <w:spacing w:val="2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público estatal. Lo anterior en virtud de que el Instituto Estatal Electoral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Aguascalientes mediante oficio IEE/P/2326/2014, suscrito por la</w:t>
      </w:r>
      <w:r w:rsidRPr="00C7751F">
        <w:rPr>
          <w:rFonts w:ascii="Arial" w:hAnsi="Arial"/>
          <w:spacing w:val="5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Presidenta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 Consejo General de dicho In</w:t>
      </w:r>
      <w:r w:rsidRPr="00C7751F">
        <w:rPr>
          <w:rFonts w:ascii="Arial" w:hAnsi="Arial"/>
          <w:sz w:val="24"/>
          <w:lang w:val="es-MX"/>
        </w:rPr>
        <w:t>stituto Electoral, le solicitó</w:t>
      </w:r>
      <w:r w:rsidRPr="00C7751F">
        <w:rPr>
          <w:rFonts w:ascii="Arial" w:hAnsi="Arial"/>
          <w:spacing w:val="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dichos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comprobantes.</w:t>
      </w:r>
    </w:p>
    <w:p w:rsidR="009F7530" w:rsidRPr="00C7751F" w:rsidRDefault="009F7530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2"/>
        </w:numPr>
        <w:tabs>
          <w:tab w:val="left" w:pos="1669"/>
        </w:tabs>
        <w:spacing w:line="261" w:lineRule="auto"/>
        <w:ind w:right="1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veintisiete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enero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dos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mil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quince,</w:t>
      </w:r>
      <w:r w:rsidRPr="00C7751F">
        <w:rPr>
          <w:rFonts w:ascii="Arial" w:hAnsi="Arial"/>
          <w:spacing w:val="2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C.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Agustín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Torres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Delgado,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su carácter de Tesorero Nacional del Partido Movimiento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Ciudadano,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mediante escrito CON/TESO/007/15, realizó una consulta a efecto de que</w:t>
      </w:r>
      <w:r w:rsidRPr="00C7751F">
        <w:rPr>
          <w:rFonts w:ascii="Arial" w:hAnsi="Arial"/>
          <w:spacing w:val="-1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aclare si existe obligatoriedad de expedir un Comprobante Fiscal Digital</w:t>
      </w:r>
      <w:r w:rsidRPr="00C7751F">
        <w:rPr>
          <w:rFonts w:ascii="Arial" w:hAnsi="Arial"/>
          <w:spacing w:val="6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por</w:t>
      </w:r>
    </w:p>
    <w:p w:rsidR="009F7530" w:rsidRPr="00C7751F" w:rsidRDefault="009F7530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F7530" w:rsidRPr="00C7751F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C7751F">
      <w:pPr>
        <w:pStyle w:val="Textoindependiente"/>
        <w:spacing w:before="193" w:line="261" w:lineRule="auto"/>
        <w:ind w:right="167" w:firstLine="0"/>
        <w:jc w:val="both"/>
        <w:rPr>
          <w:lang w:val="es-MX"/>
        </w:rPr>
      </w:pPr>
      <w:r w:rsidRPr="00C7751F">
        <w:rPr>
          <w:lang w:val="es-MX"/>
        </w:rPr>
        <w:t>Internet (CFDI) en formato XML y PDF, respecto del financiamiento</w:t>
      </w:r>
      <w:r w:rsidRPr="00C7751F">
        <w:rPr>
          <w:spacing w:val="52"/>
          <w:lang w:val="es-MX"/>
        </w:rPr>
        <w:t xml:space="preserve"> </w:t>
      </w:r>
      <w:r w:rsidRPr="00C7751F">
        <w:rPr>
          <w:lang w:val="es-MX"/>
        </w:rPr>
        <w:t>público,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local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o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fed</w:t>
      </w:r>
      <w:r w:rsidRPr="00C7751F">
        <w:rPr>
          <w:lang w:val="es-MX"/>
        </w:rPr>
        <w:t>eral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que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recibe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ese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instituto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político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su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caso,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el</w:t>
      </w:r>
      <w:r w:rsidRPr="00C7751F">
        <w:rPr>
          <w:spacing w:val="19"/>
          <w:lang w:val="es-MX"/>
        </w:rPr>
        <w:t xml:space="preserve"> </w:t>
      </w:r>
      <w:r w:rsidRPr="00C7751F">
        <w:rPr>
          <w:lang w:val="es-MX"/>
        </w:rPr>
        <w:t>fundamento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legal para ello. Lo anterior en virtud de que los Institutos Locales</w:t>
      </w:r>
      <w:r w:rsidRPr="00C7751F">
        <w:rPr>
          <w:spacing w:val="58"/>
          <w:lang w:val="es-MX"/>
        </w:rPr>
        <w:t xml:space="preserve"> </w:t>
      </w:r>
      <w:r w:rsidRPr="00C7751F">
        <w:rPr>
          <w:lang w:val="es-MX"/>
        </w:rPr>
        <w:t>Electorales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en específico de los Estados de Aguascalientes y Tlaxcala le han</w:t>
      </w:r>
      <w:r w:rsidRPr="00C7751F">
        <w:rPr>
          <w:spacing w:val="27"/>
          <w:lang w:val="es-MX"/>
        </w:rPr>
        <w:t xml:space="preserve"> </w:t>
      </w:r>
      <w:r w:rsidRPr="00C7751F">
        <w:rPr>
          <w:lang w:val="es-MX"/>
        </w:rPr>
        <w:t>solicitado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su expedición correspondiente al</w:t>
      </w:r>
      <w:r w:rsidRPr="00C7751F">
        <w:rPr>
          <w:lang w:val="es-MX"/>
        </w:rPr>
        <w:t xml:space="preserve"> financiamiento público</w:t>
      </w:r>
      <w:r w:rsidRPr="00C7751F">
        <w:rPr>
          <w:spacing w:val="-47"/>
          <w:lang w:val="es-MX"/>
        </w:rPr>
        <w:t xml:space="preserve"> </w:t>
      </w:r>
      <w:r w:rsidRPr="00C7751F">
        <w:rPr>
          <w:lang w:val="es-MX"/>
        </w:rPr>
        <w:t>estatal.</w:t>
      </w:r>
    </w:p>
    <w:p w:rsidR="009F7530" w:rsidRPr="00C7751F" w:rsidRDefault="009F7530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2"/>
        </w:numPr>
        <w:tabs>
          <w:tab w:val="left" w:pos="669"/>
        </w:tabs>
        <w:spacing w:line="261" w:lineRule="auto"/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Con fecha 25 de febrero del presente año se recibieron escritos 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Consejeros Electorales integrantes de la Comisión de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Fiscalización,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solicitando se ejerza la facultad de atracción respecto a la obligatoriedad</w:t>
      </w:r>
      <w:r w:rsidRPr="00C7751F">
        <w:rPr>
          <w:rFonts w:ascii="Arial" w:hAnsi="Arial"/>
          <w:spacing w:val="3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z w:val="24"/>
          <w:lang w:val="es-MX"/>
        </w:rPr>
        <w:t xml:space="preserve"> emitir Comprobantes Fiscales Digitales por Internet respecto </w:t>
      </w:r>
      <w:r w:rsidRPr="00C7751F">
        <w:rPr>
          <w:rFonts w:ascii="Arial" w:hAnsi="Arial"/>
          <w:spacing w:val="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otorgamiento del financiamiento público</w:t>
      </w:r>
      <w:r w:rsidRPr="00C7751F">
        <w:rPr>
          <w:rFonts w:ascii="Arial" w:hAnsi="Arial"/>
          <w:spacing w:val="-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local.</w:t>
      </w:r>
    </w:p>
    <w:p w:rsidR="009F7530" w:rsidRPr="00C7751F" w:rsidRDefault="009F7530">
      <w:pPr>
        <w:rPr>
          <w:rFonts w:ascii="Arial" w:eastAsia="Arial" w:hAnsi="Arial" w:cs="Arial"/>
          <w:sz w:val="24"/>
          <w:szCs w:val="24"/>
          <w:lang w:val="es-MX"/>
        </w:rPr>
      </w:pPr>
    </w:p>
    <w:p w:rsidR="009F7530" w:rsidRPr="00C7751F" w:rsidRDefault="009F7530">
      <w:pPr>
        <w:spacing w:before="6"/>
        <w:rPr>
          <w:rFonts w:ascii="Arial" w:eastAsia="Arial" w:hAnsi="Arial" w:cs="Arial"/>
          <w:sz w:val="19"/>
          <w:szCs w:val="19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2"/>
        </w:numPr>
        <w:tabs>
          <w:tab w:val="left" w:pos="670"/>
        </w:tabs>
        <w:spacing w:line="261" w:lineRule="auto"/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En sesión extraordinaria del Consejo General del Instituto Nacional</w:t>
      </w:r>
      <w:r w:rsidRPr="00C7751F">
        <w:rPr>
          <w:rFonts w:ascii="Arial" w:hAnsi="Arial"/>
          <w:spacing w:val="2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celebrada el día primero de marzo de dos mil quince, fue discu</w:t>
      </w:r>
      <w:r w:rsidRPr="00C7751F">
        <w:rPr>
          <w:rFonts w:ascii="Arial" w:hAnsi="Arial"/>
          <w:sz w:val="24"/>
          <w:lang w:val="es-MX"/>
        </w:rPr>
        <w:t>tido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Proyecto de Acuerdo del presente asunto, ordenándose las</w:t>
      </w:r>
      <w:r w:rsidRPr="00C7751F">
        <w:rPr>
          <w:rFonts w:ascii="Arial" w:hAnsi="Arial"/>
          <w:spacing w:val="6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modificaciones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correspondientes, de conformidad con los argumentos expuestos por</w:t>
      </w:r>
      <w:r w:rsidRPr="00C7751F">
        <w:rPr>
          <w:rFonts w:ascii="Arial" w:hAnsi="Arial"/>
          <w:spacing w:val="1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Consejera Pamela San, los cuales se sintetizan a</w:t>
      </w:r>
      <w:r w:rsidRPr="00C7751F">
        <w:rPr>
          <w:rFonts w:ascii="Arial" w:hAnsi="Arial"/>
          <w:spacing w:val="-1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continuación: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9F7530" w:rsidRPr="00C7751F" w:rsidRDefault="00C7751F">
      <w:pPr>
        <w:pStyle w:val="Prrafodelista"/>
        <w:numPr>
          <w:ilvl w:val="1"/>
          <w:numId w:val="2"/>
        </w:numPr>
        <w:tabs>
          <w:tab w:val="left" w:pos="1030"/>
        </w:tabs>
        <w:spacing w:line="259" w:lineRule="auto"/>
        <w:ind w:right="10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Precisar que la facultad de atracción se realiza sobre el criterio general</w:t>
      </w:r>
      <w:r w:rsidRPr="00C7751F">
        <w:rPr>
          <w:rFonts w:ascii="Arial" w:hAnsi="Arial"/>
          <w:spacing w:val="-1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interpretación, que implica un cambio sólo respecto de dos</w:t>
      </w:r>
      <w:r w:rsidRPr="00C7751F">
        <w:rPr>
          <w:rFonts w:ascii="Arial" w:hAnsi="Arial"/>
          <w:spacing w:val="-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entidades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federativas,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uniformidad</w:t>
      </w:r>
      <w:r w:rsidRPr="00C7751F">
        <w:rPr>
          <w:rFonts w:ascii="Arial" w:hAnsi="Arial"/>
          <w:spacing w:val="5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las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reglas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aplicables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ámbitos federal y local.</w:t>
      </w:r>
    </w:p>
    <w:p w:rsidR="009F7530" w:rsidRPr="00C7751F" w:rsidRDefault="009F7530">
      <w:pPr>
        <w:spacing w:before="4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Textoindependiente"/>
        <w:spacing w:line="261" w:lineRule="auto"/>
        <w:ind w:left="309" w:right="108" w:firstLine="0"/>
        <w:jc w:val="both"/>
        <w:rPr>
          <w:lang w:val="es-MX"/>
        </w:rPr>
      </w:pPr>
      <w:r w:rsidRPr="00C7751F">
        <w:rPr>
          <w:lang w:val="es-MX"/>
        </w:rPr>
        <w:t>Asimismo, se</w:t>
      </w:r>
      <w:r w:rsidRPr="00C7751F">
        <w:rPr>
          <w:lang w:val="es-MX"/>
        </w:rPr>
        <w:t xml:space="preserve"> aprobó por unanimidad el resolutivo primero del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proyecto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originalmente circulado, declarando aprobado el ejercicio de la facultad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atracción.</w:t>
      </w:r>
    </w:p>
    <w:p w:rsidR="009F7530" w:rsidRPr="00C7751F" w:rsidRDefault="009F7530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Textoindependiente"/>
        <w:ind w:left="101" w:right="66" w:firstLine="0"/>
        <w:rPr>
          <w:lang w:val="es-MX"/>
        </w:rPr>
      </w:pPr>
      <w:r w:rsidRPr="00C7751F">
        <w:rPr>
          <w:lang w:val="es-MX"/>
        </w:rPr>
        <w:t>Al tenor de los Antecedentes que preceden, y</w:t>
      </w:r>
    </w:p>
    <w:p w:rsidR="009F7530" w:rsidRPr="00C7751F" w:rsidRDefault="009F7530">
      <w:pPr>
        <w:rPr>
          <w:rFonts w:ascii="Arial" w:eastAsia="Arial" w:hAnsi="Arial" w:cs="Arial"/>
          <w:sz w:val="24"/>
          <w:szCs w:val="24"/>
          <w:lang w:val="es-MX"/>
        </w:rPr>
      </w:pPr>
    </w:p>
    <w:p w:rsidR="009F7530" w:rsidRPr="00C7751F" w:rsidRDefault="009F7530">
      <w:pPr>
        <w:spacing w:before="3"/>
        <w:rPr>
          <w:rFonts w:ascii="Arial" w:eastAsia="Arial" w:hAnsi="Arial" w:cs="Arial"/>
          <w:sz w:val="30"/>
          <w:szCs w:val="30"/>
          <w:lang w:val="es-MX"/>
        </w:rPr>
      </w:pPr>
    </w:p>
    <w:p w:rsidR="009F7530" w:rsidRPr="00C7751F" w:rsidRDefault="00C7751F">
      <w:pPr>
        <w:pStyle w:val="Ttulo1"/>
        <w:ind w:left="3147" w:right="3164"/>
        <w:jc w:val="center"/>
        <w:rPr>
          <w:b w:val="0"/>
          <w:bCs w:val="0"/>
          <w:lang w:val="es-MX"/>
        </w:rPr>
      </w:pPr>
      <w:r w:rsidRPr="00C7751F">
        <w:rPr>
          <w:lang w:val="es-MX"/>
        </w:rPr>
        <w:t>C O N S I D E R A N D O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1" w:lineRule="auto"/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conformidad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41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su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Base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V,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Apartado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B,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inciso</w:t>
      </w:r>
      <w:r w:rsidRPr="00C7751F">
        <w:rPr>
          <w:rFonts w:ascii="Arial" w:hAnsi="Arial"/>
          <w:spacing w:val="1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a),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numeral 6, de la Constitución Política de los Estados Unidos</w:t>
      </w:r>
      <w:r w:rsidRPr="00C7751F">
        <w:rPr>
          <w:rFonts w:ascii="Arial" w:hAnsi="Arial"/>
          <w:spacing w:val="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Mexicanos expresa que corresponde al Instituto Nacional Electoral en los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Procesos</w:t>
      </w:r>
    </w:p>
    <w:p w:rsidR="009F7530" w:rsidRPr="00C7751F" w:rsidRDefault="009F7530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F7530" w:rsidRPr="00C7751F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C7751F">
      <w:pPr>
        <w:pStyle w:val="Textoindependiente"/>
        <w:spacing w:before="193" w:line="261" w:lineRule="auto"/>
        <w:ind w:right="66" w:firstLine="0"/>
        <w:rPr>
          <w:lang w:val="es-MX"/>
        </w:rPr>
      </w:pPr>
      <w:r w:rsidRPr="00C7751F">
        <w:rPr>
          <w:lang w:val="es-MX"/>
        </w:rPr>
        <w:t>Electorales Federales y locales la fiscalización de los ingresos y egresos</w:t>
      </w:r>
      <w:r w:rsidRPr="00C7751F">
        <w:rPr>
          <w:spacing w:val="40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los partidos políticos y</w:t>
      </w:r>
      <w:r w:rsidRPr="00C7751F">
        <w:rPr>
          <w:spacing w:val="-27"/>
          <w:lang w:val="es-MX"/>
        </w:rPr>
        <w:t xml:space="preserve"> </w:t>
      </w:r>
      <w:r w:rsidRPr="00C7751F">
        <w:rPr>
          <w:lang w:val="es-MX"/>
        </w:rPr>
        <w:t>candidatos.</w:t>
      </w:r>
    </w:p>
    <w:p w:rsidR="009F7530" w:rsidRPr="00C7751F" w:rsidRDefault="009F7530">
      <w:pPr>
        <w:rPr>
          <w:rFonts w:ascii="Arial" w:eastAsia="Arial" w:hAnsi="Arial" w:cs="Arial"/>
          <w:sz w:val="27"/>
          <w:szCs w:val="27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 de conformidad con lo establecido en el artículo 41, Base V, Apartado</w:t>
      </w:r>
      <w:r w:rsidRPr="00C7751F">
        <w:rPr>
          <w:rFonts w:ascii="Arial" w:hAnsi="Arial"/>
          <w:spacing w:val="-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inciso c), de la Consti</w:t>
      </w:r>
      <w:r w:rsidRPr="00C7751F">
        <w:rPr>
          <w:rFonts w:ascii="Arial" w:hAnsi="Arial"/>
          <w:sz w:val="24"/>
          <w:lang w:val="es-MX"/>
        </w:rPr>
        <w:t>tución Política de los Estados Unidos Mexicanos, En</w:t>
      </w:r>
      <w:r w:rsidRPr="00C7751F">
        <w:rPr>
          <w:rFonts w:ascii="Arial" w:hAnsi="Arial"/>
          <w:spacing w:val="3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 xml:space="preserve">que establece que en los supuestos que establezca la ley y con </w:t>
      </w:r>
      <w:r w:rsidRPr="00C7751F">
        <w:rPr>
          <w:rFonts w:ascii="Arial" w:hAnsi="Arial"/>
          <w:spacing w:val="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aprobación de una mayoría de cuando menos ocho votos del</w:t>
      </w:r>
      <w:r w:rsidRPr="00C7751F">
        <w:rPr>
          <w:rFonts w:ascii="Arial" w:hAnsi="Arial"/>
          <w:spacing w:val="4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Consejo General, el Instituto Nacional Electoral podrá atraer a su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conocimien</w:t>
      </w:r>
      <w:r w:rsidRPr="00C7751F">
        <w:rPr>
          <w:rFonts w:ascii="Arial" w:hAnsi="Arial"/>
          <w:sz w:val="24"/>
          <w:lang w:val="es-MX"/>
        </w:rPr>
        <w:t>to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cualquier asunto de la competencia de los órganos electorales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locales,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cuando su trascendencia así lo amerite o para sentar un criterio</w:t>
      </w:r>
      <w:r w:rsidRPr="00C7751F">
        <w:rPr>
          <w:rFonts w:ascii="Arial" w:hAnsi="Arial"/>
          <w:spacing w:val="5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interpretación.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 artículo 1, numeral 3, la Ley General de Instituciones y</w:t>
      </w:r>
      <w:r w:rsidRPr="00C7751F">
        <w:rPr>
          <w:rFonts w:ascii="Arial" w:hAnsi="Arial"/>
          <w:spacing w:val="5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Procedimientos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 xml:space="preserve">Electorales, dispone que </w:t>
      </w:r>
      <w:r w:rsidRPr="00C7751F">
        <w:rPr>
          <w:rFonts w:ascii="Arial" w:hAnsi="Arial"/>
          <w:lang w:val="es-MX"/>
        </w:rPr>
        <w:t>l</w:t>
      </w:r>
      <w:r w:rsidRPr="00C7751F">
        <w:rPr>
          <w:rFonts w:ascii="Arial" w:hAnsi="Arial"/>
          <w:sz w:val="24"/>
          <w:lang w:val="es-MX"/>
        </w:rPr>
        <w:t>as Constituciones y leyes locales se ajustarán a</w:t>
      </w:r>
      <w:r w:rsidRPr="00C7751F">
        <w:rPr>
          <w:rFonts w:ascii="Arial" w:hAnsi="Arial"/>
          <w:spacing w:val="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previsto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Constitución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Política</w:t>
      </w:r>
      <w:r w:rsidRPr="00C7751F">
        <w:rPr>
          <w:rFonts w:ascii="Arial" w:hAnsi="Arial"/>
          <w:spacing w:val="3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Estados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Unidos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Mexicanos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3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dicha Ley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32,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numeral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2,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inciso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h)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Ley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z w:val="24"/>
          <w:lang w:val="es-MX"/>
        </w:rPr>
        <w:t xml:space="preserve"> Procedimientos Electorales, establece como atribución de este</w:t>
      </w:r>
      <w:r w:rsidRPr="00C7751F">
        <w:rPr>
          <w:rFonts w:ascii="Arial" w:hAnsi="Arial"/>
          <w:spacing w:val="2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Instituto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Nacional Electoral, atraer a su conocimiento cualquier asunto de</w:t>
      </w:r>
      <w:r w:rsidRPr="00C7751F">
        <w:rPr>
          <w:rFonts w:ascii="Arial" w:hAnsi="Arial"/>
          <w:spacing w:val="4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competencia de los Organismos Públicos Locales, cuando su</w:t>
      </w:r>
      <w:r w:rsidRPr="00C7751F">
        <w:rPr>
          <w:rFonts w:ascii="Arial" w:hAnsi="Arial"/>
          <w:spacing w:val="6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trascendencia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así lo amerite o para sentar un criterio de</w:t>
      </w:r>
      <w:r w:rsidRPr="00C7751F">
        <w:rPr>
          <w:rFonts w:ascii="Arial" w:hAnsi="Arial"/>
          <w:spacing w:val="-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interpretación.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 el artículo 44, numeral 1, inciso ee) de la Ley General de Instituciones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 Procedimientos Electorales, expresa como atribución del Consejo General</w:t>
      </w:r>
      <w:r w:rsidRPr="00C7751F">
        <w:rPr>
          <w:rFonts w:ascii="Arial" w:hAnsi="Arial"/>
          <w:spacing w:val="-2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este Instituto Nacional Electoral ejercer las facultades de asunción,</w:t>
      </w:r>
      <w:r w:rsidRPr="00C7751F">
        <w:rPr>
          <w:rFonts w:ascii="Arial" w:hAnsi="Arial"/>
          <w:spacing w:val="5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atracción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delegación,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así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como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su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caso,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aprobar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suscripción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convenios, respecto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Procesos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Locales,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conforme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las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normas</w:t>
      </w:r>
      <w:r w:rsidRPr="00C7751F">
        <w:rPr>
          <w:rFonts w:ascii="Arial" w:hAnsi="Arial"/>
          <w:spacing w:val="-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contenidas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 esta Ley.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 de conformidad con el artículo 120, numerales 1 y 3, de la Ley</w:t>
      </w:r>
      <w:r w:rsidRPr="00C7751F">
        <w:rPr>
          <w:rFonts w:ascii="Arial" w:hAnsi="Arial"/>
          <w:spacing w:val="2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</w:t>
      </w:r>
      <w:r w:rsidRPr="00C7751F">
        <w:rPr>
          <w:rFonts w:ascii="Arial" w:hAnsi="Arial"/>
          <w:sz w:val="24"/>
          <w:lang w:val="es-MX"/>
        </w:rPr>
        <w:t>cedimientos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Electorales,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asunción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atracción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 resolverán en términos del Titulo Quinto Capítulo I, en este sentido,</w:t>
      </w:r>
      <w:r w:rsidRPr="00C7751F">
        <w:rPr>
          <w:rFonts w:ascii="Arial" w:hAnsi="Arial"/>
          <w:spacing w:val="6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entiende por atracción la atribución del Instituto de atraer a su</w:t>
      </w:r>
      <w:r w:rsidRPr="00C7751F">
        <w:rPr>
          <w:rFonts w:ascii="Arial" w:hAnsi="Arial"/>
          <w:spacing w:val="2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conocimiento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cualquier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asunto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competencia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Organismos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Públicos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Locales,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cuando su trascendencia así lo determine o para sentar un criterio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</w:p>
    <w:p w:rsidR="009F7530" w:rsidRPr="00C7751F" w:rsidRDefault="009F7530">
      <w:pPr>
        <w:spacing w:line="26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F7530" w:rsidRPr="00C7751F">
          <w:pgSz w:w="12240" w:h="15840"/>
          <w:pgMar w:top="1500" w:right="1580" w:bottom="920" w:left="1600" w:header="0" w:footer="736" w:gutter="0"/>
          <w:cols w:space="720"/>
        </w:sect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C7751F">
      <w:pPr>
        <w:pStyle w:val="Textoindependiente"/>
        <w:spacing w:before="198" w:line="266" w:lineRule="auto"/>
        <w:ind w:right="66" w:firstLine="0"/>
        <w:rPr>
          <w:lang w:val="es-MX"/>
        </w:rPr>
      </w:pPr>
      <w:proofErr w:type="gramStart"/>
      <w:r w:rsidRPr="00C7751F">
        <w:rPr>
          <w:lang w:val="es-MX"/>
        </w:rPr>
        <w:t>interpretación</w:t>
      </w:r>
      <w:proofErr w:type="gramEnd"/>
      <w:r w:rsidRPr="00C7751F">
        <w:rPr>
          <w:lang w:val="es-MX"/>
        </w:rPr>
        <w:t>,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términos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inciso</w:t>
      </w:r>
      <w:r w:rsidRPr="00C7751F">
        <w:rPr>
          <w:spacing w:val="39"/>
          <w:lang w:val="es-MX"/>
        </w:rPr>
        <w:t xml:space="preserve"> </w:t>
      </w:r>
      <w:r w:rsidRPr="00C7751F">
        <w:rPr>
          <w:lang w:val="es-MX"/>
        </w:rPr>
        <w:t>c)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Apartado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C,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Base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V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artículo 41 de la</w:t>
      </w:r>
      <w:r w:rsidRPr="00C7751F">
        <w:rPr>
          <w:spacing w:val="-21"/>
          <w:lang w:val="es-MX"/>
        </w:rPr>
        <w:t xml:space="preserve"> </w:t>
      </w:r>
      <w:r w:rsidRPr="00C7751F">
        <w:rPr>
          <w:lang w:val="es-MX"/>
        </w:rPr>
        <w:t>Constitución.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conformidad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numeral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124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Ley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 y Procedimientos Electorales en comento, dispone que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 xml:space="preserve">facultad de atracción a que se refiere el inciso c) del Apartado C, de la </w:t>
      </w:r>
      <w:r w:rsidRPr="00C7751F">
        <w:rPr>
          <w:rFonts w:ascii="Arial" w:hAnsi="Arial"/>
          <w:spacing w:val="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Base V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41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Constitución,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petición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sólo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pod</w:t>
      </w:r>
      <w:r w:rsidRPr="00C7751F">
        <w:rPr>
          <w:rFonts w:ascii="Arial" w:hAnsi="Arial"/>
          <w:sz w:val="24"/>
          <w:lang w:val="es-MX"/>
        </w:rPr>
        <w:t>rá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formularse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por</w:t>
      </w:r>
      <w:r w:rsidRPr="00C7751F">
        <w:rPr>
          <w:rFonts w:ascii="Arial" w:hAnsi="Arial"/>
          <w:spacing w:val="1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menos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cuatro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Consejeros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Instituto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mayoría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Consejo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Organismo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Público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Local,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asimismo,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4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 ejercerá la facultad de atracción siempre que exista la aprobación</w:t>
      </w:r>
      <w:r w:rsidRPr="00C7751F">
        <w:rPr>
          <w:rFonts w:ascii="Arial" w:hAnsi="Arial"/>
          <w:spacing w:val="-2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una mayoría de cuando menos ocho</w:t>
      </w:r>
      <w:r w:rsidRPr="00C7751F">
        <w:rPr>
          <w:rFonts w:ascii="Arial" w:hAnsi="Arial"/>
          <w:spacing w:val="-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votos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conformidad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numeral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2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124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Ley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 y Procedimientos Electorales, establece que la petición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deberá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contener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elementos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señalados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3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párrafo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4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3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121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3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podrá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presentarse en cualquier momento.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736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 de conformidad con el numeral 3 del artículo 124 de la Ley General</w:t>
      </w:r>
      <w:r w:rsidRPr="00C7751F">
        <w:rPr>
          <w:rFonts w:ascii="Arial" w:hAnsi="Arial"/>
          <w:spacing w:val="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 y Procedimientos Electorales, se considera que una cuestión</w:t>
      </w:r>
      <w:r w:rsidRPr="00C7751F">
        <w:rPr>
          <w:rFonts w:ascii="Arial" w:hAnsi="Arial"/>
          <w:spacing w:val="3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trascendente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cuando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naturaleza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intrínseca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asunto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permita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4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éste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revista un interés superlativo reflejado en la gravedad del tema, es decir,</w:t>
      </w:r>
      <w:r w:rsidRPr="00C7751F">
        <w:rPr>
          <w:rFonts w:ascii="Arial" w:hAnsi="Arial"/>
          <w:spacing w:val="3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 posible afectación o alteración del desarrollo del Proceso Electoral o de</w:t>
      </w:r>
      <w:r w:rsidRPr="00C7751F">
        <w:rPr>
          <w:rFonts w:ascii="Arial" w:hAnsi="Arial"/>
          <w:spacing w:val="-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principios de la función electoral</w:t>
      </w:r>
      <w:r w:rsidRPr="00C7751F">
        <w:rPr>
          <w:rFonts w:ascii="Arial" w:hAnsi="Arial"/>
          <w:spacing w:val="-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local.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conformidad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numeral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4</w:t>
      </w:r>
      <w:r w:rsidRPr="00C7751F">
        <w:rPr>
          <w:rFonts w:ascii="Arial" w:hAnsi="Arial"/>
          <w:spacing w:val="15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artículo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124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Ley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Instituciones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Procedimientos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Electorales,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señala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para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atracción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un asunto a fin de sentar un criterio de interpretación, el Instituto</w:t>
      </w:r>
      <w:r w:rsidRPr="00C7751F">
        <w:rPr>
          <w:rFonts w:ascii="Arial" w:hAnsi="Arial"/>
          <w:spacing w:val="2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deberá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valorar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su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carácter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excepcional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</w:t>
      </w:r>
      <w:r w:rsidRPr="00C7751F">
        <w:rPr>
          <w:rFonts w:ascii="Arial" w:hAnsi="Arial"/>
          <w:spacing w:val="5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novedoso,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así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como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alcance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5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Resolución pueda producir tanto para la sociedad en general, como para</w:t>
      </w:r>
      <w:r w:rsidRPr="00C7751F">
        <w:rPr>
          <w:rFonts w:ascii="Arial" w:hAnsi="Arial"/>
          <w:spacing w:val="1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función electoral local, por la fijación de un criterio jurídico para casos</w:t>
      </w:r>
      <w:r w:rsidRPr="00C7751F">
        <w:rPr>
          <w:rFonts w:ascii="Arial" w:hAnsi="Arial"/>
          <w:spacing w:val="2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futuros o la complejidad sistemática de los</w:t>
      </w:r>
      <w:r w:rsidRPr="00C7751F">
        <w:rPr>
          <w:rFonts w:ascii="Arial" w:hAnsi="Arial"/>
          <w:spacing w:val="-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mismos.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 xml:space="preserve">Que el numeral 5 del artículo 124 de la Ley General de Instituciones y Procedimientos Electorales, establece que las </w:t>
      </w:r>
      <w:r w:rsidRPr="00C7751F">
        <w:rPr>
          <w:rFonts w:ascii="Arial" w:hAnsi="Arial"/>
          <w:spacing w:val="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Resoluciones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correspondientes a esta función de atracción las emitirá el Consejo</w:t>
      </w:r>
      <w:r w:rsidRPr="00C7751F">
        <w:rPr>
          <w:rFonts w:ascii="Arial" w:hAnsi="Arial"/>
          <w:spacing w:val="2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 apoyo en el trabajo de sus comisiones y con a</w:t>
      </w:r>
      <w:r w:rsidRPr="00C7751F">
        <w:rPr>
          <w:rFonts w:ascii="Arial" w:hAnsi="Arial"/>
          <w:sz w:val="24"/>
          <w:lang w:val="es-MX"/>
        </w:rPr>
        <w:t>poyo del Consejo</w:t>
      </w:r>
      <w:r w:rsidRPr="00C7751F">
        <w:rPr>
          <w:rFonts w:ascii="Arial" w:hAnsi="Arial"/>
          <w:spacing w:val="1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General</w:t>
      </w:r>
    </w:p>
    <w:p w:rsidR="009F7530" w:rsidRPr="00C7751F" w:rsidRDefault="009F7530">
      <w:pPr>
        <w:spacing w:line="26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F7530" w:rsidRPr="00C7751F">
          <w:pgSz w:w="12240" w:h="15840"/>
          <w:pgMar w:top="1500" w:right="1580" w:bottom="920" w:left="1600" w:header="0" w:footer="736" w:gutter="0"/>
          <w:cols w:space="720"/>
        </w:sect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C7751F">
      <w:pPr>
        <w:pStyle w:val="Textoindependiente"/>
        <w:spacing w:before="198" w:line="266" w:lineRule="auto"/>
        <w:ind w:right="66" w:firstLine="0"/>
        <w:rPr>
          <w:lang w:val="es-MX"/>
        </w:rPr>
      </w:pPr>
      <w:proofErr w:type="gramStart"/>
      <w:r w:rsidRPr="00C7751F">
        <w:rPr>
          <w:lang w:val="es-MX"/>
        </w:rPr>
        <w:t>del</w:t>
      </w:r>
      <w:proofErr w:type="gramEnd"/>
      <w:r w:rsidRPr="00C7751F">
        <w:rPr>
          <w:lang w:val="es-MX"/>
        </w:rPr>
        <w:t xml:space="preserve"> Organismo Público Local. Estas decisiones podrán ser impugnadas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ante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el Tribunal</w:t>
      </w:r>
      <w:r w:rsidRPr="00C7751F">
        <w:rPr>
          <w:spacing w:val="-18"/>
          <w:lang w:val="es-MX"/>
        </w:rPr>
        <w:t xml:space="preserve"> </w:t>
      </w:r>
      <w:r w:rsidRPr="00C7751F">
        <w:rPr>
          <w:lang w:val="es-MX"/>
        </w:rPr>
        <w:t>Electoral.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solicitud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formulada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por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Consejeros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Electorales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integrantes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2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Comisión de Fiscalización, señalada e</w:t>
      </w:r>
      <w:r w:rsidRPr="00C7751F">
        <w:rPr>
          <w:rFonts w:ascii="Arial" w:hAnsi="Arial"/>
          <w:sz w:val="24"/>
          <w:lang w:val="es-MX"/>
        </w:rPr>
        <w:t>n el Antecedente IV del</w:t>
      </w:r>
      <w:r w:rsidRPr="00C7751F">
        <w:rPr>
          <w:rFonts w:ascii="Arial" w:hAnsi="Arial"/>
          <w:spacing w:val="6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presente Acuerdo,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versa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sobre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atribución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Instituto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para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ejercer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facultad</w:t>
      </w:r>
      <w:r w:rsidRPr="00C7751F">
        <w:rPr>
          <w:rFonts w:ascii="Arial" w:hAnsi="Arial"/>
          <w:spacing w:val="4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 atracción respecto al tema de financiamiento público. Lo anterior a efecto</w:t>
      </w:r>
      <w:r w:rsidRPr="00C7751F">
        <w:rPr>
          <w:rFonts w:ascii="Arial" w:hAnsi="Arial"/>
          <w:spacing w:val="26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definir un criterio de interpretación del alcance de los comprobantes</w:t>
      </w:r>
      <w:r w:rsidRPr="00C7751F">
        <w:rPr>
          <w:rFonts w:ascii="Arial" w:hAnsi="Arial"/>
          <w:spacing w:val="13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fiscales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digitales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por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internet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respecto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otorgamiento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financiamiento</w:t>
      </w:r>
      <w:r w:rsidRPr="00C7751F">
        <w:rPr>
          <w:rFonts w:ascii="Arial" w:hAnsi="Arial"/>
          <w:spacing w:val="4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público local en los estados de Aguascalientes y</w:t>
      </w:r>
      <w:r w:rsidRPr="00C7751F">
        <w:rPr>
          <w:rFonts w:ascii="Arial" w:hAnsi="Arial"/>
          <w:spacing w:val="-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Tlaxcala.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Prrafodelista"/>
        <w:numPr>
          <w:ilvl w:val="0"/>
          <w:numId w:val="1"/>
        </w:numPr>
        <w:tabs>
          <w:tab w:val="left" w:pos="669"/>
        </w:tabs>
        <w:spacing w:line="26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razón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anterior,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toda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vez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que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financiamiento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público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los partidos políticos es de vital importancia para el desarrollo de  sus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actividades, y en virtud de que en las legislaciones de las</w:t>
      </w:r>
      <w:r w:rsidRPr="00C7751F">
        <w:rPr>
          <w:rFonts w:ascii="Arial" w:hAnsi="Arial"/>
          <w:spacing w:val="2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entidades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mencionadas se exige la emisión de los comprobantes digitales por</w:t>
      </w:r>
      <w:r w:rsidRPr="00C7751F">
        <w:rPr>
          <w:rFonts w:ascii="Arial" w:hAnsi="Arial"/>
          <w:spacing w:val="3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internet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respecto de</w:t>
      </w:r>
      <w:r w:rsidRPr="00C7751F">
        <w:rPr>
          <w:rFonts w:ascii="Arial" w:hAnsi="Arial"/>
          <w:sz w:val="24"/>
          <w:lang w:val="es-MX"/>
        </w:rPr>
        <w:t>l financiamiento público, esta autoridad considera</w:t>
      </w:r>
      <w:r w:rsidRPr="00C7751F">
        <w:rPr>
          <w:rFonts w:ascii="Arial" w:hAnsi="Arial"/>
          <w:spacing w:val="4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imprescindible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establecer criterios generales, respecto a la interpretación del alcance de los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comprobantes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fiscales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digitales</w:t>
      </w:r>
      <w:r w:rsidRPr="00C7751F">
        <w:rPr>
          <w:rFonts w:ascii="Arial" w:hAnsi="Arial"/>
          <w:spacing w:val="50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por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internet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respecto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otorgamiento</w:t>
      </w:r>
      <w:r w:rsidRPr="00C7751F">
        <w:rPr>
          <w:rFonts w:ascii="Arial" w:hAnsi="Arial"/>
          <w:spacing w:val="4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financiamiento público local con ef</w:t>
      </w:r>
      <w:r w:rsidRPr="00C7751F">
        <w:rPr>
          <w:rFonts w:ascii="Arial" w:hAnsi="Arial"/>
          <w:sz w:val="24"/>
          <w:lang w:val="es-MX"/>
        </w:rPr>
        <w:t>ecto en los estado de Aguascalientes</w:t>
      </w:r>
      <w:r w:rsidRPr="00C7751F">
        <w:rPr>
          <w:rFonts w:ascii="Arial" w:hAnsi="Arial"/>
          <w:spacing w:val="2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y Tlaxcala. En consecuencia, los Consejeros Electorales integrantes de</w:t>
      </w:r>
      <w:r w:rsidRPr="00C7751F">
        <w:rPr>
          <w:rFonts w:ascii="Arial" w:hAnsi="Arial"/>
          <w:spacing w:val="18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la Comisión de Fiscalización determinaron solicitar mediante escrito</w:t>
      </w:r>
      <w:r w:rsidRPr="00C7751F">
        <w:rPr>
          <w:rFonts w:ascii="Arial" w:hAnsi="Arial"/>
          <w:spacing w:val="-9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presentado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ante el Consejero Presidente de este Instituto Nacional Electoral que</w:t>
      </w:r>
      <w:r w:rsidRPr="00C7751F">
        <w:rPr>
          <w:rFonts w:ascii="Arial" w:hAnsi="Arial"/>
          <w:spacing w:val="47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el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Consejo General ejerza la facultad de atracción señalada en el artículo</w:t>
      </w:r>
      <w:r w:rsidRPr="00C7751F">
        <w:rPr>
          <w:rFonts w:ascii="Arial" w:hAnsi="Arial"/>
          <w:spacing w:val="14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120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de la Ley en</w:t>
      </w:r>
      <w:r w:rsidRPr="00C7751F">
        <w:rPr>
          <w:rFonts w:ascii="Arial" w:hAnsi="Arial"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sz w:val="24"/>
          <w:lang w:val="es-MX"/>
        </w:rPr>
        <w:t>comento.</w:t>
      </w:r>
    </w:p>
    <w:p w:rsidR="009F7530" w:rsidRPr="00C7751F" w:rsidRDefault="009F7530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Textoindependiente"/>
        <w:spacing w:line="266" w:lineRule="auto"/>
        <w:ind w:left="101" w:right="117" w:firstLine="0"/>
        <w:jc w:val="both"/>
        <w:rPr>
          <w:lang w:val="es-MX"/>
        </w:rPr>
      </w:pPr>
      <w:r w:rsidRPr="00C7751F">
        <w:rPr>
          <w:lang w:val="es-MX"/>
        </w:rPr>
        <w:t>El Consejo General del Instituto Nacional Electoral, con fundamento en lo</w:t>
      </w:r>
      <w:r w:rsidRPr="00C7751F">
        <w:rPr>
          <w:spacing w:val="64"/>
          <w:lang w:val="es-MX"/>
        </w:rPr>
        <w:t xml:space="preserve"> </w:t>
      </w:r>
      <w:r w:rsidRPr="00C7751F">
        <w:rPr>
          <w:lang w:val="es-MX"/>
        </w:rPr>
        <w:t>previsto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e</w:t>
      </w:r>
      <w:r w:rsidRPr="00C7751F">
        <w:rPr>
          <w:lang w:val="es-MX"/>
        </w:rPr>
        <w:t>n los artículos 41, párrafo segundo, Base V, Apartado C, inciso c) de</w:t>
      </w:r>
      <w:r w:rsidRPr="00C7751F">
        <w:rPr>
          <w:spacing w:val="41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 xml:space="preserve">Constitución Política de los Estados Unidos Mexicanos, relacionados con </w:t>
      </w:r>
      <w:r w:rsidRPr="00C7751F">
        <w:rPr>
          <w:spacing w:val="4"/>
          <w:lang w:val="es-MX"/>
        </w:rPr>
        <w:t xml:space="preserve"> </w:t>
      </w:r>
      <w:r w:rsidRPr="00C7751F">
        <w:rPr>
          <w:lang w:val="es-MX"/>
        </w:rPr>
        <w:t>el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artículo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23,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párrafo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1,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inciso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f)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Título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Noveno,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Capítulo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II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Ley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General</w:t>
      </w:r>
      <w:r w:rsidRPr="00C7751F">
        <w:rPr>
          <w:spacing w:val="22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 xml:space="preserve">Partidos Políticos; de </w:t>
      </w:r>
      <w:r w:rsidRPr="00C7751F">
        <w:rPr>
          <w:lang w:val="es-MX"/>
        </w:rPr>
        <w:t>la Ley General de Instituciones y Procedimientos,</w:t>
      </w:r>
      <w:r w:rsidRPr="00C7751F">
        <w:rPr>
          <w:spacing w:val="17"/>
          <w:lang w:val="es-MX"/>
        </w:rPr>
        <w:t xml:space="preserve"> </w:t>
      </w:r>
      <w:r w:rsidRPr="00C7751F">
        <w:rPr>
          <w:lang w:val="es-MX"/>
        </w:rPr>
        <w:t>104, párrafo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1,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inciso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b);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120,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párrafo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3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124,</w:t>
      </w:r>
      <w:r w:rsidRPr="00C7751F">
        <w:rPr>
          <w:spacing w:val="39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Ley</w:t>
      </w:r>
      <w:r w:rsidRPr="00C7751F">
        <w:rPr>
          <w:spacing w:val="38"/>
          <w:lang w:val="es-MX"/>
        </w:rPr>
        <w:t xml:space="preserve"> </w:t>
      </w:r>
      <w:r w:rsidRPr="00C7751F">
        <w:rPr>
          <w:lang w:val="es-MX"/>
        </w:rPr>
        <w:t>General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Instituciones</w:t>
      </w:r>
      <w:r w:rsidRPr="00C7751F">
        <w:rPr>
          <w:spacing w:val="37"/>
          <w:lang w:val="es-MX"/>
        </w:rPr>
        <w:t xml:space="preserve"> </w:t>
      </w:r>
      <w:r w:rsidRPr="00C7751F">
        <w:rPr>
          <w:lang w:val="es-MX"/>
        </w:rPr>
        <w:t>y Procedimientos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Electorales;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ejercicio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las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atribuciones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que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le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confiere</w:t>
      </w:r>
      <w:r w:rsidRPr="00C7751F">
        <w:rPr>
          <w:spacing w:val="34"/>
          <w:lang w:val="es-MX"/>
        </w:rPr>
        <w:t xml:space="preserve"> </w:t>
      </w:r>
      <w:r w:rsidRPr="00C7751F">
        <w:rPr>
          <w:lang w:val="es-MX"/>
        </w:rPr>
        <w:t>el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artículo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44,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numeral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1,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inciso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ee)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Ley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General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citada,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emite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el</w:t>
      </w:r>
      <w:r w:rsidRPr="00C7751F">
        <w:rPr>
          <w:spacing w:val="-5"/>
          <w:lang w:val="es-MX"/>
        </w:rPr>
        <w:t xml:space="preserve"> </w:t>
      </w:r>
      <w:r w:rsidRPr="00C7751F">
        <w:rPr>
          <w:lang w:val="es-MX"/>
        </w:rPr>
        <w:t>siguiente:</w:t>
      </w:r>
    </w:p>
    <w:p w:rsidR="009F7530" w:rsidRPr="00C7751F" w:rsidRDefault="009F7530">
      <w:pPr>
        <w:spacing w:line="266" w:lineRule="auto"/>
        <w:jc w:val="both"/>
        <w:rPr>
          <w:lang w:val="es-MX"/>
        </w:rPr>
        <w:sectPr w:rsidR="009F7530" w:rsidRPr="00C7751F">
          <w:pgSz w:w="12240" w:h="15840"/>
          <w:pgMar w:top="1500" w:right="1580" w:bottom="920" w:left="1600" w:header="0" w:footer="736" w:gutter="0"/>
          <w:cols w:space="720"/>
        </w:sect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C7751F">
      <w:pPr>
        <w:pStyle w:val="Ttulo1"/>
        <w:spacing w:before="193"/>
        <w:ind w:left="3147" w:right="3163"/>
        <w:jc w:val="center"/>
        <w:rPr>
          <w:b w:val="0"/>
          <w:bCs w:val="0"/>
          <w:lang w:val="es-MX"/>
        </w:rPr>
      </w:pPr>
      <w:r w:rsidRPr="00C7751F">
        <w:rPr>
          <w:lang w:val="es-MX"/>
        </w:rPr>
        <w:t>A C U E R D O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9F7530" w:rsidRPr="00C7751F" w:rsidRDefault="00C7751F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C7751F">
        <w:rPr>
          <w:b/>
          <w:lang w:val="es-MX"/>
        </w:rPr>
        <w:t xml:space="preserve">PRIMERO.- </w:t>
      </w:r>
      <w:r w:rsidRPr="00C7751F">
        <w:rPr>
          <w:lang w:val="es-MX"/>
        </w:rPr>
        <w:t>Se aprueba en los términos de lo expuesto en los considerandos</w:t>
      </w:r>
      <w:r w:rsidRPr="00C7751F">
        <w:rPr>
          <w:spacing w:val="44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presente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Acuerdo,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que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este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órgano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superior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dirección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ejerza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facultad</w:t>
      </w:r>
      <w:r w:rsidRPr="00C7751F">
        <w:rPr>
          <w:spacing w:val="47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atracción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dispuesta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los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artículos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120,</w:t>
      </w:r>
      <w:r w:rsidRPr="00C7751F">
        <w:rPr>
          <w:spacing w:val="31"/>
          <w:lang w:val="es-MX"/>
        </w:rPr>
        <w:t xml:space="preserve"> </w:t>
      </w:r>
      <w:r w:rsidRPr="00C7751F">
        <w:rPr>
          <w:lang w:val="es-MX"/>
        </w:rPr>
        <w:t>numeral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3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124,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numeral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3,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de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la</w:t>
      </w:r>
      <w:r w:rsidRPr="00C7751F">
        <w:rPr>
          <w:spacing w:val="28"/>
          <w:lang w:val="es-MX"/>
        </w:rPr>
        <w:t xml:space="preserve"> </w:t>
      </w:r>
      <w:r w:rsidRPr="00C7751F">
        <w:rPr>
          <w:lang w:val="es-MX"/>
        </w:rPr>
        <w:t>Ley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General de Instituciones y Procedimientos Electorales a efecto de emitir un</w:t>
      </w:r>
      <w:r w:rsidRPr="00C7751F">
        <w:rPr>
          <w:spacing w:val="8"/>
          <w:lang w:val="es-MX"/>
        </w:rPr>
        <w:t xml:space="preserve"> </w:t>
      </w:r>
      <w:r w:rsidRPr="00C7751F">
        <w:rPr>
          <w:lang w:val="es-MX"/>
        </w:rPr>
        <w:t>criterio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general de interpretación relativo al alcance de los Comprobantes</w:t>
      </w:r>
      <w:r w:rsidRPr="00C7751F">
        <w:rPr>
          <w:spacing w:val="53"/>
          <w:lang w:val="es-MX"/>
        </w:rPr>
        <w:t xml:space="preserve"> </w:t>
      </w:r>
      <w:r w:rsidRPr="00C7751F">
        <w:rPr>
          <w:lang w:val="es-MX"/>
        </w:rPr>
        <w:t>Fiscales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Digitales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por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Internet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respecto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otorgamiento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financiamiento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público</w:t>
      </w:r>
      <w:r w:rsidRPr="00C7751F">
        <w:rPr>
          <w:spacing w:val="29"/>
          <w:lang w:val="es-MX"/>
        </w:rPr>
        <w:t xml:space="preserve"> </w:t>
      </w:r>
      <w:r w:rsidRPr="00C7751F">
        <w:rPr>
          <w:lang w:val="es-MX"/>
        </w:rPr>
        <w:t>local,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con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efecto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las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entidades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federativas,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Aguascalientes</w:t>
      </w:r>
      <w:r w:rsidRPr="00C7751F">
        <w:rPr>
          <w:spacing w:val="-6"/>
          <w:lang w:val="es-MX"/>
        </w:rPr>
        <w:t xml:space="preserve"> </w:t>
      </w:r>
      <w:r w:rsidRPr="00C7751F">
        <w:rPr>
          <w:lang w:val="es-MX"/>
        </w:rPr>
        <w:t>y</w:t>
      </w:r>
      <w:r w:rsidRPr="00C7751F">
        <w:rPr>
          <w:spacing w:val="-7"/>
          <w:lang w:val="es-MX"/>
        </w:rPr>
        <w:t xml:space="preserve"> </w:t>
      </w:r>
      <w:r w:rsidRPr="00C7751F">
        <w:rPr>
          <w:lang w:val="es-MX"/>
        </w:rPr>
        <w:t>Tlaxcala.</w:t>
      </w:r>
    </w:p>
    <w:p w:rsidR="009F7530" w:rsidRPr="00C7751F" w:rsidRDefault="009F7530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F7530" w:rsidRPr="00C7751F" w:rsidRDefault="00C7751F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C7751F">
        <w:rPr>
          <w:lang w:val="es-MX"/>
        </w:rPr>
        <w:t>El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presente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Acuerdo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fue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aprobado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en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sesión</w:t>
      </w:r>
      <w:r w:rsidRPr="00C7751F">
        <w:rPr>
          <w:spacing w:val="26"/>
          <w:lang w:val="es-MX"/>
        </w:rPr>
        <w:t xml:space="preserve"> </w:t>
      </w:r>
      <w:r w:rsidRPr="00C7751F">
        <w:rPr>
          <w:lang w:val="es-MX"/>
        </w:rPr>
        <w:t>extraordinaria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Consejo</w:t>
      </w:r>
      <w:r w:rsidRPr="00C7751F">
        <w:rPr>
          <w:spacing w:val="24"/>
          <w:lang w:val="es-MX"/>
        </w:rPr>
        <w:t xml:space="preserve"> </w:t>
      </w:r>
      <w:r w:rsidRPr="00C7751F">
        <w:rPr>
          <w:lang w:val="es-MX"/>
        </w:rPr>
        <w:t>General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celebrada el 1 de marzo de dos mil quince, por votación unánime de</w:t>
      </w:r>
      <w:r w:rsidRPr="00C7751F">
        <w:rPr>
          <w:spacing w:val="20"/>
          <w:lang w:val="es-MX"/>
        </w:rPr>
        <w:t xml:space="preserve"> </w:t>
      </w:r>
      <w:r w:rsidRPr="00C7751F">
        <w:rPr>
          <w:lang w:val="es-MX"/>
        </w:rPr>
        <w:t>los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Consejeros Electorales, Licenciado Enrique Andrade González, Maestro</w:t>
      </w:r>
      <w:r w:rsidRPr="00C7751F">
        <w:rPr>
          <w:spacing w:val="-23"/>
          <w:lang w:val="es-MX"/>
        </w:rPr>
        <w:t xml:space="preserve"> </w:t>
      </w:r>
      <w:r w:rsidRPr="00C7751F">
        <w:rPr>
          <w:lang w:val="es-MX"/>
        </w:rPr>
        <w:t>Marco Antonio Baños Martínez, Maestra Adriana Margarita Favela Herrera,</w:t>
      </w:r>
      <w:r w:rsidRPr="00C7751F">
        <w:rPr>
          <w:spacing w:val="49"/>
          <w:lang w:val="es-MX"/>
        </w:rPr>
        <w:t xml:space="preserve"> </w:t>
      </w:r>
      <w:r w:rsidRPr="00C7751F">
        <w:rPr>
          <w:lang w:val="es-MX"/>
        </w:rPr>
        <w:t>Maestra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Beatriz Eugenia Galindo Centeno, Doc</w:t>
      </w:r>
      <w:r w:rsidRPr="00C7751F">
        <w:rPr>
          <w:lang w:val="es-MX"/>
        </w:rPr>
        <w:t>tor Ciro Murayama Rendón, Doctor</w:t>
      </w:r>
      <w:r w:rsidRPr="00C7751F">
        <w:rPr>
          <w:spacing w:val="50"/>
          <w:lang w:val="es-MX"/>
        </w:rPr>
        <w:t xml:space="preserve"> </w:t>
      </w:r>
      <w:r w:rsidRPr="00C7751F">
        <w:rPr>
          <w:lang w:val="es-MX"/>
        </w:rPr>
        <w:t xml:space="preserve">Benito Nacif Hernández, Doctor José Roberto Ruiz Saldaña, Licenciada </w:t>
      </w:r>
      <w:r w:rsidRPr="00C7751F">
        <w:rPr>
          <w:spacing w:val="12"/>
          <w:lang w:val="es-MX"/>
        </w:rPr>
        <w:t xml:space="preserve"> </w:t>
      </w:r>
      <w:r w:rsidRPr="00C7751F">
        <w:rPr>
          <w:lang w:val="es-MX"/>
        </w:rPr>
        <w:t>Alejandra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Pamela San Martín Ríos y Valles, Maestro Arturo Sánchez Gutiérrez,</w:t>
      </w:r>
      <w:r w:rsidRPr="00C7751F">
        <w:rPr>
          <w:spacing w:val="8"/>
          <w:lang w:val="es-MX"/>
        </w:rPr>
        <w:t xml:space="preserve"> </w:t>
      </w:r>
      <w:r w:rsidRPr="00C7751F">
        <w:rPr>
          <w:lang w:val="es-MX"/>
        </w:rPr>
        <w:t>Licenciado Javier Santiago Castillo y del Consejero Presidente, Doctor Loren</w:t>
      </w:r>
      <w:r w:rsidRPr="00C7751F">
        <w:rPr>
          <w:lang w:val="es-MX"/>
        </w:rPr>
        <w:t>zo</w:t>
      </w:r>
      <w:r w:rsidRPr="00C7751F">
        <w:rPr>
          <w:spacing w:val="62"/>
          <w:lang w:val="es-MX"/>
        </w:rPr>
        <w:t xml:space="preserve"> </w:t>
      </w:r>
      <w:r w:rsidRPr="00C7751F">
        <w:rPr>
          <w:lang w:val="es-MX"/>
        </w:rPr>
        <w:t>Córdova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Vianello.</w:t>
      </w:r>
    </w:p>
    <w:p w:rsidR="009F7530" w:rsidRPr="00C7751F" w:rsidRDefault="009F7530">
      <w:pPr>
        <w:rPr>
          <w:rFonts w:ascii="Arial" w:eastAsia="Arial" w:hAnsi="Arial" w:cs="Arial"/>
          <w:sz w:val="20"/>
          <w:szCs w:val="20"/>
          <w:lang w:val="es-MX"/>
        </w:rPr>
      </w:pPr>
    </w:p>
    <w:p w:rsidR="009F7530" w:rsidRPr="00C7751F" w:rsidRDefault="009F7530">
      <w:pPr>
        <w:spacing w:before="4"/>
        <w:rPr>
          <w:rFonts w:ascii="Arial" w:eastAsia="Arial" w:hAnsi="Arial" w:cs="Arial"/>
          <w:sz w:val="21"/>
          <w:szCs w:val="21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sz w:val="21"/>
          <w:szCs w:val="21"/>
          <w:lang w:val="es-MX"/>
        </w:rPr>
        <w:sectPr w:rsidR="009F7530" w:rsidRPr="00C7751F">
          <w:pgSz w:w="12240" w:h="15840"/>
          <w:pgMar w:top="1500" w:right="1580" w:bottom="920" w:left="1600" w:header="0" w:footer="736" w:gutter="0"/>
          <w:cols w:space="720"/>
        </w:sectPr>
      </w:pPr>
    </w:p>
    <w:p w:rsidR="009F7530" w:rsidRPr="00C7751F" w:rsidRDefault="00C7751F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C7751F">
        <w:rPr>
          <w:lang w:val="es-MX"/>
        </w:rPr>
        <w:t>EL CONSEJERO PRESIDENTE</w:t>
      </w:r>
      <w:r w:rsidRPr="00C7751F">
        <w:rPr>
          <w:spacing w:val="-19"/>
          <w:lang w:val="es-MX"/>
        </w:rPr>
        <w:t xml:space="preserve"> </w:t>
      </w:r>
      <w:r w:rsidRPr="00C7751F">
        <w:rPr>
          <w:lang w:val="es-MX"/>
        </w:rPr>
        <w:t>DEL</w:t>
      </w:r>
      <w:r w:rsidRPr="00C7751F">
        <w:rPr>
          <w:spacing w:val="-1"/>
          <w:lang w:val="es-MX"/>
        </w:rPr>
        <w:t xml:space="preserve"> </w:t>
      </w:r>
      <w:r w:rsidRPr="00C7751F">
        <w:rPr>
          <w:lang w:val="es-MX"/>
        </w:rPr>
        <w:t>CONSEJO</w:t>
      </w:r>
      <w:r w:rsidRPr="00C7751F">
        <w:rPr>
          <w:spacing w:val="-11"/>
          <w:lang w:val="es-MX"/>
        </w:rPr>
        <w:t xml:space="preserve"> </w:t>
      </w:r>
      <w:r w:rsidRPr="00C7751F">
        <w:rPr>
          <w:lang w:val="es-MX"/>
        </w:rPr>
        <w:t>GENERAL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9F7530" w:rsidRPr="00C7751F" w:rsidRDefault="00C7751F">
      <w:pPr>
        <w:spacing w:line="244" w:lineRule="auto"/>
        <w:ind w:left="35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 w:hAnsi="Arial"/>
          <w:b/>
          <w:sz w:val="24"/>
          <w:lang w:val="es-MX"/>
        </w:rPr>
        <w:t>DR. LORENZO</w:t>
      </w:r>
      <w:r w:rsidRPr="00C7751F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C7751F">
        <w:rPr>
          <w:rFonts w:ascii="Arial" w:hAnsi="Arial"/>
          <w:b/>
          <w:sz w:val="24"/>
          <w:lang w:val="es-MX"/>
        </w:rPr>
        <w:t>CÓRDOVA</w:t>
      </w:r>
      <w:r w:rsidRPr="00C7751F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C7751F">
        <w:rPr>
          <w:rFonts w:ascii="Arial" w:hAnsi="Arial"/>
          <w:b/>
          <w:sz w:val="24"/>
          <w:lang w:val="es-MX"/>
        </w:rPr>
        <w:t>VIANELLO</w:t>
      </w:r>
    </w:p>
    <w:p w:rsidR="009F7530" w:rsidRPr="00C7751F" w:rsidRDefault="00C7751F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lang w:val="es-MX"/>
        </w:rPr>
        <w:br w:type="column"/>
      </w:r>
      <w:r w:rsidRPr="00C7751F">
        <w:rPr>
          <w:rFonts w:ascii="Arial"/>
          <w:b/>
          <w:sz w:val="24"/>
          <w:lang w:val="es-MX"/>
        </w:rPr>
        <w:t>EL SECRETARIO</w:t>
      </w:r>
      <w:r w:rsidRPr="00C7751F">
        <w:rPr>
          <w:rFonts w:ascii="Arial"/>
          <w:b/>
          <w:spacing w:val="-5"/>
          <w:sz w:val="24"/>
          <w:lang w:val="es-MX"/>
        </w:rPr>
        <w:t xml:space="preserve"> </w:t>
      </w:r>
      <w:r w:rsidRPr="00C7751F">
        <w:rPr>
          <w:rFonts w:ascii="Arial"/>
          <w:b/>
          <w:sz w:val="24"/>
          <w:lang w:val="es-MX"/>
        </w:rPr>
        <w:t>DEL CONSEJO</w:t>
      </w:r>
      <w:r w:rsidRPr="00C7751F">
        <w:rPr>
          <w:rFonts w:ascii="Arial"/>
          <w:b/>
          <w:spacing w:val="-11"/>
          <w:sz w:val="24"/>
          <w:lang w:val="es-MX"/>
        </w:rPr>
        <w:t xml:space="preserve"> </w:t>
      </w:r>
      <w:r w:rsidRPr="00C7751F">
        <w:rPr>
          <w:rFonts w:ascii="Arial"/>
          <w:b/>
          <w:sz w:val="24"/>
          <w:lang w:val="es-MX"/>
        </w:rPr>
        <w:t>GENERAL</w:t>
      </w: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F7530" w:rsidRPr="00C7751F" w:rsidRDefault="009F7530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9F7530" w:rsidRPr="00C7751F" w:rsidRDefault="00C7751F">
      <w:pPr>
        <w:spacing w:line="244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7751F">
        <w:rPr>
          <w:rFonts w:ascii="Arial"/>
          <w:b/>
          <w:sz w:val="24"/>
          <w:lang w:val="es-MX"/>
        </w:rPr>
        <w:t>LIC. EDMUNDO</w:t>
      </w:r>
      <w:r w:rsidRPr="00C7751F">
        <w:rPr>
          <w:rFonts w:ascii="Arial"/>
          <w:b/>
          <w:spacing w:val="-15"/>
          <w:sz w:val="24"/>
          <w:lang w:val="es-MX"/>
        </w:rPr>
        <w:t xml:space="preserve"> </w:t>
      </w:r>
      <w:r w:rsidRPr="00C7751F">
        <w:rPr>
          <w:rFonts w:ascii="Arial"/>
          <w:b/>
          <w:sz w:val="24"/>
          <w:lang w:val="es-MX"/>
        </w:rPr>
        <w:t>JACOBO</w:t>
      </w:r>
      <w:r w:rsidRPr="00C7751F">
        <w:rPr>
          <w:rFonts w:ascii="Arial"/>
          <w:b/>
          <w:spacing w:val="-1"/>
          <w:sz w:val="24"/>
          <w:lang w:val="es-MX"/>
        </w:rPr>
        <w:t xml:space="preserve"> </w:t>
      </w:r>
      <w:r w:rsidRPr="00C7751F">
        <w:rPr>
          <w:rFonts w:ascii="Arial"/>
          <w:b/>
          <w:sz w:val="24"/>
          <w:lang w:val="es-MX"/>
        </w:rPr>
        <w:t>M</w:t>
      </w:r>
      <w:bookmarkStart w:id="0" w:name="_GoBack"/>
      <w:bookmarkEnd w:id="0"/>
      <w:r w:rsidRPr="00C7751F">
        <w:rPr>
          <w:rFonts w:ascii="Arial"/>
          <w:b/>
          <w:sz w:val="24"/>
          <w:lang w:val="es-MX"/>
        </w:rPr>
        <w:t>OLINA</w:t>
      </w:r>
    </w:p>
    <w:sectPr w:rsidR="009F7530" w:rsidRPr="00C7751F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51F">
      <w:r>
        <w:separator/>
      </w:r>
    </w:p>
  </w:endnote>
  <w:endnote w:type="continuationSeparator" w:id="0">
    <w:p w:rsidR="00000000" w:rsidRDefault="00C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30" w:rsidRDefault="00C775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95pt;margin-top:744.2pt;width:10.15pt;height:13pt;z-index:-251658752;mso-position-horizontal-relative:page;mso-position-vertical-relative:page" filled="f" stroked="f">
          <v:textbox inset="0,0,0,0">
            <w:txbxContent>
              <w:p w:rsidR="009F7530" w:rsidRDefault="00C7751F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51F">
      <w:r>
        <w:separator/>
      </w:r>
    </w:p>
  </w:footnote>
  <w:footnote w:type="continuationSeparator" w:id="0">
    <w:p w:rsidR="00000000" w:rsidRDefault="00C7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1F" w:rsidRDefault="00C7751F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4.6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C7751F" w:rsidRPr="00C7751F" w:rsidRDefault="00C7751F" w:rsidP="00C7751F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C7751F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C7751F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C7751F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C7751F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C7751F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C7751F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C7751F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7751F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C7751F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C7751F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C7751F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C7751F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C7751F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7751F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C7751F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C7751F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7751F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C7751F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C7751F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C7751F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C7751F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C7751F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C7751F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C7751F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C7751F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C7751F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C7751F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C7751F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C7751F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C7751F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C7751F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C7751F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C7751F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C7751F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C7751F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C7751F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C7751F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7751F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C7751F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C7751F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C7751F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C7751F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C7751F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C7751F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C7751F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C7751F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C7751F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C7751F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C7751F" w:rsidRDefault="00C7751F" w:rsidP="00C7751F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1.4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4.25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7F"/>
    <w:multiLevelType w:val="hybridMultilevel"/>
    <w:tmpl w:val="19900238"/>
    <w:lvl w:ilvl="0" w:tplc="57409792">
      <w:start w:val="1"/>
      <w:numFmt w:val="decimal"/>
      <w:lvlText w:val="%1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EF2C030">
      <w:start w:val="1"/>
      <w:numFmt w:val="bullet"/>
      <w:lvlText w:val="•"/>
      <w:lvlJc w:val="left"/>
      <w:pPr>
        <w:ind w:left="1500" w:hanging="568"/>
      </w:pPr>
      <w:rPr>
        <w:rFonts w:hint="default"/>
      </w:rPr>
    </w:lvl>
    <w:lvl w:ilvl="2" w:tplc="9BC2CF2C">
      <w:start w:val="1"/>
      <w:numFmt w:val="bullet"/>
      <w:lvlText w:val="•"/>
      <w:lvlJc w:val="left"/>
      <w:pPr>
        <w:ind w:left="2340" w:hanging="568"/>
      </w:pPr>
      <w:rPr>
        <w:rFonts w:hint="default"/>
      </w:rPr>
    </w:lvl>
    <w:lvl w:ilvl="3" w:tplc="4A6A4014">
      <w:start w:val="1"/>
      <w:numFmt w:val="bullet"/>
      <w:lvlText w:val="•"/>
      <w:lvlJc w:val="left"/>
      <w:pPr>
        <w:ind w:left="3180" w:hanging="568"/>
      </w:pPr>
      <w:rPr>
        <w:rFonts w:hint="default"/>
      </w:rPr>
    </w:lvl>
    <w:lvl w:ilvl="4" w:tplc="CA5EFCE8">
      <w:start w:val="1"/>
      <w:numFmt w:val="bullet"/>
      <w:lvlText w:val="•"/>
      <w:lvlJc w:val="left"/>
      <w:pPr>
        <w:ind w:left="4020" w:hanging="568"/>
      </w:pPr>
      <w:rPr>
        <w:rFonts w:hint="default"/>
      </w:rPr>
    </w:lvl>
    <w:lvl w:ilvl="5" w:tplc="D43211C2">
      <w:start w:val="1"/>
      <w:numFmt w:val="bullet"/>
      <w:lvlText w:val="•"/>
      <w:lvlJc w:val="left"/>
      <w:pPr>
        <w:ind w:left="4860" w:hanging="568"/>
      </w:pPr>
      <w:rPr>
        <w:rFonts w:hint="default"/>
      </w:rPr>
    </w:lvl>
    <w:lvl w:ilvl="6" w:tplc="9712038C">
      <w:start w:val="1"/>
      <w:numFmt w:val="bullet"/>
      <w:lvlText w:val="•"/>
      <w:lvlJc w:val="left"/>
      <w:pPr>
        <w:ind w:left="5700" w:hanging="568"/>
      </w:pPr>
      <w:rPr>
        <w:rFonts w:hint="default"/>
      </w:rPr>
    </w:lvl>
    <w:lvl w:ilvl="7" w:tplc="7E4C9928">
      <w:start w:val="1"/>
      <w:numFmt w:val="bullet"/>
      <w:lvlText w:val="•"/>
      <w:lvlJc w:val="left"/>
      <w:pPr>
        <w:ind w:left="6540" w:hanging="568"/>
      </w:pPr>
      <w:rPr>
        <w:rFonts w:hint="default"/>
      </w:rPr>
    </w:lvl>
    <w:lvl w:ilvl="8" w:tplc="FB5A3578">
      <w:start w:val="1"/>
      <w:numFmt w:val="bullet"/>
      <w:lvlText w:val="•"/>
      <w:lvlJc w:val="left"/>
      <w:pPr>
        <w:ind w:left="7380" w:hanging="568"/>
      </w:pPr>
      <w:rPr>
        <w:rFonts w:hint="default"/>
      </w:rPr>
    </w:lvl>
  </w:abstractNum>
  <w:abstractNum w:abstractNumId="1">
    <w:nsid w:val="4C633246"/>
    <w:multiLevelType w:val="hybridMultilevel"/>
    <w:tmpl w:val="DFE4CF40"/>
    <w:lvl w:ilvl="0" w:tplc="40BA6C12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D70B93C">
      <w:start w:val="1"/>
      <w:numFmt w:val="bullet"/>
      <w:lvlText w:val=""/>
      <w:lvlJc w:val="left"/>
      <w:pPr>
        <w:ind w:left="1029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BEA8A714">
      <w:start w:val="1"/>
      <w:numFmt w:val="bullet"/>
      <w:lvlText w:val="•"/>
      <w:lvlJc w:val="left"/>
      <w:pPr>
        <w:ind w:left="2482" w:hanging="361"/>
      </w:pPr>
      <w:rPr>
        <w:rFonts w:hint="default"/>
      </w:rPr>
    </w:lvl>
    <w:lvl w:ilvl="3" w:tplc="178225B0">
      <w:start w:val="1"/>
      <w:numFmt w:val="bullet"/>
      <w:lvlText w:val="•"/>
      <w:lvlJc w:val="left"/>
      <w:pPr>
        <w:ind w:left="3304" w:hanging="361"/>
      </w:pPr>
      <w:rPr>
        <w:rFonts w:hint="default"/>
      </w:rPr>
    </w:lvl>
    <w:lvl w:ilvl="4" w:tplc="2AE60A88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5" w:tplc="819848F8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6" w:tplc="A4306210">
      <w:start w:val="1"/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74742362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AC0E08BC">
      <w:start w:val="1"/>
      <w:numFmt w:val="bullet"/>
      <w:lvlText w:val="•"/>
      <w:lvlJc w:val="left"/>
      <w:pPr>
        <w:ind w:left="7415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7530"/>
    <w:rsid w:val="009F7530"/>
    <w:rsid w:val="00C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 w:hanging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75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51F"/>
  </w:style>
  <w:style w:type="paragraph" w:styleId="Piedepgina">
    <w:name w:val="footer"/>
    <w:basedOn w:val="Normal"/>
    <w:link w:val="PiedepginaCar"/>
    <w:uiPriority w:val="99"/>
    <w:unhideWhenUsed/>
    <w:rsid w:val="00C775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2015-07-15T13:47:00Z</dcterms:created>
  <dcterms:modified xsi:type="dcterms:W3CDTF">2015-07-15T18:48:00Z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