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D" w:rsidRPr="00487F4F" w:rsidRDefault="00F0299D" w:rsidP="005B5ADB">
      <w:pPr>
        <w:spacing w:before="8"/>
        <w:jc w:val="both"/>
        <w:rPr>
          <w:rFonts w:ascii="Arial Narrow" w:hAnsi="Arial Narrow"/>
          <w:sz w:val="24"/>
          <w:szCs w:val="24"/>
        </w:rPr>
      </w:pPr>
    </w:p>
    <w:p w:rsidR="00F0299D" w:rsidRPr="00487F4F" w:rsidRDefault="00764390" w:rsidP="005B5ADB">
      <w:pPr>
        <w:ind w:left="108"/>
        <w:jc w:val="both"/>
        <w:rPr>
          <w:rFonts w:ascii="Arial Narrow" w:hAnsi="Arial Narrow"/>
          <w:sz w:val="24"/>
          <w:szCs w:val="24"/>
        </w:rPr>
      </w:pPr>
      <w:r w:rsidRPr="00487F4F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g">
            <w:drawing>
              <wp:inline distT="0" distB="0" distL="0" distR="0" wp14:anchorId="6188A7F7" wp14:editId="52A0A438">
                <wp:extent cx="8764905" cy="820420"/>
                <wp:effectExtent l="3810" t="3810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4905" cy="820420"/>
                          <a:chOff x="0" y="0"/>
                          <a:chExt cx="13803" cy="129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1"/>
                            <a:ext cx="13783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" cy="1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3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9D" w:rsidRPr="005B5ADB" w:rsidRDefault="00491927">
                              <w:pPr>
                                <w:spacing w:before="164"/>
                                <w:ind w:right="42"/>
                                <w:jc w:val="right"/>
                                <w:rPr>
                                  <w:b/>
                                  <w:i/>
                                  <w:sz w:val="23"/>
                                  <w:lang w:val="es-MX"/>
                                </w:rPr>
                              </w:pPr>
                              <w:r w:rsidRPr="005B5ADB">
                                <w:rPr>
                                  <w:b/>
                                  <w:i/>
                                  <w:color w:val="FFFFFF"/>
                                  <w:sz w:val="23"/>
                                  <w:lang w:val="es-MX"/>
                                </w:rPr>
                                <w:t>Coordinación de Jurisprudencia,</w:t>
                              </w:r>
                              <w:r w:rsidRPr="001E1D0B">
                                <w:rPr>
                                  <w:b/>
                                  <w:color w:val="FFFFFF"/>
                                  <w:sz w:val="23"/>
                                  <w:lang w:val="es-MX"/>
                                </w:rPr>
                                <w:t xml:space="preserve"> </w:t>
                              </w:r>
                              <w:r w:rsidRPr="005B5ADB">
                                <w:rPr>
                                  <w:b/>
                                  <w:i/>
                                  <w:color w:val="FFFFFF"/>
                                  <w:sz w:val="23"/>
                                  <w:lang w:val="es-MX"/>
                                </w:rPr>
                                <w:t>Seguimiento y Consulta</w:t>
                              </w:r>
                            </w:p>
                            <w:p w:rsidR="00F0299D" w:rsidRPr="005B5ADB" w:rsidRDefault="00F0299D">
                              <w:pPr>
                                <w:spacing w:before="5"/>
                                <w:rPr>
                                  <w:rFonts w:ascii="Times New Roman"/>
                                  <w:i/>
                                  <w:sz w:val="27"/>
                                  <w:lang w:val="es-MX"/>
                                </w:rPr>
                              </w:pPr>
                            </w:p>
                            <w:p w:rsidR="00F0299D" w:rsidRPr="005B5ADB" w:rsidRDefault="005B5ADB">
                              <w:pPr>
                                <w:ind w:right="41"/>
                                <w:jc w:val="right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 w:rsidRPr="005B5ADB">
                                <w:rPr>
                                  <w:b/>
                                  <w:i/>
                                  <w:color w:val="FFFFFF"/>
                                  <w:sz w:val="23"/>
                                </w:rPr>
                                <w:t>FISCALIZACIÓN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8A7F7" id="Group 2" o:spid="_x0000_s1026" style="width:690.15pt;height:64.6pt;mso-position-horizontal-relative:char;mso-position-vertical-relative:line" coordsize="13803,1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;top:21;width:1378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width:1849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3803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0299D" w:rsidRPr="005B5ADB" w:rsidRDefault="00491927">
                        <w:pPr>
                          <w:spacing w:before="164"/>
                          <w:ind w:right="42"/>
                          <w:jc w:val="right"/>
                          <w:rPr>
                            <w:b/>
                            <w:i/>
                            <w:sz w:val="23"/>
                            <w:lang w:val="es-MX"/>
                          </w:rPr>
                        </w:pPr>
                        <w:r w:rsidRPr="005B5ADB">
                          <w:rPr>
                            <w:b/>
                            <w:i/>
                            <w:color w:val="FFFFFF"/>
                            <w:sz w:val="23"/>
                            <w:lang w:val="es-MX"/>
                          </w:rPr>
                          <w:t>Coordinación de Jurisprudencia,</w:t>
                        </w:r>
                        <w:r w:rsidRPr="001E1D0B">
                          <w:rPr>
                            <w:b/>
                            <w:color w:val="FFFFFF"/>
                            <w:sz w:val="23"/>
                            <w:lang w:val="es-MX"/>
                          </w:rPr>
                          <w:t xml:space="preserve"> </w:t>
                        </w:r>
                        <w:r w:rsidRPr="005B5ADB">
                          <w:rPr>
                            <w:b/>
                            <w:i/>
                            <w:color w:val="FFFFFF"/>
                            <w:sz w:val="23"/>
                            <w:lang w:val="es-MX"/>
                          </w:rPr>
                          <w:t>Seguimiento y Consulta</w:t>
                        </w:r>
                      </w:p>
                      <w:p w:rsidR="00F0299D" w:rsidRPr="005B5ADB" w:rsidRDefault="00F0299D">
                        <w:pPr>
                          <w:spacing w:before="5"/>
                          <w:rPr>
                            <w:rFonts w:ascii="Times New Roman"/>
                            <w:i/>
                            <w:sz w:val="27"/>
                            <w:lang w:val="es-MX"/>
                          </w:rPr>
                        </w:pPr>
                      </w:p>
                      <w:p w:rsidR="00F0299D" w:rsidRPr="005B5ADB" w:rsidRDefault="005B5ADB">
                        <w:pPr>
                          <w:ind w:right="41"/>
                          <w:jc w:val="right"/>
                          <w:rPr>
                            <w:b/>
                            <w:i/>
                            <w:sz w:val="23"/>
                          </w:rPr>
                        </w:pPr>
                        <w:r w:rsidRPr="005B5ADB">
                          <w:rPr>
                            <w:b/>
                            <w:i/>
                            <w:color w:val="FFFFFF"/>
                            <w:sz w:val="23"/>
                          </w:rPr>
                          <w:t>FISCALIZACIÓN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299D" w:rsidRPr="00487F4F" w:rsidRDefault="00F0299D" w:rsidP="005B5ADB">
      <w:pPr>
        <w:jc w:val="both"/>
        <w:rPr>
          <w:rFonts w:ascii="Arial Narrow" w:hAnsi="Arial Narrow"/>
          <w:sz w:val="24"/>
          <w:szCs w:val="24"/>
        </w:rPr>
      </w:pPr>
    </w:p>
    <w:p w:rsidR="00F0299D" w:rsidRPr="00573E82" w:rsidRDefault="00B53F57" w:rsidP="00573E82">
      <w:pPr>
        <w:spacing w:before="3" w:after="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JURISPRUDENCIA</w:t>
      </w:r>
    </w:p>
    <w:p w:rsidR="00573E82" w:rsidRPr="00487F4F" w:rsidRDefault="00573E82" w:rsidP="005B5ADB">
      <w:pPr>
        <w:spacing w:before="3" w:after="1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10" w:space="0" w:color="CCCCCC"/>
          <w:left w:val="single" w:sz="10" w:space="0" w:color="CCCCCC"/>
          <w:bottom w:val="single" w:sz="10" w:space="0" w:color="CCCCCC"/>
          <w:right w:val="single" w:sz="10" w:space="0" w:color="CCCCCC"/>
          <w:insideH w:val="single" w:sz="10" w:space="0" w:color="CCCCCC"/>
          <w:insideV w:val="single" w:sz="10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156"/>
        <w:gridCol w:w="1392"/>
        <w:gridCol w:w="2251"/>
      </w:tblGrid>
      <w:tr w:rsidR="00F0299D" w:rsidRPr="00487F4F" w:rsidTr="00B258A1">
        <w:trPr>
          <w:trHeight w:hRule="exact" w:val="650"/>
        </w:trPr>
        <w:tc>
          <w:tcPr>
            <w:tcW w:w="10156" w:type="dxa"/>
            <w:shd w:val="clear" w:color="auto" w:fill="A6A6A6"/>
            <w:vAlign w:val="center"/>
          </w:tcPr>
          <w:p w:rsidR="00F0299D" w:rsidRPr="00487F4F" w:rsidRDefault="005B5ADB" w:rsidP="00573E82">
            <w:pPr>
              <w:pStyle w:val="TableParagraph"/>
              <w:spacing w:before="1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F4F">
              <w:rPr>
                <w:rFonts w:ascii="Arial Narrow" w:hAnsi="Arial Narrow"/>
                <w:b/>
                <w:color w:val="FFFFFF"/>
                <w:sz w:val="24"/>
                <w:szCs w:val="24"/>
              </w:rPr>
              <w:t>JURISPRUDENCIA</w:t>
            </w:r>
          </w:p>
        </w:tc>
        <w:tc>
          <w:tcPr>
            <w:tcW w:w="1392" w:type="dxa"/>
            <w:shd w:val="clear" w:color="auto" w:fill="A6A6A6"/>
            <w:vAlign w:val="center"/>
          </w:tcPr>
          <w:p w:rsidR="00F0299D" w:rsidRPr="00487F4F" w:rsidRDefault="005B5ADB" w:rsidP="00487F4F">
            <w:pPr>
              <w:pStyle w:val="TableParagraph"/>
              <w:spacing w:before="197"/>
              <w:ind w:left="155" w:right="15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F4F">
              <w:rPr>
                <w:rFonts w:ascii="Arial Narrow" w:hAnsi="Arial Narrow"/>
                <w:b/>
                <w:color w:val="FFFFFF"/>
                <w:sz w:val="24"/>
                <w:szCs w:val="24"/>
              </w:rPr>
              <w:t>CLAVE</w:t>
            </w:r>
          </w:p>
        </w:tc>
        <w:tc>
          <w:tcPr>
            <w:tcW w:w="2251" w:type="dxa"/>
            <w:shd w:val="clear" w:color="auto" w:fill="A6A6A6"/>
            <w:vAlign w:val="center"/>
          </w:tcPr>
          <w:p w:rsidR="00F0299D" w:rsidRPr="00487F4F" w:rsidRDefault="005B5ADB" w:rsidP="00B258A1">
            <w:pPr>
              <w:pStyle w:val="TableParagraph"/>
              <w:spacing w:before="197"/>
              <w:ind w:left="163" w:right="15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F4F">
              <w:rPr>
                <w:rFonts w:ascii="Arial Narrow" w:hAnsi="Arial Narrow"/>
                <w:b/>
                <w:color w:val="FFFFFF"/>
                <w:sz w:val="24"/>
                <w:szCs w:val="24"/>
              </w:rPr>
              <w:t>PRECEDENTES</w:t>
            </w:r>
          </w:p>
        </w:tc>
      </w:tr>
      <w:tr w:rsidR="00CA119F" w:rsidRPr="00CA119F" w:rsidTr="00B258A1">
        <w:trPr>
          <w:trHeight w:hRule="exact" w:val="1210"/>
        </w:trPr>
        <w:tc>
          <w:tcPr>
            <w:tcW w:w="10156" w:type="dxa"/>
            <w:vAlign w:val="center"/>
          </w:tcPr>
          <w:p w:rsidR="00CA119F" w:rsidRPr="00CA119F" w:rsidRDefault="00CA119F" w:rsidP="00CA119F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CA119F">
              <w:rPr>
                <w:rFonts w:ascii="Arial Narrow" w:hAnsi="Arial Narrow"/>
                <w:sz w:val="24"/>
                <w:szCs w:val="24"/>
                <w:lang w:val="es-MX"/>
              </w:rPr>
              <w:t>PROPAGANDA GENÉRICA. LOS GASTOS REALIZADOS DURANTE LAS PRECAMPAÑAS Y CAMPAÑAS SON SUSCEPTIBLES DE PRORRATEO.</w:t>
            </w:r>
          </w:p>
        </w:tc>
        <w:tc>
          <w:tcPr>
            <w:tcW w:w="1392" w:type="dxa"/>
            <w:vAlign w:val="center"/>
          </w:tcPr>
          <w:p w:rsidR="00CA119F" w:rsidRPr="00CA119F" w:rsidRDefault="00CA119F" w:rsidP="00CA119F">
            <w:pPr>
              <w:pStyle w:val="TableParagraph"/>
              <w:ind w:left="157" w:right="152"/>
              <w:jc w:val="center"/>
              <w:rPr>
                <w:lang w:val="es-MX"/>
              </w:rPr>
            </w:pPr>
            <w:hyperlink r:id="rId10" w:history="1">
              <w:r w:rsidRPr="00CA119F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16/2018</w:t>
              </w:r>
            </w:hyperlink>
          </w:p>
        </w:tc>
        <w:tc>
          <w:tcPr>
            <w:tcW w:w="2251" w:type="dxa"/>
            <w:vAlign w:val="center"/>
          </w:tcPr>
          <w:p w:rsidR="00CA119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</w:rPr>
            </w:pPr>
            <w:r w:rsidRPr="00D30B04">
              <w:rPr>
                <w:rFonts w:ascii="Arial Narrow" w:hAnsi="Arial Narrow"/>
                <w:sz w:val="24"/>
                <w:szCs w:val="24"/>
              </w:rPr>
              <w:t>SUP-</w:t>
            </w:r>
            <w:r>
              <w:rPr>
                <w:rFonts w:ascii="Arial Narrow" w:hAnsi="Arial Narrow"/>
                <w:sz w:val="24"/>
                <w:szCs w:val="24"/>
              </w:rPr>
              <w:t>RAP-204/2016</w:t>
            </w:r>
          </w:p>
          <w:p w:rsidR="00CA119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SUP-RAP-389/2016</w:t>
            </w:r>
          </w:p>
          <w:p w:rsidR="00CA119F" w:rsidRPr="00487F4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SUP-RAP-143/2017</w:t>
            </w:r>
          </w:p>
        </w:tc>
      </w:tr>
      <w:tr w:rsidR="00CA119F" w:rsidRPr="00CA119F" w:rsidTr="00B258A1">
        <w:trPr>
          <w:trHeight w:hRule="exact" w:val="1210"/>
        </w:trPr>
        <w:tc>
          <w:tcPr>
            <w:tcW w:w="10156" w:type="dxa"/>
            <w:vAlign w:val="center"/>
          </w:tcPr>
          <w:p w:rsidR="00CA119F" w:rsidRPr="00CA119F" w:rsidRDefault="00CA119F" w:rsidP="00CA119F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CA119F">
              <w:rPr>
                <w:rFonts w:ascii="Arial Narrow" w:hAnsi="Arial Narrow"/>
                <w:sz w:val="24"/>
                <w:szCs w:val="24"/>
                <w:lang w:val="es-MX"/>
              </w:rPr>
              <w:t>CANDIDATURAS INDEPENDIENTES. LA ASOCIACIÓN CIVIL CONSTITUIDA POR EL ASPIRANTE C</w:t>
            </w:r>
            <w:bookmarkStart w:id="0" w:name="_GoBack"/>
            <w:bookmarkEnd w:id="0"/>
            <w:r w:rsidRPr="00CA119F">
              <w:rPr>
                <w:rFonts w:ascii="Arial Narrow" w:hAnsi="Arial Narrow"/>
                <w:sz w:val="24"/>
                <w:szCs w:val="24"/>
                <w:lang w:val="es-MX"/>
              </w:rPr>
              <w:t>ARECE DE LEGITIMACIÓN PARA PROMOVER JUICIO CIUDADANO.</w:t>
            </w:r>
          </w:p>
        </w:tc>
        <w:tc>
          <w:tcPr>
            <w:tcW w:w="1392" w:type="dxa"/>
            <w:vAlign w:val="center"/>
          </w:tcPr>
          <w:p w:rsidR="00CA119F" w:rsidRPr="00CA119F" w:rsidRDefault="00CA119F" w:rsidP="00CA119F">
            <w:pPr>
              <w:pStyle w:val="TableParagraph"/>
              <w:ind w:left="157" w:right="152"/>
              <w:jc w:val="center"/>
              <w:rPr>
                <w:lang w:val="es-MX"/>
              </w:rPr>
            </w:pPr>
            <w:hyperlink r:id="rId11" w:history="1">
              <w:r w:rsidRPr="005A6DE9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6/2018</w:t>
              </w:r>
            </w:hyperlink>
          </w:p>
        </w:tc>
        <w:tc>
          <w:tcPr>
            <w:tcW w:w="2251" w:type="dxa"/>
            <w:vAlign w:val="center"/>
          </w:tcPr>
          <w:p w:rsidR="00CA119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CA119F">
              <w:rPr>
                <w:rFonts w:ascii="Arial Narrow" w:hAnsi="Arial Narrow"/>
                <w:sz w:val="24"/>
                <w:szCs w:val="24"/>
                <w:lang w:val="es-MX"/>
              </w:rPr>
              <w:t>SUP-JDC-364/2017</w:t>
            </w:r>
          </w:p>
          <w:p w:rsidR="00CA119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CA119F">
              <w:rPr>
                <w:rFonts w:ascii="Arial Narrow" w:hAnsi="Arial Narrow"/>
                <w:sz w:val="24"/>
                <w:szCs w:val="24"/>
                <w:lang w:val="es-MX"/>
              </w:rPr>
              <w:t>SUP-JDC-401/2017</w:t>
            </w:r>
          </w:p>
          <w:p w:rsidR="00CA119F" w:rsidRPr="00CA119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CA119F">
              <w:rPr>
                <w:rFonts w:ascii="Arial Narrow" w:hAnsi="Arial Narrow"/>
                <w:sz w:val="24"/>
                <w:szCs w:val="24"/>
                <w:lang w:val="es-MX"/>
              </w:rPr>
              <w:t>SUP-JDC-986/2017</w:t>
            </w:r>
          </w:p>
        </w:tc>
      </w:tr>
      <w:tr w:rsidR="00CA119F" w:rsidRPr="00487F4F" w:rsidTr="00B258A1">
        <w:trPr>
          <w:trHeight w:hRule="exact" w:val="1210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30B04">
              <w:rPr>
                <w:rFonts w:ascii="Arial Narrow" w:hAnsi="Arial Narrow"/>
                <w:sz w:val="24"/>
                <w:szCs w:val="24"/>
                <w:lang w:val="es-ES"/>
              </w:rPr>
              <w:t>FISCALIZACIÓN. EL CONSEJO GENERAL DEL INSTITUTO NACIONAL ELECTORAL ESTÁ FACULTADO PARA SANCIONAR IRREGULARIDADES DETECTADAS EN UN INFORME DISTINTO AL FISCALIZADO</w:t>
            </w:r>
          </w:p>
        </w:tc>
        <w:tc>
          <w:tcPr>
            <w:tcW w:w="1392" w:type="dxa"/>
            <w:vAlign w:val="center"/>
          </w:tcPr>
          <w:p w:rsidR="00CA119F" w:rsidRDefault="00CA119F" w:rsidP="00CA119F">
            <w:pPr>
              <w:pStyle w:val="TableParagraph"/>
              <w:ind w:left="157" w:right="152"/>
              <w:jc w:val="center"/>
            </w:pPr>
            <w:hyperlink r:id="rId12" w:history="1">
              <w:r w:rsidRPr="00D30B04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4/2017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</w:rPr>
            </w:pPr>
            <w:r w:rsidRPr="00D30B04">
              <w:rPr>
                <w:rFonts w:ascii="Arial Narrow" w:hAnsi="Arial Narrow"/>
                <w:sz w:val="24"/>
                <w:szCs w:val="24"/>
              </w:rPr>
              <w:t>SUP-CDC-5/2017</w:t>
            </w:r>
          </w:p>
        </w:tc>
      </w:tr>
      <w:tr w:rsidR="00CA119F" w:rsidRPr="00487F4F" w:rsidTr="00B258A1">
        <w:trPr>
          <w:trHeight w:hRule="exact" w:val="1210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CA119F" w:rsidRPr="00487F4F" w:rsidRDefault="00CA119F" w:rsidP="00CA119F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sz w:val="24"/>
                <w:szCs w:val="24"/>
                <w:lang w:val="es-ES"/>
              </w:rPr>
              <w:t>INFORMES DE GASTOS DE PRECAMPAÑA Y CAMPAÑA. SU PRESENTACIÓN EXTEMPORÁNEA, DEBE CONSIDERASE COMO FALTA SUSTANTIVA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9/2016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</w:rPr>
            </w:pPr>
          </w:p>
          <w:p w:rsidR="00CA119F" w:rsidRPr="00487F4F" w:rsidRDefault="00CA119F" w:rsidP="00CA119F">
            <w:pPr>
              <w:pStyle w:val="TableParagraph"/>
              <w:ind w:left="163" w:right="156"/>
              <w:rPr>
                <w:rFonts w:ascii="Arial Narrow" w:hAnsi="Arial Narrow"/>
                <w:bCs/>
                <w:sz w:val="24"/>
                <w:szCs w:val="24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</w:rPr>
              <w:t>SUP-RAP-209/2016</w:t>
            </w:r>
          </w:p>
          <w:p w:rsidR="00CA119F" w:rsidRPr="00487F4F" w:rsidRDefault="00CA119F" w:rsidP="00CA119F">
            <w:pPr>
              <w:pStyle w:val="TableParagraph"/>
              <w:ind w:left="163" w:right="156"/>
              <w:rPr>
                <w:rFonts w:ascii="Arial Narrow" w:hAnsi="Arial Narrow"/>
                <w:bCs/>
                <w:sz w:val="24"/>
                <w:szCs w:val="24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</w:rPr>
              <w:t>SUP-RAP-212/2016</w:t>
            </w:r>
          </w:p>
          <w:p w:rsidR="00CA119F" w:rsidRPr="00487F4F" w:rsidRDefault="00CA119F" w:rsidP="00CA119F">
            <w:pPr>
              <w:pStyle w:val="TableParagraph"/>
              <w:ind w:left="163" w:right="156"/>
              <w:rPr>
                <w:rFonts w:ascii="Arial Narrow" w:hAnsi="Arial Narrow"/>
                <w:sz w:val="24"/>
                <w:szCs w:val="24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</w:rPr>
              <w:t>SUP-RAP-247/2016</w:t>
            </w:r>
          </w:p>
        </w:tc>
      </w:tr>
      <w:tr w:rsidR="00CA119F" w:rsidRPr="00487F4F" w:rsidTr="00B258A1">
        <w:trPr>
          <w:trHeight w:hRule="exact" w:val="1210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ES"/>
              </w:rPr>
              <w:t>MULTAS. EL DESTINO DE LOS RECURSOS OBTENIDOS POR SU IMPOSICIÓN EN MATERIA DE FISCALIZACIÓN DEPENDE DEL PROCESO ELECTORAL DE QUE SE TRATE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14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ES"/>
                </w:rPr>
                <w:t>31/2015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</w:rPr>
            </w:pPr>
            <w:hyperlink r:id="rId15" w:tgtFrame="_blank" w:history="1">
              <w:r w:rsidRPr="00487F4F">
                <w:rPr>
                  <w:rFonts w:ascii="Arial Narrow" w:hAnsi="Arial Narrow"/>
                  <w:bCs/>
                  <w:sz w:val="24"/>
                  <w:szCs w:val="24"/>
                </w:rPr>
                <w:t>SUP-RAP-151/2015</w:t>
              </w:r>
            </w:hyperlink>
          </w:p>
          <w:p w:rsidR="00CA119F" w:rsidRPr="00487F4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</w:rPr>
            </w:pPr>
            <w:hyperlink r:id="rId16" w:tgtFrame="_blank" w:history="1">
              <w:r w:rsidRPr="00487F4F">
                <w:rPr>
                  <w:rFonts w:ascii="Arial Narrow" w:hAnsi="Arial Narrow"/>
                  <w:bCs/>
                  <w:sz w:val="24"/>
                  <w:szCs w:val="24"/>
                </w:rPr>
                <w:t>SUP-RAP-171/2015</w:t>
              </w:r>
            </w:hyperlink>
          </w:p>
          <w:p w:rsidR="00CA119F" w:rsidRPr="00487F4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sz w:val="24"/>
                <w:szCs w:val="24"/>
              </w:rPr>
            </w:pPr>
            <w:hyperlink r:id="rId17" w:tgtFrame="_blank" w:history="1">
              <w:r w:rsidRPr="00487F4F">
                <w:rPr>
                  <w:rFonts w:ascii="Arial Narrow" w:hAnsi="Arial Narrow"/>
                  <w:bCs/>
                  <w:sz w:val="24"/>
                  <w:szCs w:val="24"/>
                </w:rPr>
                <w:t>SUP-RAP-172/2015</w:t>
              </w:r>
            </w:hyperlink>
          </w:p>
        </w:tc>
      </w:tr>
      <w:tr w:rsidR="00CA119F" w:rsidRPr="00487F4F" w:rsidTr="00B258A1">
        <w:trPr>
          <w:trHeight w:hRule="exact" w:val="2183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lastRenderedPageBreak/>
              <w:t>INFORMES DE GASTOS DE PRECAMPAÑA. LA AUTORIDAD ADMINISTRATIVA DEBE RESPETAR LA GARANTÍA DE AUDIENCIA DE LOS PRECANDIDATOS PREVIO A LA IMPOSICIÓN DE SANCIONES.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18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ES"/>
                </w:rPr>
                <w:t>26/2015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9" w:tgtFrame="_blank" w:history="1">
              <w:r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SUP-RAP-116/2015</w:t>
              </w:r>
            </w:hyperlink>
          </w:p>
          <w:p w:rsidR="00CA119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0" w:tgtFrame="_blank" w:history="1">
              <w:r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SUP-RAP-121/2015</w:t>
              </w:r>
            </w:hyperlink>
          </w:p>
          <w:p w:rsidR="00CA119F" w:rsidRPr="00487F4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</w:t>
            </w:r>
          </w:p>
          <w:p w:rsidR="00CA119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1" w:tgtFrame="_blank" w:history="1">
              <w:r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</w:t>
              </w:r>
              <w:r w:rsidRPr="00487F4F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164/2015</w:t>
              </w:r>
            </w:hyperlink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 </w:t>
            </w:r>
          </w:p>
          <w:p w:rsidR="00CA119F" w:rsidRPr="00487F4F" w:rsidRDefault="00CA119F" w:rsidP="00CA119F">
            <w:pPr>
              <w:pStyle w:val="TableParagraph"/>
              <w:spacing w:before="1"/>
              <w:ind w:left="163" w:right="156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acumulados</w:t>
            </w:r>
          </w:p>
        </w:tc>
      </w:tr>
      <w:tr w:rsidR="00CA119F" w:rsidRPr="00487F4F" w:rsidTr="00B258A1">
        <w:trPr>
          <w:trHeight w:hRule="exact" w:val="1348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2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spacing w:line="259" w:lineRule="auto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INFORMACIÓN RESERVADA. SE EXCLUYE LA DOCUMENTACIÓN QUE SIRVE DE INSUMO PARA LA ELABORACIÓN DE LOS DICTÁMENES CONSOLIDADOS DE  FISCALIZACIÓN.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spacing w:before="8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2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50/2013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1"/>
              <w:ind w:left="163"/>
              <w:rPr>
                <w:rFonts w:ascii="Arial Narrow" w:hAnsi="Arial Narrow" w:cs="Arial"/>
                <w:sz w:val="24"/>
                <w:szCs w:val="24"/>
              </w:rPr>
            </w:pPr>
          </w:p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SUP-RAP-36/2013 SUP-RAP-63/2013 SUP-RAP-115/2013</w:t>
            </w:r>
          </w:p>
        </w:tc>
      </w:tr>
      <w:tr w:rsidR="00CA119F" w:rsidRPr="00487F4F" w:rsidTr="00B258A1">
        <w:trPr>
          <w:trHeight w:hRule="exact" w:val="1348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A119F" w:rsidRPr="00487F4F" w:rsidRDefault="00CA119F" w:rsidP="00CA119F">
            <w:pPr>
              <w:pStyle w:val="TableParagraph"/>
              <w:spacing w:before="168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PARTIDOS POLÍTICOS. SON RESPONSABLES DEL CONTROL DE INGRESOS Y GASTOS DE SUS </w:t>
            </w:r>
            <w:r w:rsidRPr="00487F4F">
              <w:rPr>
                <w:rFonts w:ascii="Arial Narrow" w:hAnsi="Arial Narrow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PRECANDIDATOS.</w:t>
            </w:r>
          </w:p>
        </w:tc>
        <w:tc>
          <w:tcPr>
            <w:tcW w:w="1392" w:type="dxa"/>
            <w:vAlign w:val="center"/>
          </w:tcPr>
          <w:p w:rsidR="00CA119F" w:rsidRDefault="00CA119F" w:rsidP="00CA119F">
            <w:pPr>
              <w:pStyle w:val="TableParagraph"/>
              <w:spacing w:before="1"/>
              <w:ind w:right="152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spacing w:before="1"/>
              <w:ind w:right="152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3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32/2012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4"/>
              <w:ind w:left="163"/>
              <w:rPr>
                <w:rFonts w:ascii="Arial Narrow" w:hAnsi="Arial Narrow" w:cs="Arial"/>
                <w:sz w:val="24"/>
                <w:szCs w:val="24"/>
              </w:rPr>
            </w:pPr>
          </w:p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SUP-RAP-302/2009 SUP-RAP-436/2012 SUP-RAP-445/2012</w:t>
            </w:r>
          </w:p>
        </w:tc>
      </w:tr>
      <w:tr w:rsidR="00CA119F" w:rsidRPr="00487F4F" w:rsidTr="00B258A1">
        <w:trPr>
          <w:trHeight w:hRule="exact" w:val="1348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68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COMISIONES DEL CONSEJO GENERAL DEL IFE. LA SALA SUPERIOR DEL TRIBUNAL ELECTORAL DEL PODER JUDICIAL DE LA FEDERACIÓN ES COMPETENTE PARA CONOCER DE LA IMPUGNACIÓN DE SUS ACTOS</w:t>
            </w:r>
          </w:p>
        </w:tc>
        <w:tc>
          <w:tcPr>
            <w:tcW w:w="1392" w:type="dxa"/>
            <w:vAlign w:val="center"/>
          </w:tcPr>
          <w:p w:rsidR="00CA119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4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2/2005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hyperlink r:id="rId25" w:tgtFrame="_blank" w:history="1">
              <w:r w:rsidRPr="00487F4F">
                <w:rPr>
                  <w:rFonts w:ascii="Arial Narrow" w:hAnsi="Arial Narrow"/>
                  <w:sz w:val="24"/>
                  <w:szCs w:val="24"/>
                </w:rPr>
                <w:t>SUP-RAP-031/2000</w:t>
              </w:r>
            </w:hyperlink>
          </w:p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SUP-RAP-012/2003</w:t>
            </w:r>
          </w:p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SUP-RAP-54/2004</w:t>
            </w:r>
          </w:p>
        </w:tc>
      </w:tr>
      <w:tr w:rsidR="00CA119F" w:rsidRPr="00487F4F" w:rsidTr="00B258A1">
        <w:trPr>
          <w:trHeight w:hRule="exact" w:val="1348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FINANCIAMIENTO PÚBLICO DE LOS PARTIDOS POLÍTICOS. LA COMISIÓN CORRESPONDIENTE DEL INSTITUTO FEDERAL ELECTORAL TIENE FACULTADES PARA FISCALIZAR ÚNICAMENTE EL OTORGADO POR EL PROPIO INSTITUTO EN CUMPLIMIENTO DE LEYES  FEDERALES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6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15/2003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SUP-RAP-007/98 SUP-RAP-019/2002 SUP-JRC-144/2002</w:t>
            </w:r>
          </w:p>
        </w:tc>
      </w:tr>
      <w:tr w:rsidR="00CA119F" w:rsidRPr="00487F4F" w:rsidTr="00B258A1">
        <w:trPr>
          <w:trHeight w:hRule="exact" w:val="1348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31" w:right="572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PROCEDIMIENTO ADMINISTRATIVO SANCIONADOR ELECTORAL. DEBE REALIZARSE CONFORME A LOS CRITERIOS DE IDONEIDAD, NECESIDAD Y  PROPORCIONALIDAD.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44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7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</w:rPr>
                <w:t>62/2002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58"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SUP-RAP-050/2001 SUP-RAP-054/2001 SUP-RAP-011/2002</w:t>
            </w:r>
          </w:p>
        </w:tc>
      </w:tr>
      <w:tr w:rsidR="00CA119F" w:rsidRPr="00487F4F" w:rsidTr="00B258A1">
        <w:trPr>
          <w:trHeight w:hRule="exact" w:val="1348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t>AUDIENCIA. ELEMENTOS QUE CONFIGURAN TAL GARANTÍA EN EL PROCEDIMIENTO ADMINISTRATIVO PREVISTO EN EL ARTÍCULO 49-A, PÁRRAFO 2, DEL CÓDIGO FEDERAL DE INSTITUCIONES Y PROCEDIMIENTOS ELECTORALES</w:t>
            </w:r>
          </w:p>
        </w:tc>
        <w:tc>
          <w:tcPr>
            <w:tcW w:w="1392" w:type="dxa"/>
            <w:vAlign w:val="center"/>
          </w:tcPr>
          <w:p w:rsidR="00CA119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</w:p>
          <w:p w:rsidR="00CA119F" w:rsidRPr="00487F4F" w:rsidRDefault="00CA119F" w:rsidP="00CA119F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8" w:history="1">
              <w:r w:rsidRPr="00F368A6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2/2002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SUP-RAP-015/98</w:t>
            </w:r>
          </w:p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SUP-RAP-017/98</w:t>
            </w:r>
          </w:p>
          <w:p w:rsidR="00CA119F" w:rsidRPr="00487F4F" w:rsidRDefault="00CA119F" w:rsidP="00CA119F">
            <w:pPr>
              <w:pStyle w:val="TableParagraph"/>
              <w:spacing w:line="259" w:lineRule="auto"/>
              <w:ind w:left="163" w:right="158"/>
              <w:rPr>
                <w:rFonts w:ascii="Arial Narrow" w:hAnsi="Arial Narrow" w:cs="Arial"/>
                <w:sz w:val="24"/>
                <w:szCs w:val="24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</w:rPr>
              <w:t>SUP-RAP-065/2001</w:t>
            </w:r>
          </w:p>
        </w:tc>
      </w:tr>
      <w:tr w:rsidR="00CA119F" w:rsidRPr="00487F4F" w:rsidTr="00B258A1">
        <w:trPr>
          <w:trHeight w:hRule="exact" w:val="1445"/>
        </w:trPr>
        <w:tc>
          <w:tcPr>
            <w:tcW w:w="10156" w:type="dxa"/>
            <w:vAlign w:val="center"/>
          </w:tcPr>
          <w:p w:rsidR="00CA119F" w:rsidRPr="00487F4F" w:rsidRDefault="00CA119F" w:rsidP="00CA119F">
            <w:pPr>
              <w:pStyle w:val="TableParagraph"/>
              <w:spacing w:line="259" w:lineRule="auto"/>
              <w:ind w:left="31" w:right="572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87F4F">
              <w:rPr>
                <w:rFonts w:ascii="Arial Narrow" w:hAnsi="Arial Narrow" w:cs="Arial"/>
                <w:sz w:val="24"/>
                <w:szCs w:val="24"/>
                <w:lang w:val="es-MX"/>
              </w:rPr>
              <w:lastRenderedPageBreak/>
              <w:t>COMISIONES Y JUNTA GENERAL EJECUTIVA DEL INSTITUTO FEDERAL ELECTORAL. SUS INFORMES, DICTÁMENES Y PROYECTOS DE RESOLUCIÓN, NO CAUSAN PERJUICIO A LOS PARTIDOS POLÍTICOS</w:t>
            </w:r>
          </w:p>
        </w:tc>
        <w:tc>
          <w:tcPr>
            <w:tcW w:w="1392" w:type="dxa"/>
            <w:vAlign w:val="center"/>
          </w:tcPr>
          <w:p w:rsidR="00CA119F" w:rsidRPr="00487F4F" w:rsidRDefault="00CA119F" w:rsidP="00CA119F">
            <w:pPr>
              <w:pStyle w:val="TableParagraph"/>
              <w:spacing w:before="158" w:line="259" w:lineRule="auto"/>
              <w:ind w:left="163" w:right="15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hyperlink r:id="rId29" w:history="1">
              <w:r w:rsidRPr="00F368A6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7/2001</w:t>
              </w:r>
            </w:hyperlink>
          </w:p>
        </w:tc>
        <w:tc>
          <w:tcPr>
            <w:tcW w:w="2251" w:type="dxa"/>
            <w:vAlign w:val="center"/>
          </w:tcPr>
          <w:p w:rsidR="00CA119F" w:rsidRPr="00487F4F" w:rsidRDefault="00CA119F" w:rsidP="00CA119F">
            <w:pPr>
              <w:pStyle w:val="TableParagraph"/>
              <w:ind w:left="164" w:right="159"/>
              <w:rPr>
                <w:rFonts w:ascii="Arial Narrow" w:hAnsi="Arial Narrow" w:cs="Arial"/>
                <w:sz w:val="24"/>
                <w:szCs w:val="24"/>
              </w:rPr>
            </w:pPr>
            <w:hyperlink r:id="rId30" w:history="1">
              <w:r w:rsidRPr="00487F4F">
                <w:rPr>
                  <w:rFonts w:ascii="Arial Narrow" w:hAnsi="Arial Narrow" w:cs="Arial"/>
                  <w:sz w:val="24"/>
                  <w:szCs w:val="24"/>
                </w:rPr>
                <w:t xml:space="preserve">SUP-RAP-016/97 </w:t>
              </w:r>
            </w:hyperlink>
          </w:p>
          <w:p w:rsidR="00CA119F" w:rsidRPr="00487F4F" w:rsidRDefault="00CA119F" w:rsidP="00CA119F">
            <w:pPr>
              <w:pStyle w:val="TableParagraph"/>
              <w:ind w:left="164" w:right="159"/>
              <w:rPr>
                <w:rFonts w:ascii="Arial Narrow" w:hAnsi="Arial Narrow" w:cs="Arial"/>
                <w:sz w:val="24"/>
                <w:szCs w:val="24"/>
              </w:rPr>
            </w:pPr>
            <w:hyperlink r:id="rId31" w:history="1">
              <w:r w:rsidRPr="00487F4F">
                <w:rPr>
                  <w:rFonts w:ascii="Arial Narrow" w:hAnsi="Arial Narrow" w:cs="Arial"/>
                  <w:sz w:val="24"/>
                  <w:szCs w:val="24"/>
                </w:rPr>
                <w:t xml:space="preserve">SUP-RAP-008/99 </w:t>
              </w:r>
            </w:hyperlink>
          </w:p>
          <w:p w:rsidR="00CA119F" w:rsidRPr="00487F4F" w:rsidRDefault="00CA119F" w:rsidP="00CA119F">
            <w:pPr>
              <w:pStyle w:val="TableParagraph"/>
              <w:ind w:left="164" w:right="159"/>
              <w:rPr>
                <w:rFonts w:ascii="Arial Narrow" w:hAnsi="Arial Narrow" w:cs="Arial"/>
                <w:sz w:val="24"/>
                <w:szCs w:val="24"/>
              </w:rPr>
            </w:pPr>
            <w:hyperlink r:id="rId32" w:history="1">
              <w:r w:rsidRPr="00487F4F">
                <w:rPr>
                  <w:rFonts w:ascii="Arial Narrow" w:hAnsi="Arial Narrow" w:cs="Arial"/>
                  <w:sz w:val="24"/>
                  <w:szCs w:val="24"/>
                </w:rPr>
                <w:t xml:space="preserve">SUP-RAP-033/2000 </w:t>
              </w:r>
            </w:hyperlink>
          </w:p>
        </w:tc>
      </w:tr>
    </w:tbl>
    <w:p w:rsidR="00491927" w:rsidRPr="00D325E8" w:rsidRDefault="00491927" w:rsidP="005B5ADB">
      <w:pPr>
        <w:jc w:val="both"/>
        <w:rPr>
          <w:rFonts w:ascii="Arial Narrow" w:hAnsi="Arial Narrow" w:cs="Arial"/>
          <w:sz w:val="24"/>
          <w:szCs w:val="24"/>
        </w:rPr>
      </w:pPr>
    </w:p>
    <w:sectPr w:rsidR="00491927" w:rsidRPr="00D325E8">
      <w:pgSz w:w="15840" w:h="12240" w:orient="landscape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9C" w:rsidRDefault="001F269C" w:rsidP="00C4564A">
      <w:r>
        <w:separator/>
      </w:r>
    </w:p>
  </w:endnote>
  <w:endnote w:type="continuationSeparator" w:id="0">
    <w:p w:rsidR="001F269C" w:rsidRDefault="001F269C" w:rsidP="00C4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9C" w:rsidRDefault="001F269C" w:rsidP="00C4564A">
      <w:r>
        <w:separator/>
      </w:r>
    </w:p>
  </w:footnote>
  <w:footnote w:type="continuationSeparator" w:id="0">
    <w:p w:rsidR="001F269C" w:rsidRDefault="001F269C" w:rsidP="00C4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D"/>
    <w:rsid w:val="000C0BFD"/>
    <w:rsid w:val="000F21E5"/>
    <w:rsid w:val="00136846"/>
    <w:rsid w:val="00186DAA"/>
    <w:rsid w:val="001D1A7A"/>
    <w:rsid w:val="001E1D0B"/>
    <w:rsid w:val="001F269C"/>
    <w:rsid w:val="00285D25"/>
    <w:rsid w:val="002F4A97"/>
    <w:rsid w:val="003503D4"/>
    <w:rsid w:val="003A3E1E"/>
    <w:rsid w:val="00487C10"/>
    <w:rsid w:val="00487F4F"/>
    <w:rsid w:val="00491927"/>
    <w:rsid w:val="00495F20"/>
    <w:rsid w:val="004B7ADB"/>
    <w:rsid w:val="00573E82"/>
    <w:rsid w:val="005A6DE9"/>
    <w:rsid w:val="005B5ADB"/>
    <w:rsid w:val="006A349B"/>
    <w:rsid w:val="006E17E7"/>
    <w:rsid w:val="006E2EEE"/>
    <w:rsid w:val="006E5DF6"/>
    <w:rsid w:val="006F5981"/>
    <w:rsid w:val="00764390"/>
    <w:rsid w:val="007D6BE8"/>
    <w:rsid w:val="008101D2"/>
    <w:rsid w:val="008927F6"/>
    <w:rsid w:val="009E2917"/>
    <w:rsid w:val="00A511D0"/>
    <w:rsid w:val="00A6081D"/>
    <w:rsid w:val="00AB2B6C"/>
    <w:rsid w:val="00B258A1"/>
    <w:rsid w:val="00B53F57"/>
    <w:rsid w:val="00B72F0F"/>
    <w:rsid w:val="00BB4AE0"/>
    <w:rsid w:val="00BF01B2"/>
    <w:rsid w:val="00C0080C"/>
    <w:rsid w:val="00C243FB"/>
    <w:rsid w:val="00C4564A"/>
    <w:rsid w:val="00C77EC9"/>
    <w:rsid w:val="00C83F99"/>
    <w:rsid w:val="00CA119F"/>
    <w:rsid w:val="00D07E5A"/>
    <w:rsid w:val="00D30B04"/>
    <w:rsid w:val="00D325E8"/>
    <w:rsid w:val="00E4245B"/>
    <w:rsid w:val="00E60D18"/>
    <w:rsid w:val="00F0299D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6F19"/>
  <w15:docId w15:val="{FF28A10B-8FB5-4EA4-9A61-DB0E5FF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ADB"/>
    <w:rPr>
      <w:rFonts w:ascii="Univers" w:eastAsia="Univers" w:hAnsi="Univers" w:cs="Univer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Fuentedeprrafopredeter"/>
    <w:rsid w:val="003503D4"/>
  </w:style>
  <w:style w:type="character" w:styleId="Hipervnculo">
    <w:name w:val="Hyperlink"/>
    <w:basedOn w:val="Fuentedeprrafopredeter"/>
    <w:uiPriority w:val="99"/>
    <w:unhideWhenUsed/>
    <w:rsid w:val="003503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6B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9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4A"/>
    <w:rPr>
      <w:rFonts w:ascii="Univers" w:eastAsia="Univers" w:hAnsi="Univers" w:cs="Univers"/>
    </w:rPr>
  </w:style>
  <w:style w:type="paragraph" w:styleId="Piedepgina">
    <w:name w:val="footer"/>
    <w:basedOn w:val="Normal"/>
    <w:link w:val="Piedepgina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4A"/>
    <w:rPr>
      <w:rFonts w:ascii="Univers" w:eastAsia="Univers" w:hAnsi="Univers" w:cs="Univer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ef.te.gob.mx/iuse/tesisjur.aspx?idtesis=9/2016&amp;tpoBusqueda=S&amp;sWord=9/2016" TargetMode="External"/><Relationship Id="rId18" Type="http://schemas.openxmlformats.org/officeDocument/2006/relationships/hyperlink" Target="http://sief.te.gob.mx/iuse/tesisjur.aspx?idtesis=26/2015&amp;tpoBusqueda=S&amp;sWord=26/2015" TargetMode="External"/><Relationship Id="rId26" Type="http://schemas.openxmlformats.org/officeDocument/2006/relationships/hyperlink" Target="http://sief.te.gob.mx/iuse/tesisjur.aspx?idtesis=15/2003&amp;tpoBusqueda=S&amp;sWord=15/20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.te.gob.mx/colecciones/sentencias/html/SUP/2015/RAP/SUP-RAP-00164-2015.ht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sief.te.gob.mx/iuse/tesisjur.aspx?idtesis=4/2017&amp;tpoBusqueda=S&amp;sWord=" TargetMode="External"/><Relationship Id="rId17" Type="http://schemas.openxmlformats.org/officeDocument/2006/relationships/hyperlink" Target="http://portal.te.gob.mx/colecciones/sentencias/html/SUP/2015/RAP/SUP-RAP-00172-2015.htm" TargetMode="External"/><Relationship Id="rId25" Type="http://schemas.openxmlformats.org/officeDocument/2006/relationships/hyperlink" Target="http://portal.te.gob.mx/colecciones/sentencias/html/SUP/2000/RAP/SUP-RAP-00031-2000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rtal.te.gob.mx/colecciones/sentencias/html/SUP/2015/RAP/SUP-RAP-00171-2015.htm" TargetMode="External"/><Relationship Id="rId20" Type="http://schemas.openxmlformats.org/officeDocument/2006/relationships/hyperlink" Target="http://portal.te.gob.mx/colecciones/sentencias/html/SUP/2015/RAP/SUP-RAP-00121-2015.htm" TargetMode="External"/><Relationship Id="rId29" Type="http://schemas.openxmlformats.org/officeDocument/2006/relationships/hyperlink" Target="http://sief.te.gob.mx/iuse/tesisjur.aspx?idtesis=7/2001&amp;tpoBusqueda=S&amp;sWord=7/200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ef.te.gob.mx/iuse/tesisjur.aspx?idTesis=6/2018&amp;tpoBusqueda=S&amp;sWord=" TargetMode="External"/><Relationship Id="rId24" Type="http://schemas.openxmlformats.org/officeDocument/2006/relationships/hyperlink" Target="http://sief.te.gob.mx/iuse/tesisjur.aspx?idtesis=2/2005&amp;tpoBusqueda=S&amp;sWord=2/2005" TargetMode="External"/><Relationship Id="rId32" Type="http://schemas.openxmlformats.org/officeDocument/2006/relationships/hyperlink" Target="http://portal.te.gob.mx/colecciones/sentencias/html/SUP/2000/RAP/SUP-RAP-00033-200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ortal.te.gob.mx/colecciones/sentencias/html/SUP/2015/RAP/SUP-RAP-00151-2015.htm" TargetMode="External"/><Relationship Id="rId23" Type="http://schemas.openxmlformats.org/officeDocument/2006/relationships/hyperlink" Target="http://sief.te.gob.mx/iuse/tesisjur.aspx?idtesis=32/2012&amp;tpoBusqueda=S&amp;sWord=32/2012" TargetMode="External"/><Relationship Id="rId28" Type="http://schemas.openxmlformats.org/officeDocument/2006/relationships/hyperlink" Target="http://sief.te.gob.mx/iuse/tesisjur.aspx?idtesis=2/2002&amp;tpoBusqueda=S&amp;sWord=2/2002" TargetMode="External"/><Relationship Id="rId10" Type="http://schemas.openxmlformats.org/officeDocument/2006/relationships/hyperlink" Target="http://sief.te.gob.mx/iuse/tesisjur.aspx?idtesis=16/2018&amp;tpoBusqueda=S&amp;sWord=" TargetMode="External"/><Relationship Id="rId19" Type="http://schemas.openxmlformats.org/officeDocument/2006/relationships/hyperlink" Target="http://portal.te.gob.mx/colecciones/sentencias/html/SUP/2015/RAP/SUP-RAP-00116-2015.htm" TargetMode="External"/><Relationship Id="rId31" Type="http://schemas.openxmlformats.org/officeDocument/2006/relationships/hyperlink" Target="http://portal.te.gob.mx/colecciones/sentencias/html/SUP/1999/RAP/SUP-RAP-00008-1999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sief.te.gob.mx/iuse/tesisjur.aspx?idtesis=31/2015&amp;tpoBusqueda=S&amp;sWord=31/2015" TargetMode="External"/><Relationship Id="rId22" Type="http://schemas.openxmlformats.org/officeDocument/2006/relationships/hyperlink" Target="http://sief.te.gob.mx/iuse/tesisjur.aspx?idtesis=50/2013&amp;tpoBusqueda=S&amp;sWord=50/2013" TargetMode="External"/><Relationship Id="rId27" Type="http://schemas.openxmlformats.org/officeDocument/2006/relationships/hyperlink" Target="http://sief.te.gob.mx/iuse/tesisjur.aspx?idtesis=62/2002&amp;tpoBusqueda=S&amp;sWord=62/2002" TargetMode="External"/><Relationship Id="rId30" Type="http://schemas.openxmlformats.org/officeDocument/2006/relationships/hyperlink" Target="http://portal.te.gob.mx/colecciones/sentencias/html/SUP/1997/RAP/SUP-RAP-00016-1997.htm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Betanzos Torres</dc:creator>
  <cp:lastModifiedBy>Luis Enrique González Ortega</cp:lastModifiedBy>
  <cp:revision>3</cp:revision>
  <dcterms:created xsi:type="dcterms:W3CDTF">2018-07-18T16:00:00Z</dcterms:created>
  <dcterms:modified xsi:type="dcterms:W3CDTF">2018-07-18T16:00:00Z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2017-01-16T00:00:00Z</vt:filetime>
  </property>
</Properties>
</file>