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AB" w:rsidRPr="002D38AB" w:rsidRDefault="002D38AB" w:rsidP="002D38AB">
      <w:pPr>
        <w:jc w:val="both"/>
        <w:rPr>
          <w:rStyle w:val="Hipervnculo"/>
          <w:rFonts w:ascii="Arial" w:hAnsi="Arial" w:cs="Arial"/>
          <w:b/>
          <w:bCs/>
          <w:sz w:val="28"/>
          <w:szCs w:val="28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"https://repositoriodocumental.ine.mx/xmlui/bitstream/handle/123456789/94905/CGor201801-31-ap-25-1.pdf" </w:instrText>
      </w:r>
      <w:r>
        <w:rPr>
          <w:b/>
          <w:bCs/>
        </w:rPr>
      </w:r>
      <w:r>
        <w:rPr>
          <w:b/>
          <w:bCs/>
        </w:rPr>
        <w:fldChar w:fldCharType="separate"/>
      </w:r>
      <w:bookmarkStart w:id="0" w:name="_GoBack"/>
      <w:r w:rsidRPr="002D38AB">
        <w:rPr>
          <w:rStyle w:val="Hipervnculo"/>
          <w:b/>
          <w:bCs/>
          <w:sz w:val="28"/>
          <w:szCs w:val="28"/>
        </w:rPr>
        <w:t xml:space="preserve">INE/CG84/2018 </w:t>
      </w:r>
    </w:p>
    <w:bookmarkEnd w:id="0"/>
    <w:p w:rsidR="00B45D14" w:rsidRPr="002D38AB" w:rsidRDefault="002D38AB" w:rsidP="002D38AB">
      <w:pPr>
        <w:jc w:val="both"/>
        <w:rPr>
          <w:b/>
          <w:bCs/>
        </w:rPr>
      </w:pPr>
      <w:r w:rsidRPr="002D38AB">
        <w:rPr>
          <w:rStyle w:val="Hipervnculo"/>
          <w:b/>
          <w:bCs/>
        </w:rPr>
        <w:t>ACUERDO DEL CONSEJO GENERAL DEL INSTITUTO NACIONAL ELECTORAL POR EL QUE SE DA CUMPLIMIENTO A LA SENTENCIA DE LA H. SALA REGIONAL DEL TRIBUNAL ELECTORAL DEL PODER JUDICIAL DE LA FEDERACIÓN, CORRESPONDIENTE A LA QUINTA CIRCUNSCRIPCIÓN PLURINOMINAL CON SEDE EN TOLUCA, RECAÍDA AL RECURSO DE APELACIÓN IDENTIFICADO CON EL NÚMERO DE EXPEDIENTE ST-RAP17/2017, INTERPUESTO POR EL PARTIDO REVOLUCIONARIO INSTITUCIONAL EN CONTRA DEL DICTAMEN CONSOLIDADO Y DE LA RESOLUCIÓN IDENTIFICADOS CON LOS NÚMEROS INE/CG517/2017 E INE/CG518/2017, RESPECTO DE LAS IRREGULARIDADES ENCONTRADAS EN LA REVISIÓN DE LOS INFORMES ANUALES DE INGRESOS Y GASTOS, CORRESPONDIENTES AL EJERCICIO DOS MIL DIECISÉIS</w:t>
      </w:r>
      <w:r>
        <w:rPr>
          <w:b/>
          <w:bCs/>
        </w:rPr>
        <w:fldChar w:fldCharType="end"/>
      </w:r>
    </w:p>
    <w:sectPr w:rsidR="00B45D14" w:rsidRPr="002D38AB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AB"/>
    <w:rsid w:val="002D38AB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C56D"/>
  <w15:chartTrackingRefBased/>
  <w15:docId w15:val="{3FA19B3B-1D6D-4863-8AF2-0B070FF4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38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2021-10-28T17:29:00Z</dcterms:created>
  <dcterms:modified xsi:type="dcterms:W3CDTF">2021-10-28T17:31:00Z</dcterms:modified>
</cp:coreProperties>
</file>