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98" w:rsidRPr="00057798" w:rsidRDefault="00057798" w:rsidP="00057798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"https://repositoriodocumental.ine.mx/xmlui/bitstream/handle/123456789/109633/CGor201905-22-ap-13.pdf"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057798">
        <w:rPr>
          <w:rStyle w:val="Hipervnculo"/>
          <w:rFonts w:ascii="Arial" w:hAnsi="Arial" w:cs="Arial"/>
          <w:b/>
          <w:bCs/>
        </w:rPr>
        <w:t xml:space="preserve">INE/CG269/2019 </w:t>
      </w:r>
    </w:p>
    <w:bookmarkEnd w:id="0"/>
    <w:p w:rsidR="00B45D14" w:rsidRPr="00057798" w:rsidRDefault="00057798" w:rsidP="00057798">
      <w:pPr>
        <w:jc w:val="both"/>
        <w:rPr>
          <w:rFonts w:ascii="Arial" w:hAnsi="Arial" w:cs="Arial"/>
          <w:b/>
          <w:bCs/>
        </w:rPr>
      </w:pPr>
      <w:r w:rsidRPr="00057798">
        <w:rPr>
          <w:rStyle w:val="Hipervnculo"/>
          <w:rFonts w:ascii="Arial" w:hAnsi="Arial" w:cs="Arial"/>
          <w:b/>
          <w:bCs/>
        </w:rPr>
        <w:t>ACUERDO DEL CONSEJO GENERAL DEL INSTITUTO NACIONAL ELECTORAL POR EL QUE SE APRUEBAN LOS LINEAMIENTOS PARA LA COMPROBACIÓN DE LOS GASTOS DE JORNADA ELECTORAL POR CONCEPTO DE PAGO A LOS REPRESENTANTES DE LOS PARTIDOS POLÍTICOS Y CANDIDATURAS INDEPENDIENTES ANTE LAS MESAS DIRECTIVAS DE CASILLA</w:t>
      </w:r>
      <w:r>
        <w:rPr>
          <w:rFonts w:ascii="Arial" w:hAnsi="Arial" w:cs="Arial"/>
          <w:b/>
          <w:bCs/>
        </w:rPr>
        <w:fldChar w:fldCharType="end"/>
      </w:r>
    </w:p>
    <w:sectPr w:rsidR="00B45D14" w:rsidRPr="00057798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98"/>
    <w:rsid w:val="00057798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8EE5"/>
  <w15:chartTrackingRefBased/>
  <w15:docId w15:val="{4F85F722-DE03-47C6-A0D7-EC0373D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77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2021-10-29T14:51:00Z</dcterms:created>
  <dcterms:modified xsi:type="dcterms:W3CDTF">2021-10-29T14:52:00Z</dcterms:modified>
</cp:coreProperties>
</file>