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79B" w:rsidRPr="00E1479B" w:rsidRDefault="00E1479B" w:rsidP="00E1479B">
      <w:pPr>
        <w:jc w:val="both"/>
        <w:rPr>
          <w:rStyle w:val="Hipervnculo"/>
          <w:rFonts w:ascii="Arial" w:hAnsi="Arial" w:cs="Arial"/>
          <w:b/>
          <w:bCs/>
        </w:rPr>
      </w:pPr>
      <w:r>
        <w:rPr>
          <w:rFonts w:ascii="Arial" w:hAnsi="Arial" w:cs="Arial"/>
          <w:b/>
          <w:bCs/>
        </w:rPr>
        <w:fldChar w:fldCharType="begin"/>
      </w:r>
      <w:r>
        <w:rPr>
          <w:rFonts w:ascii="Arial" w:hAnsi="Arial" w:cs="Arial"/>
          <w:b/>
          <w:bCs/>
        </w:rPr>
        <w:instrText xml:space="preserve"> HYPERLINK "https://repositoriodocumental.ine.mx/xmlui/bitstream/handle/123456789/112364/CGor201908-28-ap-9.pdf" </w:instrText>
      </w:r>
      <w:r>
        <w:rPr>
          <w:rFonts w:ascii="Arial" w:hAnsi="Arial" w:cs="Arial"/>
          <w:b/>
          <w:bCs/>
        </w:rPr>
      </w:r>
      <w:r>
        <w:rPr>
          <w:rFonts w:ascii="Arial" w:hAnsi="Arial" w:cs="Arial"/>
          <w:b/>
          <w:bCs/>
        </w:rPr>
        <w:fldChar w:fldCharType="separate"/>
      </w:r>
      <w:bookmarkStart w:id="0" w:name="_GoBack"/>
      <w:r w:rsidRPr="00E1479B">
        <w:rPr>
          <w:rStyle w:val="Hipervnculo"/>
          <w:rFonts w:ascii="Arial" w:hAnsi="Arial" w:cs="Arial"/>
          <w:b/>
          <w:bCs/>
        </w:rPr>
        <w:t xml:space="preserve">INE/CG388/2019 </w:t>
      </w:r>
    </w:p>
    <w:bookmarkEnd w:id="0"/>
    <w:p w:rsidR="00B45D14" w:rsidRPr="00E1479B" w:rsidRDefault="00E1479B" w:rsidP="00E1479B">
      <w:pPr>
        <w:jc w:val="both"/>
        <w:rPr>
          <w:rFonts w:ascii="Arial" w:hAnsi="Arial" w:cs="Arial"/>
          <w:b/>
          <w:bCs/>
        </w:rPr>
      </w:pPr>
      <w:r w:rsidRPr="00E1479B">
        <w:rPr>
          <w:rStyle w:val="Hipervnculo"/>
          <w:rFonts w:ascii="Arial" w:hAnsi="Arial" w:cs="Arial"/>
          <w:b/>
          <w:bCs/>
        </w:rPr>
        <w:t>ACUERDO DEL CONSEJO GENERAL DEL INSTITUTO NACIONAL ELECTORAL POR EL QUE SE DETERMINAN LOS REMANENTES DE FINANCIAMIENTO PÚBLICO DE CAMPAÑA NO EJERCIDOS DURANTE LOS PROCESOS ELECTORALES EXTRAORDINARIOS CELEBRADOS EN CHIAPAS, NUEVO LEÓN Y OAXACA, QUE DEBERÁN REINTEGRARSE A LAS TESORERÍAS EN EL ÁMBITO LOCAL</w:t>
      </w:r>
      <w:r>
        <w:rPr>
          <w:rFonts w:ascii="Arial" w:hAnsi="Arial" w:cs="Arial"/>
          <w:b/>
          <w:bCs/>
        </w:rPr>
        <w:fldChar w:fldCharType="end"/>
      </w:r>
    </w:p>
    <w:sectPr w:rsidR="00B45D14" w:rsidRPr="00E1479B"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9B"/>
    <w:rsid w:val="002D5FE9"/>
    <w:rsid w:val="00363DEE"/>
    <w:rsid w:val="00377124"/>
    <w:rsid w:val="003858B1"/>
    <w:rsid w:val="003967FE"/>
    <w:rsid w:val="003F05ED"/>
    <w:rsid w:val="00545807"/>
    <w:rsid w:val="00977D13"/>
    <w:rsid w:val="00A73205"/>
    <w:rsid w:val="00B45D14"/>
    <w:rsid w:val="00BD3062"/>
    <w:rsid w:val="00BF156E"/>
    <w:rsid w:val="00CA2D1E"/>
    <w:rsid w:val="00CD3C80"/>
    <w:rsid w:val="00D835FC"/>
    <w:rsid w:val="00DB1E09"/>
    <w:rsid w:val="00DE7D35"/>
    <w:rsid w:val="00E147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6DA4"/>
  <w15:chartTrackingRefBased/>
  <w15:docId w15:val="{35568C1F-E153-45C6-985D-7C69A9EB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9B"/>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479B"/>
    <w:rPr>
      <w:color w:val="0563C1" w:themeColor="hyperlink"/>
      <w:u w:val="single"/>
    </w:rPr>
  </w:style>
  <w:style w:type="character" w:styleId="Mencinsinresolver">
    <w:name w:val="Unresolved Mention"/>
    <w:basedOn w:val="Fuentedeprrafopredeter"/>
    <w:uiPriority w:val="99"/>
    <w:semiHidden/>
    <w:unhideWhenUsed/>
    <w:rsid w:val="00E1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371</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2021-10-29T16:31:00Z</dcterms:created>
  <dcterms:modified xsi:type="dcterms:W3CDTF">2021-10-29T16:32:00Z</dcterms:modified>
</cp:coreProperties>
</file>