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7AF4" w14:textId="77777777" w:rsidR="00F0299D" w:rsidRPr="00E21A4B" w:rsidRDefault="00F0299D" w:rsidP="005B5ADB">
      <w:pPr>
        <w:jc w:val="both"/>
        <w:rPr>
          <w:rFonts w:ascii="Arial Narrow" w:hAnsi="Arial Narrow"/>
          <w:sz w:val="24"/>
          <w:szCs w:val="24"/>
          <w:lang w:val="es-MX"/>
        </w:rPr>
      </w:pPr>
    </w:p>
    <w:p w14:paraId="096BD4CC" w14:textId="545B00E6" w:rsidR="00F0299D" w:rsidRPr="00E21A4B" w:rsidRDefault="00F53F14" w:rsidP="00573E82">
      <w:pPr>
        <w:spacing w:before="3" w:after="1"/>
        <w:jc w:val="center"/>
        <w:rPr>
          <w:rFonts w:ascii="Arial Narrow" w:hAnsi="Arial Narrow"/>
          <w:b/>
          <w:color w:val="23135D"/>
          <w:sz w:val="32"/>
          <w:szCs w:val="32"/>
          <w:lang w:val="es-MX"/>
        </w:rPr>
      </w:pPr>
      <w:r w:rsidRPr="00E21A4B">
        <w:rPr>
          <w:rFonts w:ascii="Arial Narrow" w:hAnsi="Arial Narrow"/>
          <w:b/>
          <w:color w:val="23135D"/>
          <w:sz w:val="32"/>
          <w:szCs w:val="32"/>
          <w:lang w:val="es-MX"/>
        </w:rPr>
        <w:t>JURISPRUDENCIA ELECTORAL</w:t>
      </w:r>
      <w:r w:rsidR="00AB09F8">
        <w:rPr>
          <w:rFonts w:ascii="Arial Narrow" w:hAnsi="Arial Narrow"/>
          <w:b/>
          <w:color w:val="23135D"/>
          <w:sz w:val="32"/>
          <w:szCs w:val="32"/>
          <w:lang w:val="es-MX"/>
        </w:rPr>
        <w:t xml:space="preserve"> RELACIONADAS CON EL TEMA DE FISCALIZACIÓN </w:t>
      </w:r>
    </w:p>
    <w:p w14:paraId="08CF525B" w14:textId="77777777" w:rsidR="00573E82" w:rsidRPr="00E21A4B" w:rsidRDefault="00573E82" w:rsidP="005B5ADB">
      <w:pPr>
        <w:spacing w:before="3" w:after="1"/>
        <w:jc w:val="both"/>
        <w:rPr>
          <w:rFonts w:ascii="Arial Narrow" w:hAnsi="Arial Narrow"/>
          <w:sz w:val="24"/>
          <w:szCs w:val="24"/>
          <w:lang w:val="es-MX"/>
        </w:rPr>
      </w:pPr>
    </w:p>
    <w:tbl>
      <w:tblPr>
        <w:tblStyle w:val="TableNormal"/>
        <w:tblW w:w="0" w:type="auto"/>
        <w:tblInd w:w="106" w:type="dxa"/>
        <w:tblBorders>
          <w:top w:val="single" w:sz="10" w:space="0" w:color="CCCCCC"/>
          <w:left w:val="single" w:sz="10" w:space="0" w:color="CCCCCC"/>
          <w:bottom w:val="single" w:sz="10" w:space="0" w:color="CCCCCC"/>
          <w:right w:val="single" w:sz="10" w:space="0" w:color="CCCCCC"/>
          <w:insideH w:val="single" w:sz="10" w:space="0" w:color="CCCCCC"/>
          <w:insideV w:val="single" w:sz="10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156"/>
        <w:gridCol w:w="1392"/>
        <w:gridCol w:w="2251"/>
      </w:tblGrid>
      <w:tr w:rsidR="00F0299D" w:rsidRPr="00E21A4B" w14:paraId="4D6D2A55" w14:textId="77777777" w:rsidTr="00666EE5">
        <w:trPr>
          <w:trHeight w:hRule="exact" w:val="650"/>
          <w:tblHeader/>
        </w:trPr>
        <w:tc>
          <w:tcPr>
            <w:tcW w:w="10156" w:type="dxa"/>
            <w:shd w:val="clear" w:color="auto" w:fill="A6A6A6"/>
            <w:vAlign w:val="center"/>
          </w:tcPr>
          <w:p w14:paraId="14972209" w14:textId="77777777" w:rsidR="00F0299D" w:rsidRPr="00E21A4B" w:rsidRDefault="005B5ADB" w:rsidP="00573E82">
            <w:pPr>
              <w:pStyle w:val="TableParagraph"/>
              <w:spacing w:before="197"/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/>
                <w:color w:val="FFFFFF"/>
                <w:sz w:val="24"/>
                <w:szCs w:val="24"/>
                <w:lang w:val="es-MX"/>
              </w:rPr>
              <w:t>JURISPRUDENCIA</w:t>
            </w:r>
          </w:p>
        </w:tc>
        <w:tc>
          <w:tcPr>
            <w:tcW w:w="1392" w:type="dxa"/>
            <w:shd w:val="clear" w:color="auto" w:fill="A6A6A6"/>
            <w:vAlign w:val="center"/>
          </w:tcPr>
          <w:p w14:paraId="050176DC" w14:textId="77777777" w:rsidR="00F0299D" w:rsidRPr="00E21A4B" w:rsidRDefault="005B5ADB" w:rsidP="00487F4F">
            <w:pPr>
              <w:pStyle w:val="TableParagraph"/>
              <w:spacing w:before="197"/>
              <w:ind w:left="155" w:right="152"/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/>
                <w:color w:val="FFFFFF"/>
                <w:sz w:val="24"/>
                <w:szCs w:val="24"/>
                <w:lang w:val="es-MX"/>
              </w:rPr>
              <w:t>CLAVE</w:t>
            </w:r>
          </w:p>
        </w:tc>
        <w:tc>
          <w:tcPr>
            <w:tcW w:w="2251" w:type="dxa"/>
            <w:shd w:val="clear" w:color="auto" w:fill="A6A6A6"/>
            <w:vAlign w:val="center"/>
          </w:tcPr>
          <w:p w14:paraId="24398341" w14:textId="77777777" w:rsidR="00F0299D" w:rsidRPr="00E21A4B" w:rsidRDefault="005B5ADB" w:rsidP="00B258A1">
            <w:pPr>
              <w:pStyle w:val="TableParagraph"/>
              <w:spacing w:before="197"/>
              <w:ind w:left="163" w:right="158"/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/>
                <w:color w:val="FFFFFF"/>
                <w:sz w:val="24"/>
                <w:szCs w:val="24"/>
                <w:lang w:val="es-MX"/>
              </w:rPr>
              <w:t>PRECEDENTES</w:t>
            </w:r>
          </w:p>
        </w:tc>
      </w:tr>
      <w:tr w:rsidR="00CA7454" w:rsidRPr="00E21A4B" w14:paraId="23C06875" w14:textId="77777777" w:rsidTr="006D6AA1">
        <w:trPr>
          <w:trHeight w:hRule="exact" w:val="1210"/>
        </w:trPr>
        <w:tc>
          <w:tcPr>
            <w:tcW w:w="10156" w:type="dxa"/>
            <w:shd w:val="clear" w:color="auto" w:fill="auto"/>
            <w:vAlign w:val="center"/>
          </w:tcPr>
          <w:p w14:paraId="2A1775B2" w14:textId="4A41F079" w:rsidR="00CA7454" w:rsidRPr="00E21A4B" w:rsidRDefault="0067583C" w:rsidP="00E21A4B">
            <w:pPr>
              <w:ind w:left="165" w:right="210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NOTIFICACIÓN. LA REALIZADA POR CORREO ELECTRÓNICO A LOS SUJETOS FISCALIZADOS, SURTE EFECTOS A PARTIR DE SU RECEPCIÓN, PARA DETERMINAR LA OPORTUNIDAD DEL RECURSO DE APELACIÓN.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10AE509" w14:textId="31281080" w:rsidR="00CA7454" w:rsidRPr="00E21A4B" w:rsidRDefault="001E4345" w:rsidP="00CA119F">
            <w:pPr>
              <w:pStyle w:val="TableParagraph"/>
              <w:ind w:left="157" w:right="152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6" w:history="1">
              <w:r w:rsidR="0067583C" w:rsidRPr="00E21A4B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21/2019</w:t>
              </w:r>
            </w:hyperlink>
          </w:p>
        </w:tc>
        <w:tc>
          <w:tcPr>
            <w:tcW w:w="2251" w:type="dxa"/>
            <w:shd w:val="clear" w:color="auto" w:fill="auto"/>
            <w:vAlign w:val="center"/>
          </w:tcPr>
          <w:p w14:paraId="4015A10F" w14:textId="5153E9EF" w:rsidR="00F93FE8" w:rsidRPr="00E21A4B" w:rsidRDefault="00F93FE8" w:rsidP="00F93FE8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SUP-RAP-132/2018</w:t>
            </w:r>
          </w:p>
          <w:p w14:paraId="18D09BFC" w14:textId="4AFA2B68" w:rsidR="00F93FE8" w:rsidRPr="00E21A4B" w:rsidRDefault="00F93FE8" w:rsidP="00F93FE8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SUP-RAP-221/2018</w:t>
            </w:r>
          </w:p>
          <w:p w14:paraId="7A016D06" w14:textId="397E8BEC" w:rsidR="00CA7454" w:rsidRPr="00E21A4B" w:rsidRDefault="00F93FE8" w:rsidP="00F93FE8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SUP-RAP-61/2019</w:t>
            </w:r>
          </w:p>
        </w:tc>
      </w:tr>
      <w:tr w:rsidR="00CA7454" w:rsidRPr="00E21A4B" w14:paraId="28079CFF" w14:textId="77777777" w:rsidTr="006D6AA1">
        <w:trPr>
          <w:trHeight w:hRule="exact" w:val="1522"/>
        </w:trPr>
        <w:tc>
          <w:tcPr>
            <w:tcW w:w="10156" w:type="dxa"/>
            <w:shd w:val="clear" w:color="auto" w:fill="auto"/>
            <w:vAlign w:val="center"/>
          </w:tcPr>
          <w:p w14:paraId="27740BED" w14:textId="69147931" w:rsidR="00CA7454" w:rsidRPr="00E21A4B" w:rsidRDefault="00AA6C02" w:rsidP="00E21A4B">
            <w:pPr>
              <w:ind w:left="165" w:right="210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CANDIDATURAS INDEPENDIENTES. CRITERIOS PARA DEFINIR EL LÍMITE DE FINANCIAMIENTO PRIVADO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9FA3826" w14:textId="05CF185A" w:rsidR="00CA7454" w:rsidRPr="00E21A4B" w:rsidRDefault="001E4345" w:rsidP="00CA119F">
            <w:pPr>
              <w:pStyle w:val="TableParagraph"/>
              <w:ind w:left="157" w:right="152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7" w:history="1">
              <w:r w:rsidR="00AA6C02" w:rsidRPr="00E21A4B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10/2019</w:t>
              </w:r>
            </w:hyperlink>
          </w:p>
        </w:tc>
        <w:tc>
          <w:tcPr>
            <w:tcW w:w="2251" w:type="dxa"/>
            <w:shd w:val="clear" w:color="auto" w:fill="auto"/>
            <w:vAlign w:val="center"/>
          </w:tcPr>
          <w:p w14:paraId="3A3D3DD3" w14:textId="73F16874" w:rsidR="00DC48B4" w:rsidRPr="00E21A4B" w:rsidRDefault="00DC48B4" w:rsidP="00DC48B4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</w:t>
            </w:r>
            <w:r w:rsidR="004A47C1" w:rsidRPr="00E21A4B">
              <w:rPr>
                <w:rFonts w:ascii="Arial Narrow" w:hAnsi="Arial Narrow"/>
                <w:sz w:val="24"/>
                <w:szCs w:val="24"/>
                <w:lang w:val="es-MX"/>
              </w:rPr>
              <w:t>JDC-</w:t>
            </w:r>
            <w:r w:rsidR="00602FCB" w:rsidRPr="00E21A4B">
              <w:rPr>
                <w:rFonts w:ascii="Arial Narrow" w:hAnsi="Arial Narrow"/>
                <w:sz w:val="24"/>
                <w:szCs w:val="24"/>
                <w:lang w:val="es-MX"/>
              </w:rPr>
              <w:t>222/2018</w:t>
            </w:r>
            <w:r w:rsidR="00E21A4B" w:rsidRPr="00E21A4B">
              <w:rPr>
                <w:rFonts w:ascii="Arial Narrow" w:hAnsi="Arial Narrow"/>
                <w:sz w:val="24"/>
                <w:szCs w:val="24"/>
                <w:lang w:val="es-MX"/>
              </w:rPr>
              <w:t xml:space="preserve"> y acumulados</w:t>
            </w:r>
          </w:p>
          <w:p w14:paraId="5A79968D" w14:textId="6961C89C" w:rsidR="00DC48B4" w:rsidRPr="00E21A4B" w:rsidRDefault="00DC48B4" w:rsidP="00DC48B4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</w:t>
            </w:r>
            <w:r w:rsidR="00602FCB" w:rsidRPr="00E21A4B">
              <w:rPr>
                <w:rFonts w:ascii="Arial Narrow" w:hAnsi="Arial Narrow"/>
                <w:sz w:val="24"/>
                <w:szCs w:val="24"/>
                <w:lang w:val="es-MX"/>
              </w:rPr>
              <w:t>JDC-274/2018</w:t>
            </w:r>
          </w:p>
          <w:p w14:paraId="7F48D45B" w14:textId="6776ADF6" w:rsidR="00CA7454" w:rsidRPr="00E21A4B" w:rsidRDefault="00DC48B4" w:rsidP="00DC48B4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</w:t>
            </w:r>
            <w:r w:rsidR="00602FCB" w:rsidRPr="00E21A4B">
              <w:rPr>
                <w:rFonts w:ascii="Arial Narrow" w:hAnsi="Arial Narrow"/>
                <w:sz w:val="24"/>
                <w:szCs w:val="24"/>
                <w:lang w:val="es-MX"/>
              </w:rPr>
              <w:t>REC-417/2018</w:t>
            </w:r>
            <w:r w:rsidR="00E21A4B" w:rsidRPr="00E21A4B">
              <w:rPr>
                <w:rFonts w:ascii="Arial Narrow" w:hAnsi="Arial Narrow"/>
                <w:sz w:val="24"/>
                <w:szCs w:val="24"/>
                <w:lang w:val="es-MX"/>
              </w:rPr>
              <w:t xml:space="preserve"> y acumulados</w:t>
            </w:r>
          </w:p>
        </w:tc>
      </w:tr>
      <w:tr w:rsidR="00CA119F" w:rsidRPr="00E21A4B" w14:paraId="06E89361" w14:textId="77777777" w:rsidTr="006D6AA1">
        <w:trPr>
          <w:trHeight w:hRule="exact" w:val="1210"/>
        </w:trPr>
        <w:tc>
          <w:tcPr>
            <w:tcW w:w="10156" w:type="dxa"/>
            <w:shd w:val="clear" w:color="auto" w:fill="auto"/>
            <w:vAlign w:val="center"/>
          </w:tcPr>
          <w:p w14:paraId="6FFDD0EC" w14:textId="77777777" w:rsidR="00CA119F" w:rsidRPr="00E21A4B" w:rsidRDefault="00CA119F" w:rsidP="00E21A4B">
            <w:pPr>
              <w:ind w:left="165" w:right="210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PROPAGANDA GENÉRICA. LOS GASTOS REALIZADOS DURANTE LAS PRECAMPAÑAS Y CAMPAÑAS SON SUSCEPTIBLES DE PRORRATEO.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744E9F6" w14:textId="6063330A" w:rsidR="00CA119F" w:rsidRPr="00E21A4B" w:rsidRDefault="001E4345" w:rsidP="00CA119F">
            <w:pPr>
              <w:pStyle w:val="TableParagraph"/>
              <w:ind w:left="157" w:right="152"/>
              <w:jc w:val="center"/>
              <w:rPr>
                <w:lang w:val="es-MX"/>
              </w:rPr>
            </w:pPr>
            <w:hyperlink r:id="rId8" w:history="1">
              <w:r w:rsidR="00CA119F" w:rsidRPr="00E21A4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16/2018</w:t>
              </w:r>
            </w:hyperlink>
          </w:p>
        </w:tc>
        <w:tc>
          <w:tcPr>
            <w:tcW w:w="2251" w:type="dxa"/>
            <w:shd w:val="clear" w:color="auto" w:fill="auto"/>
            <w:vAlign w:val="center"/>
          </w:tcPr>
          <w:p w14:paraId="29D088DD" w14:textId="77777777" w:rsidR="00CA119F" w:rsidRPr="00E21A4B" w:rsidRDefault="00CA119F" w:rsidP="00CA119F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SUP-RAP-204/2016</w:t>
            </w:r>
          </w:p>
          <w:p w14:paraId="401F61EC" w14:textId="51CCF245" w:rsidR="00CA119F" w:rsidRPr="00E21A4B" w:rsidRDefault="00CA119F" w:rsidP="00CA119F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SUP-RAP-389/2016</w:t>
            </w:r>
            <w:r w:rsidR="008C1EDE">
              <w:rPr>
                <w:rFonts w:ascii="Arial Narrow" w:hAnsi="Arial Narrow"/>
                <w:sz w:val="24"/>
                <w:szCs w:val="24"/>
                <w:lang w:val="es-MX"/>
              </w:rPr>
              <w:t xml:space="preserve"> y acumulado</w:t>
            </w:r>
          </w:p>
          <w:p w14:paraId="0EFC7A32" w14:textId="77777777" w:rsidR="00CA119F" w:rsidRPr="00E21A4B" w:rsidRDefault="00CA119F" w:rsidP="00CA119F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SUP-RAP-143/2017</w:t>
            </w:r>
          </w:p>
        </w:tc>
      </w:tr>
      <w:tr w:rsidR="00CA119F" w:rsidRPr="00E21A4B" w14:paraId="4EB6C3B2" w14:textId="77777777" w:rsidTr="006D6AA1">
        <w:trPr>
          <w:trHeight w:hRule="exact" w:val="1210"/>
        </w:trPr>
        <w:tc>
          <w:tcPr>
            <w:tcW w:w="10156" w:type="dxa"/>
            <w:shd w:val="clear" w:color="auto" w:fill="auto"/>
            <w:vAlign w:val="center"/>
          </w:tcPr>
          <w:p w14:paraId="236AA118" w14:textId="77777777" w:rsidR="00CA119F" w:rsidRPr="00E21A4B" w:rsidRDefault="00CA119F" w:rsidP="00E21A4B">
            <w:pPr>
              <w:ind w:left="165" w:right="210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CANDIDATURAS INDEPENDIENTES. LA ASOCIACIÓN CIVIL CONSTITUIDA POR EL ASPIRANTE CARECE DE LEGITIMACIÓN PARA PROMOVER JUICIO CIUDADANO.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CB2D9AE" w14:textId="732AF27F" w:rsidR="00CA119F" w:rsidRPr="00E21A4B" w:rsidRDefault="001E4345" w:rsidP="00CA119F">
            <w:pPr>
              <w:pStyle w:val="TableParagraph"/>
              <w:ind w:left="157" w:right="152"/>
              <w:jc w:val="center"/>
              <w:rPr>
                <w:lang w:val="es-MX"/>
              </w:rPr>
            </w:pPr>
            <w:hyperlink r:id="rId9" w:history="1">
              <w:r w:rsidR="00CA119F" w:rsidRPr="00E21A4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6/2018</w:t>
              </w:r>
            </w:hyperlink>
          </w:p>
        </w:tc>
        <w:tc>
          <w:tcPr>
            <w:tcW w:w="2251" w:type="dxa"/>
            <w:shd w:val="clear" w:color="auto" w:fill="auto"/>
            <w:vAlign w:val="center"/>
          </w:tcPr>
          <w:p w14:paraId="0455B863" w14:textId="77777777" w:rsidR="00CA119F" w:rsidRPr="00E21A4B" w:rsidRDefault="00CA119F" w:rsidP="00CA119F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SUP-JDC-364/2017</w:t>
            </w:r>
          </w:p>
          <w:p w14:paraId="678F6F13" w14:textId="77777777" w:rsidR="00CA119F" w:rsidRPr="00E21A4B" w:rsidRDefault="00CA119F" w:rsidP="00CA119F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SUP-JDC-401/2017</w:t>
            </w:r>
          </w:p>
          <w:p w14:paraId="04A52630" w14:textId="77777777" w:rsidR="00CA119F" w:rsidRPr="00E21A4B" w:rsidRDefault="00CA119F" w:rsidP="00CA119F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SUP-JDC-986/2017</w:t>
            </w:r>
          </w:p>
        </w:tc>
      </w:tr>
      <w:tr w:rsidR="00CF23A7" w:rsidRPr="00E21A4B" w14:paraId="228EE52A" w14:textId="77777777" w:rsidTr="006D6AA1">
        <w:trPr>
          <w:trHeight w:hRule="exact" w:val="1210"/>
        </w:trPr>
        <w:tc>
          <w:tcPr>
            <w:tcW w:w="10156" w:type="dxa"/>
            <w:shd w:val="clear" w:color="auto" w:fill="auto"/>
            <w:vAlign w:val="center"/>
          </w:tcPr>
          <w:p w14:paraId="10B5EE1C" w14:textId="03F122EF" w:rsidR="00CF23A7" w:rsidRPr="00E21A4B" w:rsidRDefault="00D869F3" w:rsidP="00E21A4B">
            <w:pPr>
              <w:ind w:left="165" w:right="210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NULIDAD DE ELECCIÓN POR REBASE DE TOPE DE GASTOS DE CAMPAÑA. ELEMENTOS PARA SU CONFIGURACIÓN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E7C59A0" w14:textId="5EC3CEEE" w:rsidR="00CF23A7" w:rsidRPr="00E21A4B" w:rsidRDefault="001E4345" w:rsidP="00CF23A7">
            <w:pPr>
              <w:pStyle w:val="TableParagraph"/>
              <w:ind w:left="157" w:right="152"/>
              <w:jc w:val="center"/>
              <w:rPr>
                <w:lang w:val="es-MX"/>
              </w:rPr>
            </w:pPr>
            <w:hyperlink r:id="rId10" w:history="1">
              <w:r w:rsidR="00473DEE" w:rsidRPr="00E21A4B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2/2018</w:t>
              </w:r>
            </w:hyperlink>
          </w:p>
        </w:tc>
        <w:tc>
          <w:tcPr>
            <w:tcW w:w="2251" w:type="dxa"/>
            <w:shd w:val="clear" w:color="auto" w:fill="auto"/>
            <w:vAlign w:val="center"/>
          </w:tcPr>
          <w:p w14:paraId="73872477" w14:textId="12BD974D" w:rsidR="00CF23A7" w:rsidRPr="00E21A4B" w:rsidRDefault="009436CC" w:rsidP="009436CC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SUP-CDC-2/2017</w:t>
            </w:r>
          </w:p>
        </w:tc>
      </w:tr>
      <w:tr w:rsidR="00CF23A7" w:rsidRPr="00E21A4B" w14:paraId="7474F864" w14:textId="77777777" w:rsidTr="006D6AA1">
        <w:trPr>
          <w:trHeight w:hRule="exact" w:val="1210"/>
        </w:trPr>
        <w:tc>
          <w:tcPr>
            <w:tcW w:w="10156" w:type="dxa"/>
            <w:shd w:val="clear" w:color="auto" w:fill="auto"/>
            <w:vAlign w:val="center"/>
          </w:tcPr>
          <w:p w14:paraId="547E6FB6" w14:textId="77777777" w:rsidR="00CF23A7" w:rsidRPr="00E21A4B" w:rsidRDefault="00CF23A7" w:rsidP="00E21A4B">
            <w:pPr>
              <w:ind w:left="165" w:right="210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FISCALIZACIÓN. EL CONSEJO GENERAL DEL INSTITUTO NACIONAL ELECTORAL ESTÁ FACULTADO PARA SANCIONAR IRREGULARIDADES DETECTADAS EN UN INFORME DISTINTO AL FISCALIZADO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190701D" w14:textId="64A29235" w:rsidR="00CF23A7" w:rsidRPr="00E21A4B" w:rsidRDefault="001E4345" w:rsidP="00CF23A7">
            <w:pPr>
              <w:pStyle w:val="TableParagraph"/>
              <w:ind w:left="157" w:right="152"/>
              <w:jc w:val="center"/>
              <w:rPr>
                <w:lang w:val="es-MX"/>
              </w:rPr>
            </w:pPr>
            <w:hyperlink r:id="rId11" w:history="1">
              <w:r w:rsidR="00CF23A7" w:rsidRPr="00E21A4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4/2017</w:t>
              </w:r>
            </w:hyperlink>
          </w:p>
        </w:tc>
        <w:tc>
          <w:tcPr>
            <w:tcW w:w="2251" w:type="dxa"/>
            <w:shd w:val="clear" w:color="auto" w:fill="auto"/>
            <w:vAlign w:val="center"/>
          </w:tcPr>
          <w:p w14:paraId="6D29B796" w14:textId="77777777" w:rsidR="00CF23A7" w:rsidRPr="00E21A4B" w:rsidRDefault="00CF23A7" w:rsidP="00CF23A7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t>SUP-CDC-5/2017</w:t>
            </w:r>
          </w:p>
        </w:tc>
      </w:tr>
      <w:tr w:rsidR="00CF23A7" w:rsidRPr="00E21A4B" w14:paraId="1442C5C8" w14:textId="77777777" w:rsidTr="00B258A1">
        <w:trPr>
          <w:trHeight w:hRule="exact" w:val="1210"/>
        </w:trPr>
        <w:tc>
          <w:tcPr>
            <w:tcW w:w="10156" w:type="dxa"/>
            <w:vAlign w:val="center"/>
          </w:tcPr>
          <w:p w14:paraId="6AC5A3A4" w14:textId="77777777" w:rsidR="00CF23A7" w:rsidRPr="00E21A4B" w:rsidRDefault="00CF23A7" w:rsidP="00E21A4B">
            <w:pPr>
              <w:ind w:left="165" w:right="210"/>
              <w:jc w:val="both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sz w:val="24"/>
                <w:szCs w:val="24"/>
                <w:lang w:val="es-MX"/>
              </w:rPr>
              <w:lastRenderedPageBreak/>
              <w:t>INFORMES DE GASTOS DE PRECAMPAÑA Y CAMPAÑA. SU PRESENTACIÓN EXTEMPORÁNEA, DEBE CONSIDERASE COMO FALTA SUSTANTIVA</w:t>
            </w:r>
          </w:p>
        </w:tc>
        <w:tc>
          <w:tcPr>
            <w:tcW w:w="1392" w:type="dxa"/>
            <w:vAlign w:val="center"/>
          </w:tcPr>
          <w:p w14:paraId="3B23A923" w14:textId="3434EF23" w:rsidR="00CF23A7" w:rsidRPr="00E21A4B" w:rsidRDefault="001E4345" w:rsidP="00CF23A7">
            <w:pPr>
              <w:pStyle w:val="TableParagraph"/>
              <w:ind w:left="157" w:right="152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12" w:history="1">
              <w:r w:rsidR="00CF23A7" w:rsidRPr="00E21A4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9/2016</w:t>
              </w:r>
            </w:hyperlink>
          </w:p>
        </w:tc>
        <w:tc>
          <w:tcPr>
            <w:tcW w:w="2251" w:type="dxa"/>
            <w:vAlign w:val="center"/>
          </w:tcPr>
          <w:p w14:paraId="7B6272BC" w14:textId="77777777" w:rsidR="00CF23A7" w:rsidRPr="00E21A4B" w:rsidRDefault="00CF23A7" w:rsidP="00CF23A7">
            <w:pPr>
              <w:pStyle w:val="TableParagraph"/>
              <w:ind w:left="163" w:right="156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SUP-RAP-209/2016</w:t>
            </w:r>
          </w:p>
          <w:p w14:paraId="0AD89A40" w14:textId="77777777" w:rsidR="00CF23A7" w:rsidRPr="00E21A4B" w:rsidRDefault="00CF23A7" w:rsidP="00CF23A7">
            <w:pPr>
              <w:pStyle w:val="TableParagraph"/>
              <w:ind w:left="163" w:right="156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SUP-RAP-212/2016</w:t>
            </w:r>
          </w:p>
          <w:p w14:paraId="32A237C8" w14:textId="77777777" w:rsidR="00CF23A7" w:rsidRPr="00E21A4B" w:rsidRDefault="00CF23A7" w:rsidP="00CF23A7">
            <w:pPr>
              <w:pStyle w:val="TableParagraph"/>
              <w:ind w:left="163" w:right="156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SUP-RAP-247/2016</w:t>
            </w:r>
          </w:p>
        </w:tc>
      </w:tr>
      <w:tr w:rsidR="00CF23A7" w:rsidRPr="00E21A4B" w14:paraId="4D3B4380" w14:textId="77777777" w:rsidTr="00B258A1">
        <w:trPr>
          <w:trHeight w:hRule="exact" w:val="1210"/>
        </w:trPr>
        <w:tc>
          <w:tcPr>
            <w:tcW w:w="10156" w:type="dxa"/>
            <w:vAlign w:val="center"/>
          </w:tcPr>
          <w:p w14:paraId="60AA4021" w14:textId="77777777" w:rsidR="00CF23A7" w:rsidRPr="00E21A4B" w:rsidRDefault="00CF23A7" w:rsidP="00E21A4B">
            <w:pPr>
              <w:ind w:left="165" w:right="210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Cs/>
                <w:sz w:val="24"/>
                <w:szCs w:val="24"/>
                <w:lang w:val="es-MX"/>
              </w:rPr>
              <w:t>MULTAS. EL DESTINO DE LOS RECURSOS OBTENIDOS POR SU IMPOSICIÓN EN MATERIA DE FISCALIZACIÓN DEPENDE DEL PROCESO ELECTORAL DE QUE SE TRATE</w:t>
            </w:r>
          </w:p>
        </w:tc>
        <w:tc>
          <w:tcPr>
            <w:tcW w:w="1392" w:type="dxa"/>
            <w:vAlign w:val="center"/>
          </w:tcPr>
          <w:p w14:paraId="7E6B0DD9" w14:textId="4B62092B" w:rsidR="00CF23A7" w:rsidRPr="00E21A4B" w:rsidRDefault="001E4345" w:rsidP="00CF23A7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13" w:history="1">
              <w:r w:rsidR="00CF23A7" w:rsidRPr="00E21A4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31/2015</w:t>
              </w:r>
            </w:hyperlink>
          </w:p>
        </w:tc>
        <w:tc>
          <w:tcPr>
            <w:tcW w:w="2251" w:type="dxa"/>
            <w:vAlign w:val="center"/>
          </w:tcPr>
          <w:p w14:paraId="6BFF3231" w14:textId="77777777" w:rsidR="00CF23A7" w:rsidRPr="00E21A4B" w:rsidRDefault="001E4345" w:rsidP="00CF23A7">
            <w:pPr>
              <w:pStyle w:val="TableParagraph"/>
              <w:spacing w:before="1"/>
              <w:ind w:left="163" w:right="156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14" w:tgtFrame="_blank" w:history="1">
              <w:r w:rsidR="00CF23A7" w:rsidRPr="00E21A4B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SUP-RAP-151/2015</w:t>
              </w:r>
            </w:hyperlink>
          </w:p>
          <w:p w14:paraId="38358573" w14:textId="77777777" w:rsidR="00CF23A7" w:rsidRPr="00E21A4B" w:rsidRDefault="001E4345" w:rsidP="00CF23A7">
            <w:pPr>
              <w:pStyle w:val="TableParagraph"/>
              <w:spacing w:before="1"/>
              <w:ind w:left="163" w:right="156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15" w:tgtFrame="_blank" w:history="1">
              <w:r w:rsidR="00CF23A7" w:rsidRPr="00E21A4B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SUP-RAP-171/2015</w:t>
              </w:r>
            </w:hyperlink>
          </w:p>
          <w:p w14:paraId="784D6C28" w14:textId="77777777" w:rsidR="00CF23A7" w:rsidRPr="00E21A4B" w:rsidRDefault="001E4345" w:rsidP="00CF23A7">
            <w:pPr>
              <w:pStyle w:val="TableParagraph"/>
              <w:spacing w:before="1"/>
              <w:ind w:left="163" w:right="156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16" w:tgtFrame="_blank" w:history="1">
              <w:r w:rsidR="00CF23A7" w:rsidRPr="00E21A4B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SUP-RAP-172/2015</w:t>
              </w:r>
            </w:hyperlink>
          </w:p>
        </w:tc>
      </w:tr>
      <w:tr w:rsidR="00CF23A7" w:rsidRPr="00E21A4B" w14:paraId="5C76E0E4" w14:textId="77777777" w:rsidTr="00B258A1">
        <w:trPr>
          <w:trHeight w:hRule="exact" w:val="2183"/>
        </w:trPr>
        <w:tc>
          <w:tcPr>
            <w:tcW w:w="10156" w:type="dxa"/>
            <w:vAlign w:val="center"/>
          </w:tcPr>
          <w:p w14:paraId="759960D6" w14:textId="77777777" w:rsidR="00CF23A7" w:rsidRPr="00E21A4B" w:rsidRDefault="00CF23A7" w:rsidP="00E21A4B">
            <w:pPr>
              <w:ind w:left="165" w:right="210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Cs/>
                <w:sz w:val="24"/>
                <w:szCs w:val="24"/>
                <w:lang w:val="es-MX"/>
              </w:rPr>
              <w:t>INFORMES DE GASTOS DE PRECAMPAÑA. LA AUTORIDAD ADMINISTRATIVA DEBE RESPETAR LA GARANTÍA DE AUDIENCIA DE LOS PRECANDIDATOS PREVIO A LA IMPOSICIÓN DE SANCIONES.</w:t>
            </w:r>
          </w:p>
        </w:tc>
        <w:tc>
          <w:tcPr>
            <w:tcW w:w="1392" w:type="dxa"/>
            <w:vAlign w:val="center"/>
          </w:tcPr>
          <w:p w14:paraId="1824DBB2" w14:textId="4EFBFC05" w:rsidR="00CF23A7" w:rsidRPr="00E21A4B" w:rsidRDefault="001E4345" w:rsidP="00CF23A7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17" w:history="1">
              <w:r w:rsidR="00CF23A7" w:rsidRPr="008C1EDE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26/2015</w:t>
              </w:r>
            </w:hyperlink>
          </w:p>
        </w:tc>
        <w:tc>
          <w:tcPr>
            <w:tcW w:w="2251" w:type="dxa"/>
            <w:vAlign w:val="center"/>
          </w:tcPr>
          <w:p w14:paraId="590CE925" w14:textId="77777777" w:rsidR="00CF23A7" w:rsidRPr="00E21A4B" w:rsidRDefault="001E4345" w:rsidP="00CF23A7">
            <w:pPr>
              <w:pStyle w:val="TableParagraph"/>
              <w:spacing w:before="1"/>
              <w:ind w:left="163" w:right="156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18" w:tgtFrame="_blank" w:history="1">
              <w:r w:rsidR="00CF23A7" w:rsidRPr="00E21A4B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SUP-RAP-116/2015</w:t>
              </w:r>
            </w:hyperlink>
          </w:p>
          <w:p w14:paraId="5F591418" w14:textId="77777777" w:rsidR="00CF23A7" w:rsidRPr="00E21A4B" w:rsidRDefault="001E4345" w:rsidP="00CF23A7">
            <w:pPr>
              <w:pStyle w:val="TableParagraph"/>
              <w:spacing w:before="1"/>
              <w:ind w:left="163" w:right="156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19" w:tgtFrame="_blank" w:history="1">
              <w:r w:rsidR="00CF23A7" w:rsidRPr="00E21A4B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SUP-RAP-121/2015</w:t>
              </w:r>
            </w:hyperlink>
          </w:p>
          <w:p w14:paraId="7764CCE2" w14:textId="77777777" w:rsidR="00CF23A7" w:rsidRPr="00E21A4B" w:rsidRDefault="00CF23A7" w:rsidP="00CF23A7">
            <w:pPr>
              <w:pStyle w:val="TableParagraph"/>
              <w:spacing w:before="1"/>
              <w:ind w:left="163" w:right="156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Cs/>
                <w:sz w:val="24"/>
                <w:szCs w:val="24"/>
                <w:lang w:val="es-MX"/>
              </w:rPr>
              <w:t>y acumulado</w:t>
            </w:r>
          </w:p>
          <w:p w14:paraId="7114F714" w14:textId="77777777" w:rsidR="00CF23A7" w:rsidRPr="00E21A4B" w:rsidRDefault="001E4345" w:rsidP="00CF23A7">
            <w:pPr>
              <w:pStyle w:val="TableParagraph"/>
              <w:spacing w:before="1"/>
              <w:ind w:left="163" w:right="156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0" w:tgtFrame="_blank" w:history="1">
              <w:r w:rsidR="00CF23A7" w:rsidRPr="00E21A4B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SUP-RAP-164/2015</w:t>
              </w:r>
            </w:hyperlink>
            <w:r w:rsidR="00CF23A7" w:rsidRPr="00E21A4B">
              <w:rPr>
                <w:rFonts w:ascii="Arial Narrow" w:hAnsi="Arial Narrow"/>
                <w:bCs/>
                <w:sz w:val="24"/>
                <w:szCs w:val="24"/>
                <w:lang w:val="es-MX"/>
              </w:rPr>
              <w:t> </w:t>
            </w:r>
          </w:p>
          <w:p w14:paraId="4C57B992" w14:textId="77777777" w:rsidR="00CF23A7" w:rsidRPr="00E21A4B" w:rsidRDefault="00CF23A7" w:rsidP="00CF23A7">
            <w:pPr>
              <w:pStyle w:val="TableParagraph"/>
              <w:spacing w:before="1"/>
              <w:ind w:left="163" w:right="156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/>
                <w:bCs/>
                <w:sz w:val="24"/>
                <w:szCs w:val="24"/>
                <w:lang w:val="es-MX"/>
              </w:rPr>
              <w:t>y acumulados</w:t>
            </w:r>
          </w:p>
        </w:tc>
      </w:tr>
      <w:tr w:rsidR="00CF23A7" w:rsidRPr="00E21A4B" w14:paraId="0AE5D13D" w14:textId="77777777" w:rsidTr="00B258A1">
        <w:trPr>
          <w:trHeight w:hRule="exact" w:val="1348"/>
        </w:trPr>
        <w:tc>
          <w:tcPr>
            <w:tcW w:w="10156" w:type="dxa"/>
            <w:vAlign w:val="center"/>
          </w:tcPr>
          <w:p w14:paraId="752C4766" w14:textId="165F19E7" w:rsidR="00CF23A7" w:rsidRPr="00E21A4B" w:rsidRDefault="00CF23A7" w:rsidP="00E21A4B">
            <w:pPr>
              <w:pStyle w:val="TableParagraph"/>
              <w:spacing w:line="259" w:lineRule="auto"/>
              <w:ind w:left="165" w:right="21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INFORMACIÓN RESERVADA. SE EXCLUYE LA DOCUMENTACIÓN QUE SIRVE DE INSUMO PARA LA ELABORACIÓN DE LOS DICTÁMENES CONSOLIDADOS DE FISCALIZACIÓN.</w:t>
            </w:r>
          </w:p>
        </w:tc>
        <w:tc>
          <w:tcPr>
            <w:tcW w:w="1392" w:type="dxa"/>
            <w:vAlign w:val="center"/>
          </w:tcPr>
          <w:p w14:paraId="6BAAFF04" w14:textId="25AD8B38" w:rsidR="00CF23A7" w:rsidRPr="00E21A4B" w:rsidRDefault="001E4345" w:rsidP="00CF23A7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1" w:history="1">
              <w:r w:rsidR="00CF23A7" w:rsidRPr="000B7A3E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50/2013</w:t>
              </w:r>
            </w:hyperlink>
          </w:p>
        </w:tc>
        <w:tc>
          <w:tcPr>
            <w:tcW w:w="2251" w:type="dxa"/>
            <w:vAlign w:val="center"/>
          </w:tcPr>
          <w:p w14:paraId="1841B0E4" w14:textId="77777777" w:rsidR="000B7A3E" w:rsidRDefault="00CF23A7" w:rsidP="00CF23A7">
            <w:pPr>
              <w:pStyle w:val="TableParagraph"/>
              <w:spacing w:line="259" w:lineRule="auto"/>
              <w:ind w:left="163" w:right="158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SUP-RAP-36/2013</w:t>
            </w:r>
            <w:r w:rsidR="000B7A3E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y acumulado</w:t>
            </w:r>
          </w:p>
          <w:p w14:paraId="78F93150" w14:textId="2B2BD546" w:rsidR="00CF23A7" w:rsidRPr="00E21A4B" w:rsidRDefault="00CF23A7" w:rsidP="00CF23A7">
            <w:pPr>
              <w:pStyle w:val="TableParagraph"/>
              <w:spacing w:line="259" w:lineRule="auto"/>
              <w:ind w:left="163" w:right="158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SUP-RAP-63/2013 SUP-RAP-115/2013</w:t>
            </w:r>
          </w:p>
        </w:tc>
      </w:tr>
      <w:tr w:rsidR="00CF23A7" w:rsidRPr="00E21A4B" w14:paraId="129BD477" w14:textId="77777777" w:rsidTr="00B258A1">
        <w:trPr>
          <w:trHeight w:hRule="exact" w:val="1348"/>
        </w:trPr>
        <w:tc>
          <w:tcPr>
            <w:tcW w:w="10156" w:type="dxa"/>
            <w:vAlign w:val="center"/>
          </w:tcPr>
          <w:p w14:paraId="56E50818" w14:textId="0DC2AAE7" w:rsidR="00CF23A7" w:rsidRPr="00E21A4B" w:rsidRDefault="00CF23A7" w:rsidP="00E21A4B">
            <w:pPr>
              <w:pStyle w:val="TableParagraph"/>
              <w:spacing w:before="168"/>
              <w:ind w:left="165" w:right="21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PARTIDOS POLÍTICOS. SON RESPONSABLES DEL CONTROL DE INGRESOS Y GASTOS DE SUS PRECANDIDATOS.</w:t>
            </w:r>
          </w:p>
        </w:tc>
        <w:tc>
          <w:tcPr>
            <w:tcW w:w="1392" w:type="dxa"/>
            <w:vAlign w:val="center"/>
          </w:tcPr>
          <w:p w14:paraId="40007442" w14:textId="0F86CEAE" w:rsidR="00CF23A7" w:rsidRPr="00E21A4B" w:rsidRDefault="001E4345" w:rsidP="00CF23A7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2" w:history="1">
              <w:r w:rsidR="00CF23A7" w:rsidRPr="000B7A3E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32/2012</w:t>
              </w:r>
            </w:hyperlink>
          </w:p>
        </w:tc>
        <w:tc>
          <w:tcPr>
            <w:tcW w:w="2251" w:type="dxa"/>
            <w:vAlign w:val="center"/>
          </w:tcPr>
          <w:p w14:paraId="72E692D4" w14:textId="77777777" w:rsidR="00CF23A7" w:rsidRPr="00E21A4B" w:rsidRDefault="00CF23A7" w:rsidP="00CF23A7">
            <w:pPr>
              <w:pStyle w:val="TableParagraph"/>
              <w:spacing w:line="259" w:lineRule="auto"/>
              <w:ind w:left="163" w:right="158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SUP-RAP-302/2009 SUP-RAP-436/2012 SUP-RAP-445/2012</w:t>
            </w:r>
          </w:p>
        </w:tc>
      </w:tr>
      <w:tr w:rsidR="006D6AA1" w:rsidRPr="00E21A4B" w14:paraId="020339F9" w14:textId="77777777" w:rsidTr="00B258A1">
        <w:trPr>
          <w:trHeight w:hRule="exact" w:val="1348"/>
        </w:trPr>
        <w:tc>
          <w:tcPr>
            <w:tcW w:w="10156" w:type="dxa"/>
            <w:vAlign w:val="center"/>
          </w:tcPr>
          <w:p w14:paraId="63054E17" w14:textId="268EE9AB" w:rsidR="006D6AA1" w:rsidRPr="006D6AA1" w:rsidRDefault="006D6AA1" w:rsidP="00E21A4B">
            <w:pPr>
              <w:pStyle w:val="TableParagraph"/>
              <w:spacing w:before="168"/>
              <w:ind w:left="165" w:right="21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6D6AA1">
              <w:rPr>
                <w:rFonts w:ascii="Arial Narrow" w:hAnsi="Arial Narrow" w:cs="Arial"/>
                <w:sz w:val="24"/>
                <w:szCs w:val="24"/>
                <w:lang w:val="es-MX"/>
              </w:rPr>
              <w:t>REINCIDENCIA. ELEMENTOS MÍNIMOS QUE DEBEN CONSIDERARSE PARA SU ACTUALIZACIÓN.</w:t>
            </w:r>
          </w:p>
        </w:tc>
        <w:tc>
          <w:tcPr>
            <w:tcW w:w="1392" w:type="dxa"/>
            <w:vAlign w:val="center"/>
          </w:tcPr>
          <w:p w14:paraId="5D91B2C1" w14:textId="3E4ECC6D" w:rsidR="006D6AA1" w:rsidRPr="006D6AA1" w:rsidRDefault="001E4345" w:rsidP="006D6AA1">
            <w:pPr>
              <w:pStyle w:val="TableParagraph"/>
              <w:ind w:right="152"/>
              <w:jc w:val="center"/>
              <w:rPr>
                <w:rFonts w:ascii="Arial Narrow" w:hAnsi="Arial Narrow"/>
                <w:sz w:val="24"/>
                <w:szCs w:val="24"/>
              </w:rPr>
            </w:pPr>
            <w:hyperlink r:id="rId23" w:history="1">
              <w:r w:rsidR="006D6AA1" w:rsidRPr="006D6AA1">
                <w:rPr>
                  <w:rStyle w:val="Hipervnculo"/>
                  <w:rFonts w:ascii="Arial Narrow" w:hAnsi="Arial Narrow"/>
                  <w:sz w:val="24"/>
                  <w:szCs w:val="24"/>
                </w:rPr>
                <w:t>41/2010</w:t>
              </w:r>
            </w:hyperlink>
          </w:p>
        </w:tc>
        <w:tc>
          <w:tcPr>
            <w:tcW w:w="2251" w:type="dxa"/>
            <w:vAlign w:val="center"/>
          </w:tcPr>
          <w:p w14:paraId="1B16D4AE" w14:textId="77777777" w:rsidR="006D6AA1" w:rsidRDefault="006D6AA1" w:rsidP="006D6AA1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9C0CB5">
              <w:rPr>
                <w:rFonts w:ascii="Arial Narrow" w:hAnsi="Arial Narrow"/>
                <w:sz w:val="24"/>
                <w:szCs w:val="24"/>
                <w:lang w:val="es-MX"/>
              </w:rPr>
              <w:t>SUP-RAP-83/2007</w:t>
            </w:r>
          </w:p>
          <w:p w14:paraId="55E9D52D" w14:textId="77777777" w:rsidR="006D6AA1" w:rsidRDefault="006D6AA1" w:rsidP="006D6AA1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9C0CB5">
              <w:rPr>
                <w:rFonts w:ascii="Arial Narrow" w:hAnsi="Arial Narrow"/>
                <w:sz w:val="24"/>
                <w:szCs w:val="24"/>
                <w:lang w:val="es-MX"/>
              </w:rPr>
              <w:t>SUP-RAP-61/2010</w:t>
            </w:r>
          </w:p>
          <w:p w14:paraId="39836D41" w14:textId="348C4D35" w:rsidR="006D6AA1" w:rsidRPr="006D6AA1" w:rsidRDefault="006D6AA1" w:rsidP="006D6AA1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9C0CB5">
              <w:rPr>
                <w:rFonts w:ascii="Arial Narrow" w:hAnsi="Arial Narrow"/>
                <w:sz w:val="24"/>
                <w:szCs w:val="24"/>
                <w:lang w:val="es-MX"/>
              </w:rPr>
              <w:t>SUP-RAP-62/2010</w:t>
            </w:r>
          </w:p>
        </w:tc>
      </w:tr>
      <w:tr w:rsidR="00CF23A7" w:rsidRPr="00E21A4B" w14:paraId="0B087DC6" w14:textId="77777777" w:rsidTr="00B258A1">
        <w:trPr>
          <w:trHeight w:hRule="exact" w:val="1348"/>
        </w:trPr>
        <w:tc>
          <w:tcPr>
            <w:tcW w:w="10156" w:type="dxa"/>
            <w:vAlign w:val="center"/>
          </w:tcPr>
          <w:p w14:paraId="7F32A009" w14:textId="77777777" w:rsidR="00CF23A7" w:rsidRPr="00E21A4B" w:rsidRDefault="00CF23A7" w:rsidP="00E21A4B">
            <w:pPr>
              <w:pStyle w:val="TableParagraph"/>
              <w:spacing w:before="168"/>
              <w:ind w:left="165" w:right="21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lastRenderedPageBreak/>
              <w:t>COMISIONES DEL CONSEJO GENERAL DEL IFE. LA SALA SUPERIOR DEL TRIBUNAL ELECTORAL DEL PODER JUDICIAL DE LA FEDERACIÓN ES COMPETENTE PARA CONOCER DE LA IMPUGNACIÓN DE SUS ACTOS</w:t>
            </w:r>
          </w:p>
        </w:tc>
        <w:tc>
          <w:tcPr>
            <w:tcW w:w="1392" w:type="dxa"/>
            <w:vAlign w:val="center"/>
          </w:tcPr>
          <w:p w14:paraId="2D685FC8" w14:textId="07821BAB" w:rsidR="00CF23A7" w:rsidRPr="00E21A4B" w:rsidRDefault="001E4345" w:rsidP="00CF23A7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4" w:history="1">
              <w:r w:rsidR="00CF23A7" w:rsidRPr="000B7A3E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2/2005</w:t>
              </w:r>
            </w:hyperlink>
          </w:p>
        </w:tc>
        <w:tc>
          <w:tcPr>
            <w:tcW w:w="2251" w:type="dxa"/>
            <w:vAlign w:val="center"/>
          </w:tcPr>
          <w:p w14:paraId="182F3774" w14:textId="0B730CC9" w:rsidR="00CF23A7" w:rsidRPr="00E21A4B" w:rsidRDefault="001E4345" w:rsidP="00CF23A7">
            <w:pPr>
              <w:pStyle w:val="TableParagraph"/>
              <w:spacing w:line="259" w:lineRule="auto"/>
              <w:ind w:left="163" w:right="158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hyperlink r:id="rId25" w:tgtFrame="_blank" w:history="1">
              <w:r w:rsidR="00CF23A7" w:rsidRPr="00E21A4B">
                <w:rPr>
                  <w:rFonts w:ascii="Arial Narrow" w:hAnsi="Arial Narrow"/>
                  <w:sz w:val="24"/>
                  <w:szCs w:val="24"/>
                  <w:lang w:val="es-MX"/>
                </w:rPr>
                <w:t>SUP-RAP-31/2000</w:t>
              </w:r>
            </w:hyperlink>
          </w:p>
          <w:p w14:paraId="666F0EAB" w14:textId="57BE29EC" w:rsidR="00CF23A7" w:rsidRPr="00E21A4B" w:rsidRDefault="00CF23A7" w:rsidP="00CF23A7">
            <w:pPr>
              <w:pStyle w:val="TableParagraph"/>
              <w:spacing w:line="259" w:lineRule="auto"/>
              <w:ind w:left="163" w:right="158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SUP-RAP-12/2003</w:t>
            </w:r>
          </w:p>
          <w:p w14:paraId="4D92926F" w14:textId="77777777" w:rsidR="00CF23A7" w:rsidRPr="00E21A4B" w:rsidRDefault="00CF23A7" w:rsidP="00CF23A7">
            <w:pPr>
              <w:pStyle w:val="TableParagraph"/>
              <w:spacing w:line="259" w:lineRule="auto"/>
              <w:ind w:left="163" w:right="158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SUP-RAP-54/2004</w:t>
            </w:r>
          </w:p>
        </w:tc>
      </w:tr>
      <w:tr w:rsidR="00CF23A7" w:rsidRPr="00E21A4B" w14:paraId="742683A8" w14:textId="77777777" w:rsidTr="00B258A1">
        <w:trPr>
          <w:trHeight w:hRule="exact" w:val="1348"/>
        </w:trPr>
        <w:tc>
          <w:tcPr>
            <w:tcW w:w="10156" w:type="dxa"/>
            <w:vAlign w:val="center"/>
          </w:tcPr>
          <w:p w14:paraId="5FCDD96A" w14:textId="2F3C85FC" w:rsidR="00CF23A7" w:rsidRPr="00E21A4B" w:rsidRDefault="00CF23A7" w:rsidP="00E21A4B">
            <w:pPr>
              <w:pStyle w:val="TableParagraph"/>
              <w:spacing w:line="259" w:lineRule="auto"/>
              <w:ind w:left="165" w:right="21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FINANCIAMIENTO PÚBLICO DE LOS PARTIDOS POLÍTICOS. LA COMISIÓN CORRESPONDIENTE DEL INSTITUTO FEDERAL ELECTORAL TIENE FACULTADES PARA FISCALIZAR ÚNICAMENTE EL OTORGADO POR EL PROPIO INSTITUTO EN CUMPLIMIENTO DE LEYES FEDERALES</w:t>
            </w:r>
          </w:p>
        </w:tc>
        <w:tc>
          <w:tcPr>
            <w:tcW w:w="1392" w:type="dxa"/>
            <w:vAlign w:val="center"/>
          </w:tcPr>
          <w:p w14:paraId="771A9218" w14:textId="250E7BCC" w:rsidR="00CF23A7" w:rsidRPr="00E21A4B" w:rsidRDefault="001E4345" w:rsidP="00CF23A7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6" w:history="1">
              <w:r w:rsidR="00CF23A7" w:rsidRPr="00CA479A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15/2003</w:t>
              </w:r>
            </w:hyperlink>
          </w:p>
        </w:tc>
        <w:tc>
          <w:tcPr>
            <w:tcW w:w="2251" w:type="dxa"/>
            <w:vAlign w:val="center"/>
          </w:tcPr>
          <w:p w14:paraId="3FF24612" w14:textId="77777777" w:rsidR="00CA479A" w:rsidRDefault="00CF23A7" w:rsidP="00CF23A7">
            <w:pPr>
              <w:pStyle w:val="TableParagraph"/>
              <w:spacing w:line="259" w:lineRule="auto"/>
              <w:ind w:left="163" w:right="158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SUP-RAP-7/98 </w:t>
            </w:r>
          </w:p>
          <w:p w14:paraId="516393B6" w14:textId="4C76FA74" w:rsidR="00CF23A7" w:rsidRPr="00E21A4B" w:rsidRDefault="00CF23A7" w:rsidP="00CF23A7">
            <w:pPr>
              <w:pStyle w:val="TableParagraph"/>
              <w:spacing w:line="259" w:lineRule="auto"/>
              <w:ind w:left="163" w:right="158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SUP-RAP-19/2002 SUP-JRC-144/2002</w:t>
            </w:r>
          </w:p>
        </w:tc>
      </w:tr>
      <w:tr w:rsidR="00CF23A7" w:rsidRPr="00E21A4B" w14:paraId="7E1CDF69" w14:textId="77777777" w:rsidTr="00B258A1">
        <w:trPr>
          <w:trHeight w:hRule="exact" w:val="1348"/>
        </w:trPr>
        <w:tc>
          <w:tcPr>
            <w:tcW w:w="10156" w:type="dxa"/>
            <w:vAlign w:val="center"/>
          </w:tcPr>
          <w:p w14:paraId="0495BC5F" w14:textId="57D4961F" w:rsidR="00CF23A7" w:rsidRPr="00E21A4B" w:rsidRDefault="00CF23A7" w:rsidP="00E21A4B">
            <w:pPr>
              <w:pStyle w:val="TableParagraph"/>
              <w:spacing w:line="259" w:lineRule="auto"/>
              <w:ind w:left="165" w:right="21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PROCEDIMIENTO ADMINISTRATIVO SANCIONADOR ELECTORAL. DEBE REALIZARSE CONFORME A LOS CRITERIOS DE IDONEIDAD, NECESIDAD Y PROPORCIONALIDAD.</w:t>
            </w:r>
          </w:p>
        </w:tc>
        <w:tc>
          <w:tcPr>
            <w:tcW w:w="1392" w:type="dxa"/>
            <w:vAlign w:val="center"/>
          </w:tcPr>
          <w:p w14:paraId="7F683132" w14:textId="12923C23" w:rsidR="00CF23A7" w:rsidRPr="00E21A4B" w:rsidRDefault="001E4345" w:rsidP="00CF23A7">
            <w:pPr>
              <w:pStyle w:val="TableParagraph"/>
              <w:spacing w:before="144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7" w:history="1">
              <w:r w:rsidR="00CF23A7" w:rsidRPr="00CA479A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62/2002</w:t>
              </w:r>
            </w:hyperlink>
          </w:p>
        </w:tc>
        <w:tc>
          <w:tcPr>
            <w:tcW w:w="2251" w:type="dxa"/>
            <w:vAlign w:val="center"/>
          </w:tcPr>
          <w:p w14:paraId="5B343D34" w14:textId="1EB53FB7" w:rsidR="00CF23A7" w:rsidRPr="00E21A4B" w:rsidRDefault="00CF23A7" w:rsidP="00CF23A7">
            <w:pPr>
              <w:pStyle w:val="TableParagraph"/>
              <w:spacing w:before="158" w:line="259" w:lineRule="auto"/>
              <w:ind w:left="163" w:right="158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SUP-RAP-50/2001 SUP-RAP-54/2001 SUP-RAP-11/2002</w:t>
            </w:r>
          </w:p>
        </w:tc>
      </w:tr>
      <w:tr w:rsidR="00CF23A7" w:rsidRPr="00E21A4B" w14:paraId="6BC882B5" w14:textId="77777777" w:rsidTr="00B258A1">
        <w:trPr>
          <w:trHeight w:hRule="exact" w:val="1445"/>
        </w:trPr>
        <w:tc>
          <w:tcPr>
            <w:tcW w:w="10156" w:type="dxa"/>
            <w:vAlign w:val="center"/>
          </w:tcPr>
          <w:p w14:paraId="2FCFF65E" w14:textId="77777777" w:rsidR="00CF23A7" w:rsidRPr="00E21A4B" w:rsidRDefault="00CF23A7" w:rsidP="00E21A4B">
            <w:pPr>
              <w:pStyle w:val="TableParagraph"/>
              <w:spacing w:line="259" w:lineRule="auto"/>
              <w:ind w:left="165" w:right="21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21A4B">
              <w:rPr>
                <w:rFonts w:ascii="Arial Narrow" w:hAnsi="Arial Narrow" w:cs="Arial"/>
                <w:sz w:val="24"/>
                <w:szCs w:val="24"/>
                <w:lang w:val="es-MX"/>
              </w:rPr>
              <w:t>COMISIONES Y JUNTA GENERAL EJECUTIVA DEL INSTITUTO FEDERAL ELECTORAL. SUS INFORMES, DICTÁMENES Y PROYECTOS DE RESOLUCIÓN, NO CAUSAN PERJUICIO A LOS PARTIDOS POLÍTICOS</w:t>
            </w:r>
          </w:p>
        </w:tc>
        <w:tc>
          <w:tcPr>
            <w:tcW w:w="1392" w:type="dxa"/>
            <w:vAlign w:val="center"/>
          </w:tcPr>
          <w:p w14:paraId="582B30D7" w14:textId="35D466A7" w:rsidR="00CF23A7" w:rsidRPr="00E21A4B" w:rsidRDefault="001E4345" w:rsidP="00CF23A7">
            <w:pPr>
              <w:pStyle w:val="TableParagraph"/>
              <w:spacing w:before="158" w:line="259" w:lineRule="auto"/>
              <w:ind w:left="163" w:right="158"/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hyperlink r:id="rId28" w:history="1">
              <w:r w:rsidR="00CF23A7" w:rsidRPr="00CA479A">
                <w:rPr>
                  <w:rStyle w:val="Hipervnculo"/>
                  <w:rFonts w:ascii="Arial Narrow" w:hAnsi="Arial Narrow" w:cs="Arial"/>
                  <w:sz w:val="24"/>
                  <w:szCs w:val="24"/>
                  <w:lang w:val="es-MX"/>
                </w:rPr>
                <w:t>7/2001</w:t>
              </w:r>
            </w:hyperlink>
          </w:p>
        </w:tc>
        <w:tc>
          <w:tcPr>
            <w:tcW w:w="2251" w:type="dxa"/>
            <w:vAlign w:val="center"/>
          </w:tcPr>
          <w:p w14:paraId="0BFD86E5" w14:textId="3072F5ED" w:rsidR="00CF23A7" w:rsidRPr="00E21A4B" w:rsidRDefault="001E4345" w:rsidP="00CF23A7">
            <w:pPr>
              <w:pStyle w:val="TableParagraph"/>
              <w:ind w:left="164" w:right="159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hyperlink r:id="rId29" w:history="1">
              <w:r w:rsidR="00CF23A7" w:rsidRPr="00E21A4B">
                <w:rPr>
                  <w:rFonts w:ascii="Arial Narrow" w:hAnsi="Arial Narrow" w:cs="Arial"/>
                  <w:sz w:val="24"/>
                  <w:szCs w:val="24"/>
                  <w:lang w:val="es-MX"/>
                </w:rPr>
                <w:t xml:space="preserve">SUP-RAP-16/97 </w:t>
              </w:r>
            </w:hyperlink>
          </w:p>
          <w:p w14:paraId="182CAA0E" w14:textId="5C60BE1E" w:rsidR="00CF23A7" w:rsidRPr="00E21A4B" w:rsidRDefault="001E4345" w:rsidP="00CF23A7">
            <w:pPr>
              <w:pStyle w:val="TableParagraph"/>
              <w:ind w:left="164" w:right="159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hyperlink r:id="rId30" w:history="1">
              <w:r w:rsidR="00CF23A7" w:rsidRPr="00E21A4B">
                <w:rPr>
                  <w:rFonts w:ascii="Arial Narrow" w:hAnsi="Arial Narrow" w:cs="Arial"/>
                  <w:sz w:val="24"/>
                  <w:szCs w:val="24"/>
                  <w:lang w:val="es-MX"/>
                </w:rPr>
                <w:t xml:space="preserve">SUP-RAP-8/99 </w:t>
              </w:r>
            </w:hyperlink>
          </w:p>
          <w:p w14:paraId="04848AAB" w14:textId="066A7838" w:rsidR="00CF23A7" w:rsidRPr="00E21A4B" w:rsidRDefault="001E4345" w:rsidP="00CF23A7">
            <w:pPr>
              <w:pStyle w:val="TableParagraph"/>
              <w:ind w:left="164" w:right="159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hyperlink r:id="rId31" w:history="1">
              <w:r w:rsidR="00CF23A7" w:rsidRPr="00E21A4B">
                <w:rPr>
                  <w:rFonts w:ascii="Arial Narrow" w:hAnsi="Arial Narrow" w:cs="Arial"/>
                  <w:sz w:val="24"/>
                  <w:szCs w:val="24"/>
                  <w:lang w:val="es-MX"/>
                </w:rPr>
                <w:t xml:space="preserve">SUP-RAP-33/2000 </w:t>
              </w:r>
            </w:hyperlink>
          </w:p>
        </w:tc>
      </w:tr>
    </w:tbl>
    <w:p w14:paraId="064B49A0" w14:textId="77777777" w:rsidR="00491927" w:rsidRPr="00E21A4B" w:rsidRDefault="00491927" w:rsidP="005B5ADB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sectPr w:rsidR="00491927" w:rsidRPr="00E21A4B">
      <w:headerReference w:type="default" r:id="rId32"/>
      <w:pgSz w:w="15840" w:h="12240" w:orient="landscape"/>
      <w:pgMar w:top="10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53820" w14:textId="77777777" w:rsidR="001E4345" w:rsidRDefault="001E4345" w:rsidP="00C4564A">
      <w:r>
        <w:separator/>
      </w:r>
    </w:p>
  </w:endnote>
  <w:endnote w:type="continuationSeparator" w:id="0">
    <w:p w14:paraId="4CFC858E" w14:textId="77777777" w:rsidR="001E4345" w:rsidRDefault="001E4345" w:rsidP="00C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6262" w14:textId="77777777" w:rsidR="001E4345" w:rsidRDefault="001E4345" w:rsidP="00C4564A">
      <w:r>
        <w:separator/>
      </w:r>
    </w:p>
  </w:footnote>
  <w:footnote w:type="continuationSeparator" w:id="0">
    <w:p w14:paraId="4B62CCC9" w14:textId="77777777" w:rsidR="001E4345" w:rsidRDefault="001E4345" w:rsidP="00C4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1619F" w14:textId="50AE188C" w:rsidR="00605DE9" w:rsidRPr="00F53F14" w:rsidRDefault="00F53F14" w:rsidP="00605DE9">
    <w:pPr>
      <w:jc w:val="right"/>
      <w:rPr>
        <w:rFonts w:ascii="Arial" w:hAnsi="Arial" w:cs="Arial"/>
        <w:b/>
        <w:sz w:val="28"/>
        <w:szCs w:val="28"/>
      </w:rPr>
    </w:pPr>
    <w:r w:rsidRPr="00F53F14">
      <w:rPr>
        <w:rFonts w:ascii="Arial" w:hAnsi="Arial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58240" behindDoc="0" locked="0" layoutInCell="1" allowOverlap="1" wp14:anchorId="23479DE3" wp14:editId="74487B2A">
          <wp:simplePos x="0" y="0"/>
          <wp:positionH relativeFrom="margin">
            <wp:posOffset>400050</wp:posOffset>
          </wp:positionH>
          <wp:positionV relativeFrom="paragraph">
            <wp:posOffset>0</wp:posOffset>
          </wp:positionV>
          <wp:extent cx="1276350" cy="110724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90" cy="1109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ACD01" w14:textId="49BA990A" w:rsidR="00605DE9" w:rsidRPr="00F53F14" w:rsidRDefault="005D065F" w:rsidP="00605DE9">
    <w:pPr>
      <w:pStyle w:val="Encabezado"/>
      <w:tabs>
        <w:tab w:val="clear" w:pos="4419"/>
        <w:tab w:val="clear" w:pos="8838"/>
        <w:tab w:val="left" w:pos="5790"/>
      </w:tabs>
      <w:jc w:val="right"/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sz w:val="28"/>
        <w:szCs w:val="24"/>
      </w:rPr>
      <w:t>Dirección</w:t>
    </w:r>
    <w:r w:rsidR="00854A2B">
      <w:rPr>
        <w:rFonts w:ascii="Arial" w:hAnsi="Arial" w:cs="Arial"/>
        <w:b/>
        <w:sz w:val="28"/>
        <w:szCs w:val="24"/>
      </w:rPr>
      <w:t xml:space="preserve"> G</w:t>
    </w:r>
    <w:r w:rsidR="00605DE9" w:rsidRPr="00F53F14">
      <w:rPr>
        <w:rFonts w:ascii="Arial" w:hAnsi="Arial" w:cs="Arial"/>
        <w:b/>
        <w:sz w:val="28"/>
        <w:szCs w:val="24"/>
      </w:rPr>
      <w:t xml:space="preserve">eneral de </w:t>
    </w:r>
    <w:proofErr w:type="spellStart"/>
    <w:r w:rsidR="00605DE9" w:rsidRPr="00F53F14">
      <w:rPr>
        <w:rFonts w:ascii="Arial" w:hAnsi="Arial" w:cs="Arial"/>
        <w:b/>
        <w:sz w:val="28"/>
        <w:szCs w:val="24"/>
      </w:rPr>
      <w:t>Jurisprudencia</w:t>
    </w:r>
    <w:proofErr w:type="spellEnd"/>
    <w:r w:rsidR="00605DE9" w:rsidRPr="00F53F14">
      <w:rPr>
        <w:rFonts w:ascii="Arial" w:hAnsi="Arial" w:cs="Arial"/>
        <w:b/>
        <w:sz w:val="28"/>
        <w:szCs w:val="24"/>
      </w:rPr>
      <w:t xml:space="preserve">, </w:t>
    </w:r>
    <w:proofErr w:type="spellStart"/>
    <w:r w:rsidR="00605DE9" w:rsidRPr="00F53F14">
      <w:rPr>
        <w:rFonts w:ascii="Arial" w:hAnsi="Arial" w:cs="Arial"/>
        <w:b/>
        <w:sz w:val="28"/>
        <w:szCs w:val="24"/>
      </w:rPr>
      <w:t>Seguimiento</w:t>
    </w:r>
    <w:proofErr w:type="spellEnd"/>
    <w:r w:rsidR="00605DE9" w:rsidRPr="00F53F14">
      <w:rPr>
        <w:rFonts w:ascii="Arial" w:hAnsi="Arial" w:cs="Arial"/>
        <w:b/>
        <w:sz w:val="28"/>
        <w:szCs w:val="24"/>
      </w:rPr>
      <w:t xml:space="preserve"> y Consulta</w:t>
    </w:r>
  </w:p>
  <w:p w14:paraId="54DA6084" w14:textId="6962F027" w:rsidR="00605DE9" w:rsidRDefault="00605DE9" w:rsidP="00605DE9">
    <w:pPr>
      <w:jc w:val="right"/>
      <w:rPr>
        <w:rFonts w:ascii="Arial" w:hAnsi="Arial" w:cs="Arial"/>
        <w:i/>
        <w:sz w:val="28"/>
        <w:szCs w:val="28"/>
      </w:rPr>
    </w:pPr>
  </w:p>
  <w:p w14:paraId="13A409F2" w14:textId="072C0F97" w:rsidR="00F53F14" w:rsidRDefault="00F53F14" w:rsidP="00605DE9">
    <w:pPr>
      <w:jc w:val="right"/>
      <w:rPr>
        <w:rFonts w:ascii="Arial" w:hAnsi="Arial" w:cs="Arial"/>
        <w:i/>
        <w:sz w:val="28"/>
        <w:szCs w:val="28"/>
      </w:rPr>
    </w:pPr>
  </w:p>
  <w:p w14:paraId="405EDAD0" w14:textId="77777777" w:rsidR="005D065F" w:rsidRPr="00F53F14" w:rsidRDefault="005D065F" w:rsidP="00605DE9">
    <w:pPr>
      <w:jc w:val="right"/>
      <w:rPr>
        <w:rFonts w:ascii="Arial" w:hAnsi="Arial" w:cs="Arial"/>
        <w:i/>
        <w:sz w:val="28"/>
        <w:szCs w:val="28"/>
      </w:rPr>
    </w:pPr>
  </w:p>
  <w:p w14:paraId="104B82A5" w14:textId="786F47BC" w:rsidR="00605DE9" w:rsidRPr="00F53F14" w:rsidRDefault="00605DE9">
    <w:pPr>
      <w:pStyle w:val="Encabezad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9D"/>
    <w:rsid w:val="000B7A3E"/>
    <w:rsid w:val="000C0BFD"/>
    <w:rsid w:val="000F21E5"/>
    <w:rsid w:val="00136846"/>
    <w:rsid w:val="00167C98"/>
    <w:rsid w:val="00186DAA"/>
    <w:rsid w:val="001B7C8C"/>
    <w:rsid w:val="001D1A7A"/>
    <w:rsid w:val="001E1D0B"/>
    <w:rsid w:val="001E4345"/>
    <w:rsid w:val="001F269C"/>
    <w:rsid w:val="0026664E"/>
    <w:rsid w:val="00285D25"/>
    <w:rsid w:val="002A440F"/>
    <w:rsid w:val="002F4A97"/>
    <w:rsid w:val="00302FA7"/>
    <w:rsid w:val="003503D4"/>
    <w:rsid w:val="003A3E1E"/>
    <w:rsid w:val="00433515"/>
    <w:rsid w:val="00473DEE"/>
    <w:rsid w:val="00487C10"/>
    <w:rsid w:val="00487F4F"/>
    <w:rsid w:val="00491927"/>
    <w:rsid w:val="00495F20"/>
    <w:rsid w:val="004A47C1"/>
    <w:rsid w:val="004B7ADB"/>
    <w:rsid w:val="004D523A"/>
    <w:rsid w:val="00573E82"/>
    <w:rsid w:val="005A6DE9"/>
    <w:rsid w:val="005B4C13"/>
    <w:rsid w:val="005B5ADB"/>
    <w:rsid w:val="005D065F"/>
    <w:rsid w:val="00602FCB"/>
    <w:rsid w:val="00605DE9"/>
    <w:rsid w:val="00666EE5"/>
    <w:rsid w:val="0067583C"/>
    <w:rsid w:val="006A349B"/>
    <w:rsid w:val="006A6639"/>
    <w:rsid w:val="006D6AA1"/>
    <w:rsid w:val="006E17E7"/>
    <w:rsid w:val="006E2EEE"/>
    <w:rsid w:val="006E5DF6"/>
    <w:rsid w:val="006E60F7"/>
    <w:rsid w:val="006F5981"/>
    <w:rsid w:val="00764390"/>
    <w:rsid w:val="00794D80"/>
    <w:rsid w:val="007D6BE8"/>
    <w:rsid w:val="008101D2"/>
    <w:rsid w:val="00854A2B"/>
    <w:rsid w:val="00870059"/>
    <w:rsid w:val="008927F6"/>
    <w:rsid w:val="008C1EDE"/>
    <w:rsid w:val="009436CC"/>
    <w:rsid w:val="009E2917"/>
    <w:rsid w:val="00A511D0"/>
    <w:rsid w:val="00A6081D"/>
    <w:rsid w:val="00AA6C02"/>
    <w:rsid w:val="00AB09F8"/>
    <w:rsid w:val="00AB2B6C"/>
    <w:rsid w:val="00B258A1"/>
    <w:rsid w:val="00B53F57"/>
    <w:rsid w:val="00B72F0F"/>
    <w:rsid w:val="00BB4AE0"/>
    <w:rsid w:val="00BF01B2"/>
    <w:rsid w:val="00C0080C"/>
    <w:rsid w:val="00C243FB"/>
    <w:rsid w:val="00C4564A"/>
    <w:rsid w:val="00C77EC9"/>
    <w:rsid w:val="00C83F99"/>
    <w:rsid w:val="00CA119F"/>
    <w:rsid w:val="00CA479A"/>
    <w:rsid w:val="00CA7454"/>
    <w:rsid w:val="00CF23A7"/>
    <w:rsid w:val="00D07E5A"/>
    <w:rsid w:val="00D30B04"/>
    <w:rsid w:val="00D325E8"/>
    <w:rsid w:val="00D869F3"/>
    <w:rsid w:val="00DC48B4"/>
    <w:rsid w:val="00E21A4B"/>
    <w:rsid w:val="00E4245B"/>
    <w:rsid w:val="00E60D18"/>
    <w:rsid w:val="00E74878"/>
    <w:rsid w:val="00E87188"/>
    <w:rsid w:val="00F0299D"/>
    <w:rsid w:val="00F368A6"/>
    <w:rsid w:val="00F53F14"/>
    <w:rsid w:val="00F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6F19"/>
  <w15:docId w15:val="{FF28A10B-8FB5-4EA4-9A61-DB0E5FF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5ADB"/>
    <w:rPr>
      <w:rFonts w:ascii="Univers" w:eastAsia="Univers" w:hAnsi="Univers" w:cs="Univer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Fuentedeprrafopredeter"/>
    <w:rsid w:val="003503D4"/>
  </w:style>
  <w:style w:type="character" w:styleId="Hipervnculo">
    <w:name w:val="Hyperlink"/>
    <w:basedOn w:val="Fuentedeprrafopredeter"/>
    <w:uiPriority w:val="99"/>
    <w:unhideWhenUsed/>
    <w:rsid w:val="003503D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D6B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29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C45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64A"/>
    <w:rPr>
      <w:rFonts w:ascii="Univers" w:eastAsia="Univers" w:hAnsi="Univers" w:cs="Univers"/>
    </w:rPr>
  </w:style>
  <w:style w:type="paragraph" w:styleId="Piedepgina">
    <w:name w:val="footer"/>
    <w:basedOn w:val="Normal"/>
    <w:link w:val="PiedepginaCar"/>
    <w:uiPriority w:val="99"/>
    <w:unhideWhenUsed/>
    <w:rsid w:val="00C45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64A"/>
    <w:rPr>
      <w:rFonts w:ascii="Univers" w:eastAsia="Univers" w:hAnsi="Univers" w:cs="Univer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7AD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3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.gob.mx/IUSEapp/tesisjur.aspx?idtesis=31/2015&amp;tpoBusqueda=S&amp;sWord=%2031/2015" TargetMode="External"/><Relationship Id="rId18" Type="http://schemas.openxmlformats.org/officeDocument/2006/relationships/hyperlink" Target="http://portal.te.gob.mx/colecciones/sentencias/html/SUP/2015/RAP/SUP-RAP-00116-2015.htm" TargetMode="External"/><Relationship Id="rId26" Type="http://schemas.openxmlformats.org/officeDocument/2006/relationships/hyperlink" Target="https://www.te.gob.mx/IUSEapp/tesisjur.aspx?idtesis=15/2003&amp;tpoBusqueda=S&amp;sWord=%2015/20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.gob.mx/IUSEapp/tesisjur.aspx?idtesis=50/2013&amp;tpoBusqueda=S&amp;sWord=%2050/201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e.gob.mx/IUSEapp/tesisjur.aspx?idtesis=10/2019&amp;tpoBusqueda=S&amp;sWord=10/2019" TargetMode="External"/><Relationship Id="rId12" Type="http://schemas.openxmlformats.org/officeDocument/2006/relationships/hyperlink" Target="https://www.te.gob.mx/IUSEapp/tesisjur.aspx?idtesis=9/2016&amp;tpoBusqueda=S&amp;sWord=9/2016" TargetMode="External"/><Relationship Id="rId17" Type="http://schemas.openxmlformats.org/officeDocument/2006/relationships/hyperlink" Target="https://www.te.gob.mx/IUSEapp/tesisjur.aspx?idtesis=26/2015&amp;tpoBusqueda=S&amp;sWord=%2026/2015" TargetMode="External"/><Relationship Id="rId25" Type="http://schemas.openxmlformats.org/officeDocument/2006/relationships/hyperlink" Target="http://portal.te.gob.mx/colecciones/sentencias/html/SUP/2000/RAP/SUP-RAP-00031-2000.ht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ortal.te.gob.mx/colecciones/sentencias/html/SUP/2015/RAP/SUP-RAP-00172-2015.htm" TargetMode="External"/><Relationship Id="rId20" Type="http://schemas.openxmlformats.org/officeDocument/2006/relationships/hyperlink" Target="http://portal.te.gob.mx/colecciones/sentencias/html/SUP/2015/RAP/SUP-RAP-00164-2015.htm" TargetMode="External"/><Relationship Id="rId29" Type="http://schemas.openxmlformats.org/officeDocument/2006/relationships/hyperlink" Target="http://portal.te.gob.mx/colecciones/sentencias/html/SUP/1997/RAP/SUP-RAP-00016-1997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.gob.mx/IUSEapp/tesisjur.aspx?idtesis=21/2019&amp;tpoBusqueda=S&amp;sWord=21/2019" TargetMode="External"/><Relationship Id="rId11" Type="http://schemas.openxmlformats.org/officeDocument/2006/relationships/hyperlink" Target="https://www.te.gob.mx/IUSEapp/tesisjur.aspx?idtesis=4/2017&amp;tpoBusqueda=S&amp;sWord=4/2017" TargetMode="External"/><Relationship Id="rId24" Type="http://schemas.openxmlformats.org/officeDocument/2006/relationships/hyperlink" Target="https://www.te.gob.mx/IUSEapp/tesisjur.aspx?idtesis=2/2005&amp;tpoBusqueda=S&amp;sWord=%202/2005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portal.te.gob.mx/colecciones/sentencias/html/SUP/2015/RAP/SUP-RAP-00171-2015.htm" TargetMode="External"/><Relationship Id="rId23" Type="http://schemas.openxmlformats.org/officeDocument/2006/relationships/hyperlink" Target="https://www.te.gob.mx/IUSEapp/tesisjur.aspx?idtesis=41/2010&amp;tpoBusqueda=S&amp;sWord=41/2010" TargetMode="External"/><Relationship Id="rId28" Type="http://schemas.openxmlformats.org/officeDocument/2006/relationships/hyperlink" Target="https://www.te.gob.mx/IUSEapp/tesisjur.aspx?idtesis=7/2001&amp;tpoBusqueda=S&amp;sWord=%207/2001" TargetMode="External"/><Relationship Id="rId10" Type="http://schemas.openxmlformats.org/officeDocument/2006/relationships/hyperlink" Target="https://www.te.gob.mx/IUSEapp/tesisjur.aspx?idtesis=2/2018&amp;tpoBusqueda=S&amp;sWord=2/2018" TargetMode="External"/><Relationship Id="rId19" Type="http://schemas.openxmlformats.org/officeDocument/2006/relationships/hyperlink" Target="http://portal.te.gob.mx/colecciones/sentencias/html/SUP/2015/RAP/SUP-RAP-00121-2015.htm" TargetMode="External"/><Relationship Id="rId31" Type="http://schemas.openxmlformats.org/officeDocument/2006/relationships/hyperlink" Target="http://portal.te.gob.mx/colecciones/sentencias/html/SUP/2000/RAP/SUP-RAP-00033-200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.gob.mx/IUSEapp/tesisjur.aspx?idtesis=6/2018&amp;tpoBusqueda=S&amp;sWord=6/2018" TargetMode="External"/><Relationship Id="rId14" Type="http://schemas.openxmlformats.org/officeDocument/2006/relationships/hyperlink" Target="http://portal.te.gob.mx/colecciones/sentencias/html/SUP/2015/RAP/SUP-RAP-00151-2015.htm" TargetMode="External"/><Relationship Id="rId22" Type="http://schemas.openxmlformats.org/officeDocument/2006/relationships/hyperlink" Target="https://www.te.gob.mx/IUSEapp/tesisjur.aspx?idtesis=32/2012&amp;tpoBusqueda=S&amp;sWord=%2032/2012" TargetMode="External"/><Relationship Id="rId27" Type="http://schemas.openxmlformats.org/officeDocument/2006/relationships/hyperlink" Target="https://www.te.gob.mx/IUSEapp/tesisjur.aspx?idtesis=62/2002&amp;tpoBusqueda=S&amp;sWord=%2062/2002" TargetMode="External"/><Relationship Id="rId30" Type="http://schemas.openxmlformats.org/officeDocument/2006/relationships/hyperlink" Target="http://portal.te.gob.mx/colecciones/sentencias/html/SUP/1999/RAP/SUP-RAP-00008-1999.htm" TargetMode="External"/><Relationship Id="rId8" Type="http://schemas.openxmlformats.org/officeDocument/2006/relationships/hyperlink" Target="https://www.te.gob.mx/IUSEapp/tesisjur.aspx?idtesis=16/2018&amp;tpoBusqueda=S&amp;sWord=16/20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adriana.ocampo@te.gob.mx</dc:creator>
  <cp:lastModifiedBy>Luis Enrique González Ortega</cp:lastModifiedBy>
  <cp:revision>7</cp:revision>
  <dcterms:created xsi:type="dcterms:W3CDTF">2021-04-22T21:03:00Z</dcterms:created>
  <dcterms:modified xsi:type="dcterms:W3CDTF">2021-11-09T22:38:00Z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2017-01-16T00:00:00Z</vt:filetime>
  </property>
</Properties>
</file>