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A219" w14:textId="608F40AE" w:rsidR="00FB3341" w:rsidRDefault="009D72BD" w:rsidP="00FB3341">
      <w:r>
        <w:rPr>
          <w:noProof/>
          <w14:ligatures w14:val="standardContextual"/>
        </w:rPr>
        <mc:AlternateContent>
          <mc:Choice Requires="wpg">
            <w:drawing>
              <wp:anchor distT="0" distB="0" distL="114300" distR="114300" simplePos="0" relativeHeight="251658240" behindDoc="0" locked="0" layoutInCell="1" allowOverlap="1" wp14:anchorId="72B14C5E" wp14:editId="1706AC3C">
                <wp:simplePos x="0" y="0"/>
                <wp:positionH relativeFrom="margin">
                  <wp:posOffset>-3810</wp:posOffset>
                </wp:positionH>
                <wp:positionV relativeFrom="margin">
                  <wp:posOffset>-3810</wp:posOffset>
                </wp:positionV>
                <wp:extent cx="5781675" cy="9801224"/>
                <wp:effectExtent l="0" t="0" r="28575" b="10160"/>
                <wp:wrapNone/>
                <wp:docPr id="1226421334" name="Grupo 16"/>
                <wp:cNvGraphicFramePr/>
                <a:graphic xmlns:a="http://schemas.openxmlformats.org/drawingml/2006/main">
                  <a:graphicData uri="http://schemas.microsoft.com/office/word/2010/wordprocessingGroup">
                    <wpg:wgp>
                      <wpg:cNvGrpSpPr/>
                      <wpg:grpSpPr>
                        <a:xfrm>
                          <a:off x="0" y="0"/>
                          <a:ext cx="5781675" cy="9801224"/>
                          <a:chOff x="-57154" y="0"/>
                          <a:chExt cx="5782079" cy="10147519"/>
                        </a:xfrm>
                      </wpg:grpSpPr>
                      <wps:wsp>
                        <wps:cNvPr id="1185839677" name="Rectángulo 4">
                          <a:extLst>
                            <a:ext uri="{FF2B5EF4-FFF2-40B4-BE49-F238E27FC236}">
                              <a16:creationId xmlns:a16="http://schemas.microsoft.com/office/drawing/2014/main" id="{B4E7B695-4752-C1D2-1C04-5FD1BD191082}"/>
                            </a:ext>
                          </a:extLst>
                        </wps:cNvPr>
                        <wps:cNvSpPr/>
                        <wps:spPr>
                          <a:xfrm>
                            <a:off x="1809750" y="0"/>
                            <a:ext cx="1971675" cy="365760"/>
                          </a:xfrm>
                          <a:prstGeom prst="rect">
                            <a:avLst/>
                          </a:prstGeom>
                          <a:solidFill>
                            <a:schemeClr val="tx2">
                              <a:lumMod val="10000"/>
                              <a:lumOff val="90000"/>
                            </a:schemeClr>
                          </a:solidFill>
                          <a:ln w="12700"/>
                        </wps:spPr>
                        <wps:style>
                          <a:lnRef idx="1">
                            <a:schemeClr val="accent6"/>
                          </a:lnRef>
                          <a:fillRef idx="2">
                            <a:schemeClr val="accent6"/>
                          </a:fillRef>
                          <a:effectRef idx="1">
                            <a:schemeClr val="accent6"/>
                          </a:effectRef>
                          <a:fontRef idx="minor">
                            <a:schemeClr val="dk1"/>
                          </a:fontRef>
                        </wps:style>
                        <wps:txbx>
                          <w:txbxContent>
                            <w:p w14:paraId="76C7E66C" w14:textId="77777777" w:rsidR="009D72BD" w:rsidRPr="00AF531C" w:rsidRDefault="009D72BD" w:rsidP="009D72BD">
                              <w:pPr>
                                <w:spacing w:before="0" w:after="0" w:line="240" w:lineRule="auto"/>
                                <w:jc w:val="center"/>
                                <w:rPr>
                                  <w:rFonts w:cs="Arial"/>
                                  <w:b/>
                                  <w:bCs/>
                                  <w:color w:val="000000" w:themeColor="dark1"/>
                                  <w:kern w:val="24"/>
                                  <w:sz w:val="18"/>
                                  <w:szCs w:val="18"/>
                                </w:rPr>
                              </w:pPr>
                              <w:r w:rsidRPr="00AF531C">
                                <w:rPr>
                                  <w:rFonts w:cs="Arial"/>
                                  <w:b/>
                                  <w:bCs/>
                                  <w:color w:val="000000" w:themeColor="dark1"/>
                                  <w:kern w:val="24"/>
                                  <w:sz w:val="18"/>
                                  <w:szCs w:val="18"/>
                                </w:rPr>
                                <w:t>SX-JDC-774/2025</w:t>
                              </w:r>
                              <w:r w:rsidRPr="00AF531C">
                                <w:rPr>
                                  <w:rFonts w:cs="Arial"/>
                                  <w:b/>
                                  <w:bCs/>
                                  <w:color w:val="000000" w:themeColor="dark1"/>
                                  <w:kern w:val="24"/>
                                  <w:sz w:val="18"/>
                                  <w:szCs w:val="18"/>
                                </w:rPr>
                                <w:br/>
                                <w:t>y acumulados</w:t>
                              </w:r>
                            </w:p>
                          </w:txbxContent>
                        </wps:txbx>
                        <wps:bodyPr wrap="square" rtlCol="0" anchor="ctr">
                          <a:noAutofit/>
                        </wps:bodyPr>
                      </wps:wsp>
                      <wps:wsp>
                        <wps:cNvPr id="899571062" name="Diagrama de flujo: proceso alternativo 6">
                          <a:extLst>
                            <a:ext uri="{FF2B5EF4-FFF2-40B4-BE49-F238E27FC236}">
                              <a16:creationId xmlns:a16="http://schemas.microsoft.com/office/drawing/2014/main" id="{8E5E7B65-E28F-2ABE-A826-00F29098E71F}"/>
                            </a:ext>
                          </a:extLst>
                        </wps:cNvPr>
                        <wps:cNvSpPr/>
                        <wps:spPr>
                          <a:xfrm>
                            <a:off x="3009900" y="424248"/>
                            <a:ext cx="2566035" cy="936643"/>
                          </a:xfrm>
                          <a:prstGeom prst="flowChartAlternateProcess">
                            <a:avLst/>
                          </a:prstGeom>
                          <a:ln w="3175"/>
                        </wps:spPr>
                        <wps:style>
                          <a:lnRef idx="2">
                            <a:schemeClr val="dk1"/>
                          </a:lnRef>
                          <a:fillRef idx="1">
                            <a:schemeClr val="lt1"/>
                          </a:fillRef>
                          <a:effectRef idx="0">
                            <a:schemeClr val="dk1"/>
                          </a:effectRef>
                          <a:fontRef idx="minor">
                            <a:schemeClr val="dk1"/>
                          </a:fontRef>
                        </wps:style>
                        <wps:txbx>
                          <w:txbxContent>
                            <w:p w14:paraId="3B7EC2EB" w14:textId="77777777" w:rsidR="009D72BD" w:rsidRPr="0067684E" w:rsidRDefault="009D72BD" w:rsidP="009D72BD">
                              <w:pPr>
                                <w:spacing w:before="0" w:after="0" w:line="240" w:lineRule="auto"/>
                                <w:rPr>
                                  <w:rFonts w:cs="Arial"/>
                                  <w:color w:val="000000" w:themeColor="dark1"/>
                                  <w:kern w:val="24"/>
                                  <w:sz w:val="16"/>
                                  <w:szCs w:val="16"/>
                                </w:rPr>
                              </w:pPr>
                              <w:r w:rsidRPr="0067684E">
                                <w:rPr>
                                  <w:rFonts w:cs="Arial"/>
                                  <w:b/>
                                  <w:bCs/>
                                  <w:color w:val="000000" w:themeColor="dark1"/>
                                  <w:kern w:val="24"/>
                                  <w:sz w:val="16"/>
                                  <w:szCs w:val="16"/>
                                </w:rPr>
                                <w:t>Actores:</w:t>
                              </w:r>
                              <w:r w:rsidRPr="0067684E">
                                <w:rPr>
                                  <w:rFonts w:cs="Arial"/>
                                  <w:color w:val="000000" w:themeColor="dark1"/>
                                  <w:kern w:val="24"/>
                                  <w:sz w:val="16"/>
                                  <w:szCs w:val="16"/>
                                </w:rPr>
                                <w:t xml:space="preserve"> Teófilo Marín Pablo (presidente municipal), Mario García Rojas (secretario municipal) y Rigoberto García García (secretario de la comunidad)</w:t>
                              </w:r>
                            </w:p>
                            <w:p w14:paraId="09088153" w14:textId="77777777" w:rsidR="009D72BD" w:rsidRPr="0067684E" w:rsidRDefault="009D72BD" w:rsidP="009D72BD">
                              <w:pPr>
                                <w:spacing w:before="0" w:after="0" w:line="240" w:lineRule="auto"/>
                                <w:rPr>
                                  <w:rFonts w:cs="Arial"/>
                                  <w:color w:val="000000" w:themeColor="dark1"/>
                                  <w:kern w:val="24"/>
                                  <w:sz w:val="16"/>
                                  <w:szCs w:val="16"/>
                                </w:rPr>
                              </w:pPr>
                              <w:r w:rsidRPr="0067684E">
                                <w:rPr>
                                  <w:rFonts w:cs="Arial"/>
                                  <w:b/>
                                  <w:bCs/>
                                  <w:color w:val="000000" w:themeColor="dark1"/>
                                  <w:kern w:val="24"/>
                                  <w:sz w:val="16"/>
                                  <w:szCs w:val="16"/>
                                </w:rPr>
                                <w:t>Responsable:</w:t>
                              </w:r>
                              <w:r w:rsidRPr="0067684E">
                                <w:rPr>
                                  <w:rFonts w:cs="Arial"/>
                                  <w:color w:val="000000" w:themeColor="dark1"/>
                                  <w:kern w:val="24"/>
                                  <w:sz w:val="16"/>
                                  <w:szCs w:val="16"/>
                                </w:rPr>
                                <w:t xml:space="preserve"> Tribunal Electoral del Estado de Oaxaca</w:t>
                              </w:r>
                            </w:p>
                          </w:txbxContent>
                        </wps:txbx>
                        <wps:bodyPr wrap="square" rtlCol="0" anchor="ctr">
                          <a:noAutofit/>
                        </wps:bodyPr>
                      </wps:wsp>
                      <wps:wsp>
                        <wps:cNvPr id="119862020" name="Diagrama de flujo: conector fuera de página 10">
                          <a:extLst>
                            <a:ext uri="{FF2B5EF4-FFF2-40B4-BE49-F238E27FC236}">
                              <a16:creationId xmlns:a16="http://schemas.microsoft.com/office/drawing/2014/main" id="{FE90F81E-D33B-7A7F-A135-3EA6B634323A}"/>
                            </a:ext>
                          </a:extLst>
                        </wps:cNvPr>
                        <wps:cNvSpPr/>
                        <wps:spPr>
                          <a:xfrm>
                            <a:off x="2085975" y="1976050"/>
                            <a:ext cx="1552828" cy="466090"/>
                          </a:xfrm>
                          <a:prstGeom prst="flowChartOffpageConnector">
                            <a:avLst/>
                          </a:prstGeom>
                          <a:solidFill>
                            <a:schemeClr val="accent2">
                              <a:lumMod val="20000"/>
                              <a:lumOff val="80000"/>
                            </a:schemeClr>
                          </a:solidFill>
                          <a:ln w="12700">
                            <a:solidFill>
                              <a:schemeClr val="accent5">
                                <a:lumMod val="50000"/>
                              </a:schemeClr>
                            </a:solidFill>
                          </a:ln>
                        </wps:spPr>
                        <wps:style>
                          <a:lnRef idx="2">
                            <a:schemeClr val="accent4"/>
                          </a:lnRef>
                          <a:fillRef idx="1">
                            <a:schemeClr val="lt1"/>
                          </a:fillRef>
                          <a:effectRef idx="0">
                            <a:schemeClr val="accent4"/>
                          </a:effectRef>
                          <a:fontRef idx="minor">
                            <a:schemeClr val="dk1"/>
                          </a:fontRef>
                        </wps:style>
                        <wps:txbx>
                          <w:txbxContent>
                            <w:p w14:paraId="4B4C1EB4" w14:textId="77777777" w:rsidR="009D72BD" w:rsidRPr="00D738C8" w:rsidRDefault="009D72BD" w:rsidP="009D72BD">
                              <w:pPr>
                                <w:spacing w:before="0" w:after="0" w:line="240" w:lineRule="auto"/>
                                <w:jc w:val="center"/>
                                <w:rPr>
                                  <w:rFonts w:cs="Arial"/>
                                  <w:b/>
                                  <w:bCs/>
                                  <w:color w:val="000000" w:themeColor="dark1"/>
                                  <w:kern w:val="24"/>
                                  <w:sz w:val="16"/>
                                  <w:szCs w:val="16"/>
                                </w:rPr>
                              </w:pPr>
                              <w:r>
                                <w:rPr>
                                  <w:rFonts w:cs="Arial"/>
                                  <w:b/>
                                  <w:bCs/>
                                  <w:color w:val="000000" w:themeColor="dark1"/>
                                  <w:kern w:val="24"/>
                                  <w:sz w:val="16"/>
                                  <w:szCs w:val="16"/>
                                </w:rPr>
                                <w:t>ASPECTOS GENERALES</w:t>
                              </w:r>
                            </w:p>
                          </w:txbxContent>
                        </wps:txbx>
                        <wps:bodyPr wrap="square" rtlCol="0" anchor="ctr">
                          <a:noAutofit/>
                        </wps:bodyPr>
                      </wps:wsp>
                      <wps:wsp>
                        <wps:cNvPr id="121076113" name="Diagrama de flujo: terminador 1"/>
                        <wps:cNvSpPr/>
                        <wps:spPr>
                          <a:xfrm>
                            <a:off x="28577" y="1410199"/>
                            <a:ext cx="5563233" cy="512800"/>
                          </a:xfrm>
                          <a:prstGeom prst="flowChartTerminator">
                            <a:avLst/>
                          </a:prstGeom>
                          <a:solidFill>
                            <a:schemeClr val="accent6">
                              <a:lumMod val="20000"/>
                              <a:lumOff val="80000"/>
                            </a:schemeClr>
                          </a:solidFill>
                          <a:ln w="12700">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21A314" w14:textId="0540B885" w:rsidR="009D72BD" w:rsidRPr="0067684E" w:rsidRDefault="009D72BD" w:rsidP="009D72BD">
                              <w:pPr>
                                <w:spacing w:before="0" w:after="0" w:line="240" w:lineRule="auto"/>
                                <w:jc w:val="center"/>
                                <w:rPr>
                                  <w:rFonts w:cs="Arial"/>
                                  <w:color w:val="000000" w:themeColor="dark1"/>
                                  <w:kern w:val="24"/>
                                  <w:sz w:val="16"/>
                                  <w:szCs w:val="16"/>
                                </w:rPr>
                              </w:pPr>
                              <w:r w:rsidRPr="0067684E">
                                <w:rPr>
                                  <w:rFonts w:cs="Arial"/>
                                  <w:b/>
                                  <w:bCs/>
                                  <w:color w:val="000000" w:themeColor="dark1"/>
                                  <w:kern w:val="24"/>
                                  <w:sz w:val="16"/>
                                  <w:szCs w:val="16"/>
                                </w:rPr>
                                <w:t>Tema:</w:t>
                              </w:r>
                              <w:r w:rsidRPr="0067684E">
                                <w:rPr>
                                  <w:rFonts w:cs="Arial"/>
                                  <w:color w:val="000000" w:themeColor="dark1"/>
                                  <w:kern w:val="24"/>
                                  <w:sz w:val="16"/>
                                  <w:szCs w:val="16"/>
                                </w:rPr>
                                <w:t xml:space="preserve"> Violencia política en razón de género en contra de una mujer representante de una comunidad </w:t>
                              </w:r>
                              <w:r w:rsidR="00831A19">
                                <w:rPr>
                                  <w:rFonts w:cs="Arial"/>
                                  <w:color w:val="000000" w:themeColor="dark1"/>
                                  <w:kern w:val="24"/>
                                  <w:sz w:val="16"/>
                                  <w:szCs w:val="16"/>
                                </w:rPr>
                                <w:t>mazateca</w:t>
                              </w:r>
                              <w:r w:rsidRPr="0067684E">
                                <w:rPr>
                                  <w:rFonts w:cs="Arial"/>
                                  <w:color w:val="000000" w:themeColor="dark1"/>
                                  <w:kern w:val="24"/>
                                  <w:sz w:val="16"/>
                                  <w:szCs w:val="16"/>
                                </w:rPr>
                                <w:t xml:space="preserve"> ante el Ayuntamiento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3960828" name="Flecha: pentágono 2"/>
                        <wps:cNvSpPr/>
                        <wps:spPr>
                          <a:xfrm>
                            <a:off x="-9526" y="2998082"/>
                            <a:ext cx="1043353" cy="415925"/>
                          </a:xfrm>
                          <a:prstGeom prst="homePlate">
                            <a:avLst/>
                          </a:prstGeom>
                          <a:ln>
                            <a:solidFill>
                              <a:schemeClr val="accent5">
                                <a:lumMod val="50000"/>
                              </a:schemeClr>
                            </a:solidFill>
                          </a:ln>
                        </wps:spPr>
                        <wps:style>
                          <a:lnRef idx="2">
                            <a:schemeClr val="accent1"/>
                          </a:lnRef>
                          <a:fillRef idx="1">
                            <a:schemeClr val="lt1"/>
                          </a:fillRef>
                          <a:effectRef idx="0">
                            <a:schemeClr val="accent1"/>
                          </a:effectRef>
                          <a:fontRef idx="minor">
                            <a:schemeClr val="dk1"/>
                          </a:fontRef>
                        </wps:style>
                        <wps:txbx>
                          <w:txbxContent>
                            <w:p w14:paraId="631F6C21" w14:textId="77777777" w:rsidR="009D72BD" w:rsidRPr="00034AF3" w:rsidRDefault="009D72BD" w:rsidP="009D72BD">
                              <w:pPr>
                                <w:spacing w:before="0" w:after="0" w:line="240" w:lineRule="auto"/>
                                <w:jc w:val="center"/>
                                <w:rPr>
                                  <w:b/>
                                  <w:bCs/>
                                  <w:sz w:val="16"/>
                                  <w:szCs w:val="16"/>
                                </w:rPr>
                              </w:pPr>
                              <w:r w:rsidRPr="00034AF3">
                                <w:rPr>
                                  <w:b/>
                                  <w:bCs/>
                                  <w:sz w:val="16"/>
                                  <w:szCs w:val="16"/>
                                </w:rPr>
                                <w:t>Contexto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3092180" name="Rectángulo 4"/>
                        <wps:cNvSpPr/>
                        <wps:spPr>
                          <a:xfrm>
                            <a:off x="1047750" y="4053091"/>
                            <a:ext cx="4610495" cy="1001490"/>
                          </a:xfrm>
                          <a:prstGeom prst="rect">
                            <a:avLst/>
                          </a:prstGeom>
                          <a:ln>
                            <a:solidFill>
                              <a:schemeClr val="accent2">
                                <a:lumMod val="50000"/>
                              </a:schemeClr>
                            </a:solidFill>
                          </a:ln>
                        </wps:spPr>
                        <wps:style>
                          <a:lnRef idx="2">
                            <a:schemeClr val="accent3"/>
                          </a:lnRef>
                          <a:fillRef idx="1">
                            <a:schemeClr val="lt1"/>
                          </a:fillRef>
                          <a:effectRef idx="0">
                            <a:schemeClr val="accent3"/>
                          </a:effectRef>
                          <a:fontRef idx="minor">
                            <a:schemeClr val="dk1"/>
                          </a:fontRef>
                        </wps:style>
                        <wps:txbx>
                          <w:txbxContent>
                            <w:p w14:paraId="31BF6F89" w14:textId="77777777" w:rsidR="009D72BD" w:rsidRPr="00860D40" w:rsidRDefault="009D72BD" w:rsidP="009D72BD">
                              <w:pPr>
                                <w:spacing w:before="120" w:after="0" w:line="240" w:lineRule="auto"/>
                                <w:rPr>
                                  <w:rFonts w:cs="Arial"/>
                                  <w:color w:val="000000" w:themeColor="dark1"/>
                                  <w:kern w:val="24"/>
                                  <w:sz w:val="16"/>
                                  <w:szCs w:val="16"/>
                                </w:rPr>
                              </w:pPr>
                              <w:r w:rsidRPr="00860D40">
                                <w:rPr>
                                  <w:rFonts w:cs="Arial"/>
                                  <w:color w:val="000000" w:themeColor="dark1"/>
                                  <w:kern w:val="24"/>
                                  <w:sz w:val="16"/>
                                  <w:szCs w:val="16"/>
                                </w:rPr>
                                <w:t>El TEEO tuvo por acreditada la VPG en contra de la denunciante al comprobar la existencia de los actos, conductas y expresiones denunciadas, los cuales afectaron el ejercicio de su cargo, pues implicaron un trato diferenciado basado en estereotipos de género en una relación asimétrica de poder, sin que los actores desvirtuaran tales hechos. Por tanto, ordenó medidas de reparación integral a favor de la denunciante, sancionó con multas y una amonestación a los actores y dispuso su incorporación al registro de personas sancionadas por VPG.</w:t>
                              </w:r>
                            </w:p>
                          </w:txbxContent>
                        </wps:txbx>
                        <wps:bodyPr wrap="square" rtlCol="0" anchor="ctr">
                          <a:noAutofit/>
                        </wps:bodyPr>
                      </wps:wsp>
                      <wps:wsp>
                        <wps:cNvPr id="1787722448" name="Flecha: pentágono 2"/>
                        <wps:cNvSpPr/>
                        <wps:spPr>
                          <a:xfrm>
                            <a:off x="-9526" y="4323087"/>
                            <a:ext cx="1043353" cy="415925"/>
                          </a:xfrm>
                          <a:prstGeom prst="homePlate">
                            <a:avLst/>
                          </a:prstGeom>
                          <a:ln>
                            <a:solidFill>
                              <a:schemeClr val="accent4">
                                <a:lumMod val="50000"/>
                              </a:schemeClr>
                            </a:solidFill>
                          </a:ln>
                        </wps:spPr>
                        <wps:style>
                          <a:lnRef idx="2">
                            <a:schemeClr val="accent1"/>
                          </a:lnRef>
                          <a:fillRef idx="1">
                            <a:schemeClr val="lt1"/>
                          </a:fillRef>
                          <a:effectRef idx="0">
                            <a:schemeClr val="accent1"/>
                          </a:effectRef>
                          <a:fontRef idx="minor">
                            <a:schemeClr val="dk1"/>
                          </a:fontRef>
                        </wps:style>
                        <wps:txbx>
                          <w:txbxContent>
                            <w:p w14:paraId="20F40A73" w14:textId="77777777" w:rsidR="009D72BD" w:rsidRPr="00034AF3" w:rsidRDefault="009D72BD" w:rsidP="009D72BD">
                              <w:pPr>
                                <w:spacing w:before="0" w:after="0" w:line="240" w:lineRule="auto"/>
                                <w:jc w:val="center"/>
                                <w:rPr>
                                  <w:b/>
                                  <w:bCs/>
                                  <w:sz w:val="16"/>
                                  <w:szCs w:val="16"/>
                                </w:rPr>
                              </w:pPr>
                              <w:r w:rsidRPr="00034AF3">
                                <w:rPr>
                                  <w:b/>
                                  <w:bCs/>
                                  <w:sz w:val="16"/>
                                  <w:szCs w:val="16"/>
                                </w:rPr>
                                <w:t>Sentencia reclamada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9488052" name="Rectángulo 4"/>
                        <wps:cNvSpPr/>
                        <wps:spPr>
                          <a:xfrm>
                            <a:off x="1050141" y="2485106"/>
                            <a:ext cx="4608103" cy="1508815"/>
                          </a:xfrm>
                          <a:prstGeom prst="rect">
                            <a:avLst/>
                          </a:prstGeom>
                          <a:ln>
                            <a:solidFill>
                              <a:schemeClr val="accent1">
                                <a:lumMod val="50000"/>
                              </a:schemeClr>
                            </a:solidFill>
                          </a:ln>
                        </wps:spPr>
                        <wps:style>
                          <a:lnRef idx="2">
                            <a:schemeClr val="accent3"/>
                          </a:lnRef>
                          <a:fillRef idx="1">
                            <a:schemeClr val="lt1"/>
                          </a:fillRef>
                          <a:effectRef idx="0">
                            <a:schemeClr val="accent3"/>
                          </a:effectRef>
                          <a:fontRef idx="minor">
                            <a:schemeClr val="dk1"/>
                          </a:fontRef>
                        </wps:style>
                        <wps:txbx>
                          <w:txbxContent>
                            <w:p w14:paraId="6809754D" w14:textId="77777777" w:rsidR="009D72BD" w:rsidRPr="00860D40" w:rsidRDefault="009D72BD" w:rsidP="009D72BD">
                              <w:pPr>
                                <w:spacing w:before="120" w:after="0" w:line="240" w:lineRule="auto"/>
                                <w:rPr>
                                  <w:color w:val="000000" w:themeColor="dark1"/>
                                  <w:kern w:val="24"/>
                                  <w:sz w:val="16"/>
                                  <w:szCs w:val="16"/>
                                </w:rPr>
                              </w:pPr>
                              <w:r w:rsidRPr="00860D40">
                                <w:rPr>
                                  <w:color w:val="000000" w:themeColor="dark1"/>
                                  <w:kern w:val="24"/>
                                  <w:sz w:val="16"/>
                                  <w:szCs w:val="16"/>
                                </w:rPr>
                                <w:t>Se denunció a los actores por la presunta comisión de VPG en contra de la denunciante, derivado de que ésta se negó a firmar los citatorios para desalojar los puestos ubicados en la techumbre para la construcción de un mercado municipal, por no haberse consultado a su comunidad; de manera que, desde ese momento, comenzó a recibir insultos, amenazas y actos de hostigamiento por parte de los actores, quienes, además, se negaron a reconocer las decisiones de la Comunidad de rechazar la construcción del mercado y de reelegir a la denunciante como su representante para el 2025.´</w:t>
                              </w:r>
                            </w:p>
                            <w:p w14:paraId="4DE5EC01" w14:textId="32E894DB" w:rsidR="009D72BD" w:rsidRPr="00860D40" w:rsidRDefault="009D72BD" w:rsidP="009D72BD">
                              <w:pPr>
                                <w:spacing w:before="120" w:after="0" w:line="240" w:lineRule="auto"/>
                                <w:rPr>
                                  <w:color w:val="000000" w:themeColor="dark1"/>
                                  <w:kern w:val="24"/>
                                  <w:sz w:val="16"/>
                                  <w:szCs w:val="16"/>
                                </w:rPr>
                              </w:pPr>
                              <w:r w:rsidRPr="00860D40">
                                <w:rPr>
                                  <w:color w:val="000000" w:themeColor="dark1"/>
                                  <w:kern w:val="24"/>
                                  <w:sz w:val="16"/>
                                  <w:szCs w:val="16"/>
                                </w:rPr>
                                <w:t xml:space="preserve">El IEEPCO instauró </w:t>
                              </w:r>
                              <w:r w:rsidR="00A37E5B">
                                <w:rPr>
                                  <w:color w:val="000000" w:themeColor="dark1"/>
                                  <w:kern w:val="24"/>
                                  <w:sz w:val="16"/>
                                  <w:szCs w:val="16"/>
                                </w:rPr>
                                <w:t>e</w:t>
                              </w:r>
                              <w:r w:rsidRPr="00860D40">
                                <w:rPr>
                                  <w:color w:val="000000" w:themeColor="dark1"/>
                                  <w:kern w:val="24"/>
                                  <w:sz w:val="16"/>
                                  <w:szCs w:val="16"/>
                                </w:rPr>
                                <w:t xml:space="preserve">l correspondiente </w:t>
                              </w:r>
                              <w:r w:rsidR="003353A0">
                                <w:rPr>
                                  <w:color w:val="000000" w:themeColor="dark1"/>
                                  <w:kern w:val="24"/>
                                  <w:sz w:val="16"/>
                                  <w:szCs w:val="16"/>
                                </w:rPr>
                                <w:t>procedimiento sancionador</w:t>
                              </w:r>
                              <w:r w:rsidRPr="00860D40">
                                <w:rPr>
                                  <w:color w:val="000000" w:themeColor="dark1"/>
                                  <w:kern w:val="24"/>
                                  <w:sz w:val="16"/>
                                  <w:szCs w:val="16"/>
                                </w:rPr>
                                <w:t>, al cual</w:t>
                              </w:r>
                              <w:r w:rsidR="00A37E5B">
                                <w:rPr>
                                  <w:color w:val="000000" w:themeColor="dark1"/>
                                  <w:kern w:val="24"/>
                                  <w:sz w:val="16"/>
                                  <w:szCs w:val="16"/>
                                </w:rPr>
                                <w:t>,</w:t>
                              </w:r>
                              <w:r w:rsidRPr="00860D40">
                                <w:rPr>
                                  <w:color w:val="000000" w:themeColor="dark1"/>
                                  <w:kern w:val="24"/>
                                  <w:sz w:val="16"/>
                                  <w:szCs w:val="16"/>
                                </w:rPr>
                                <w:t xml:space="preserve"> comparecieron los actores negando haber cometido actos de VPG en contra de la denunciante, pues</w:t>
                              </w:r>
                              <w:r w:rsidR="00A37E5B">
                                <w:rPr>
                                  <w:color w:val="000000" w:themeColor="dark1"/>
                                  <w:kern w:val="24"/>
                                  <w:sz w:val="16"/>
                                  <w:szCs w:val="16"/>
                                </w:rPr>
                                <w:t>,</w:t>
                              </w:r>
                              <w:r w:rsidRPr="00860D40">
                                <w:rPr>
                                  <w:color w:val="000000" w:themeColor="dark1"/>
                                  <w:kern w:val="24"/>
                                  <w:sz w:val="16"/>
                                  <w:szCs w:val="16"/>
                                </w:rPr>
                                <w:t xml:space="preserve"> si bien se reunieron con ella en diversas ocasiones, siempre fueron respetuosos y nunca la insultaron.</w:t>
                              </w:r>
                            </w:p>
                          </w:txbxContent>
                        </wps:txbx>
                        <wps:bodyPr wrap="square" rtlCol="0" anchor="ctr">
                          <a:noAutofit/>
                        </wps:bodyPr>
                      </wps:wsp>
                      <wps:wsp>
                        <wps:cNvPr id="46732768" name="Flecha: pentágono 2"/>
                        <wps:cNvSpPr/>
                        <wps:spPr>
                          <a:xfrm>
                            <a:off x="-9526" y="5481329"/>
                            <a:ext cx="1043353" cy="415925"/>
                          </a:xfrm>
                          <a:prstGeom prst="homePlate">
                            <a:avLst/>
                          </a:prstGeom>
                          <a:ln>
                            <a:solidFill>
                              <a:schemeClr val="accent6">
                                <a:lumMod val="50000"/>
                              </a:schemeClr>
                            </a:solidFill>
                          </a:ln>
                        </wps:spPr>
                        <wps:style>
                          <a:lnRef idx="2">
                            <a:schemeClr val="accent1"/>
                          </a:lnRef>
                          <a:fillRef idx="1">
                            <a:schemeClr val="lt1"/>
                          </a:fillRef>
                          <a:effectRef idx="0">
                            <a:schemeClr val="accent1"/>
                          </a:effectRef>
                          <a:fontRef idx="minor">
                            <a:schemeClr val="dk1"/>
                          </a:fontRef>
                        </wps:style>
                        <wps:txbx>
                          <w:txbxContent>
                            <w:p w14:paraId="5ADA79B0" w14:textId="77777777" w:rsidR="009D72BD" w:rsidRPr="00034AF3" w:rsidRDefault="009D72BD" w:rsidP="009D72BD">
                              <w:pPr>
                                <w:spacing w:before="0" w:after="0" w:line="240" w:lineRule="auto"/>
                                <w:jc w:val="center"/>
                                <w:rPr>
                                  <w:b/>
                                  <w:bCs/>
                                  <w:sz w:val="16"/>
                                  <w:szCs w:val="16"/>
                                </w:rPr>
                              </w:pPr>
                              <w:r w:rsidRPr="00034AF3">
                                <w:rPr>
                                  <w:b/>
                                  <w:bCs/>
                                  <w:sz w:val="16"/>
                                  <w:szCs w:val="16"/>
                                </w:rPr>
                                <w:t>Planteamiento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0116297" name="Rectángulo 4"/>
                        <wps:cNvSpPr/>
                        <wps:spPr>
                          <a:xfrm>
                            <a:off x="1047749" y="5127998"/>
                            <a:ext cx="4610495" cy="1114353"/>
                          </a:xfrm>
                          <a:prstGeom prst="rect">
                            <a:avLst/>
                          </a:prstGeom>
                          <a:ln>
                            <a:solidFill>
                              <a:schemeClr val="accent5">
                                <a:lumMod val="50000"/>
                              </a:schemeClr>
                            </a:solidFill>
                          </a:ln>
                        </wps:spPr>
                        <wps:style>
                          <a:lnRef idx="2">
                            <a:schemeClr val="accent3"/>
                          </a:lnRef>
                          <a:fillRef idx="1">
                            <a:schemeClr val="lt1"/>
                          </a:fillRef>
                          <a:effectRef idx="0">
                            <a:schemeClr val="accent3"/>
                          </a:effectRef>
                          <a:fontRef idx="minor">
                            <a:schemeClr val="dk1"/>
                          </a:fontRef>
                        </wps:style>
                        <wps:txbx>
                          <w:txbxContent>
                            <w:p w14:paraId="36648FEF" w14:textId="77777777" w:rsidR="009D72BD" w:rsidRPr="00860D40" w:rsidRDefault="009D72BD" w:rsidP="009D72BD">
                              <w:pPr>
                                <w:spacing w:before="120" w:after="0" w:line="240" w:lineRule="auto"/>
                                <w:rPr>
                                  <w:rFonts w:cs="Arial"/>
                                  <w:color w:val="000000" w:themeColor="dark1"/>
                                  <w:kern w:val="24"/>
                                  <w:sz w:val="16"/>
                                  <w:szCs w:val="16"/>
                                </w:rPr>
                              </w:pPr>
                              <w:r w:rsidRPr="00860D40">
                                <w:rPr>
                                  <w:rFonts w:cs="Arial"/>
                                  <w:color w:val="000000" w:themeColor="dark1"/>
                                  <w:kern w:val="24"/>
                                  <w:sz w:val="16"/>
                                  <w:szCs w:val="16"/>
                                </w:rPr>
                                <w:t>Los actores alegan que el TEEO carecía de competencia para sancionarlos, dado que el cargo que desempeñaba la denunciante no era tutelado en el ámbito electoral.</w:t>
                              </w:r>
                            </w:p>
                            <w:p w14:paraId="4AF2A096" w14:textId="6834BA55" w:rsidR="009D72BD" w:rsidRPr="00860D40" w:rsidRDefault="009D72BD" w:rsidP="009D72BD">
                              <w:pPr>
                                <w:spacing w:before="120" w:after="0" w:line="240" w:lineRule="auto"/>
                                <w:rPr>
                                  <w:rFonts w:cs="Arial"/>
                                  <w:color w:val="000000" w:themeColor="dark1"/>
                                  <w:kern w:val="24"/>
                                  <w:sz w:val="16"/>
                                  <w:szCs w:val="16"/>
                                </w:rPr>
                              </w:pPr>
                              <w:r w:rsidRPr="00860D40">
                                <w:rPr>
                                  <w:rFonts w:cs="Arial"/>
                                  <w:color w:val="000000" w:themeColor="dark1"/>
                                  <w:kern w:val="24"/>
                                  <w:sz w:val="16"/>
                                  <w:szCs w:val="16"/>
                                </w:rPr>
                                <w:t xml:space="preserve">También aducen que al haberse acreditado la VPG conforme con la reversión de la carga probatoria, se violó su derecho a la presunción de inocencia, pues con las pruebas del expediente no se demostraban las expresiones denunciadas y los hechos probados no constituían VPG, por lo que indebidamente se les sancionó. </w:t>
                              </w:r>
                            </w:p>
                          </w:txbxContent>
                        </wps:txbx>
                        <wps:bodyPr wrap="square" rtlCol="0" anchor="ctr">
                          <a:noAutofit/>
                        </wps:bodyPr>
                      </wps:wsp>
                      <wps:wsp>
                        <wps:cNvPr id="2107055312" name="Flecha: pentágono 2"/>
                        <wps:cNvSpPr/>
                        <wps:spPr>
                          <a:xfrm>
                            <a:off x="-19051" y="6436512"/>
                            <a:ext cx="1052879" cy="415925"/>
                          </a:xfrm>
                          <a:prstGeom prst="homePlate">
                            <a:avLst/>
                          </a:prstGeom>
                          <a:ln>
                            <a:solidFill>
                              <a:schemeClr val="accent5">
                                <a:lumMod val="50000"/>
                              </a:schemeClr>
                            </a:solidFill>
                          </a:ln>
                        </wps:spPr>
                        <wps:style>
                          <a:lnRef idx="2">
                            <a:schemeClr val="accent1"/>
                          </a:lnRef>
                          <a:fillRef idx="1">
                            <a:schemeClr val="lt1"/>
                          </a:fillRef>
                          <a:effectRef idx="0">
                            <a:schemeClr val="accent1"/>
                          </a:effectRef>
                          <a:fontRef idx="minor">
                            <a:schemeClr val="dk1"/>
                          </a:fontRef>
                        </wps:style>
                        <wps:txbx>
                          <w:txbxContent>
                            <w:p w14:paraId="0D48FB17" w14:textId="77777777" w:rsidR="009D72BD" w:rsidRPr="00034AF3" w:rsidRDefault="009D72BD" w:rsidP="009D72BD">
                              <w:pPr>
                                <w:spacing w:before="0" w:after="0" w:line="240" w:lineRule="auto"/>
                                <w:jc w:val="center"/>
                                <w:rPr>
                                  <w:b/>
                                  <w:bCs/>
                                  <w:sz w:val="16"/>
                                  <w:szCs w:val="16"/>
                                </w:rPr>
                              </w:pPr>
                              <w:r w:rsidRPr="00034AF3">
                                <w:rPr>
                                  <w:b/>
                                  <w:bCs/>
                                  <w:sz w:val="16"/>
                                  <w:szCs w:val="16"/>
                                </w:rPr>
                                <w:t>Problema jurídico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958685" name="Rectángulo 4"/>
                        <wps:cNvSpPr/>
                        <wps:spPr>
                          <a:xfrm>
                            <a:off x="1047633" y="6301522"/>
                            <a:ext cx="4609977" cy="739614"/>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A973BE0" w14:textId="77777777" w:rsidR="009D72BD" w:rsidRPr="00860D40" w:rsidRDefault="009D72BD" w:rsidP="009D72BD">
                              <w:pPr>
                                <w:spacing w:before="120" w:after="0" w:line="240" w:lineRule="auto"/>
                                <w:rPr>
                                  <w:rFonts w:cs="Arial"/>
                                  <w:color w:val="000000" w:themeColor="dark1"/>
                                  <w:kern w:val="24"/>
                                  <w:sz w:val="16"/>
                                  <w:szCs w:val="16"/>
                                </w:rPr>
                              </w:pPr>
                              <w:r w:rsidRPr="00860D40">
                                <w:rPr>
                                  <w:rFonts w:cs="Arial"/>
                                  <w:color w:val="000000" w:themeColor="dark1"/>
                                  <w:kern w:val="24"/>
                                  <w:sz w:val="16"/>
                                  <w:szCs w:val="16"/>
                                </w:rPr>
                                <w:t>Revisar (a la luz de los agravios y las consideraciones de la sentencia reclamada) la determinación del TEEO de atribuirles responsabilidad a los actores por la comisión de VPG, para lo cual se debe establecer si, del análisis contextual e integral de los hechos, conductas y de pruebas (desde una perspectiva interseccional), se acredita o no ese ilícito.</w:t>
                              </w:r>
                            </w:p>
                          </w:txbxContent>
                        </wps:txbx>
                        <wps:bodyPr wrap="square" rtlCol="0" anchor="ctr">
                          <a:noAutofit/>
                        </wps:bodyPr>
                      </wps:wsp>
                      <wps:wsp>
                        <wps:cNvPr id="1598516503" name="Diagrama de flujo: terminador 1"/>
                        <wps:cNvSpPr/>
                        <wps:spPr>
                          <a:xfrm>
                            <a:off x="-57154" y="9496037"/>
                            <a:ext cx="5782079" cy="651482"/>
                          </a:xfrm>
                          <a:prstGeom prst="flowChartTerminator">
                            <a:avLst/>
                          </a:prstGeom>
                          <a:solidFill>
                            <a:schemeClr val="accent6">
                              <a:lumMod val="20000"/>
                              <a:lumOff val="80000"/>
                            </a:schemeClr>
                          </a:solidFill>
                          <a:ln w="12700">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19D3DF" w14:textId="11990DA5" w:rsidR="009D72BD" w:rsidRPr="0067684E" w:rsidRDefault="009D72BD" w:rsidP="009D72BD">
                              <w:pPr>
                                <w:spacing w:before="0" w:after="0" w:line="240" w:lineRule="auto"/>
                                <w:jc w:val="center"/>
                                <w:rPr>
                                  <w:rFonts w:cs="Arial"/>
                                  <w:color w:val="000000" w:themeColor="dark1"/>
                                  <w:kern w:val="24"/>
                                  <w:sz w:val="16"/>
                                  <w:szCs w:val="16"/>
                                </w:rPr>
                              </w:pPr>
                              <w:r w:rsidRPr="0067684E">
                                <w:rPr>
                                  <w:rFonts w:cs="Arial"/>
                                  <w:b/>
                                  <w:bCs/>
                                  <w:color w:val="000000" w:themeColor="dark1"/>
                                  <w:kern w:val="24"/>
                                  <w:sz w:val="16"/>
                                  <w:szCs w:val="16"/>
                                </w:rPr>
                                <w:t>Decisión: Modificar</w:t>
                              </w:r>
                              <w:r w:rsidRPr="0067684E">
                                <w:rPr>
                                  <w:rFonts w:cs="Arial"/>
                                  <w:color w:val="000000" w:themeColor="dark1"/>
                                  <w:kern w:val="24"/>
                                  <w:sz w:val="16"/>
                                  <w:szCs w:val="16"/>
                                </w:rPr>
                                <w:t xml:space="preserve"> la sentencia reclamada y dejar sin efectos las sanciones impuestas, </w:t>
                              </w:r>
                              <w:r w:rsidR="00BB782D">
                                <w:rPr>
                                  <w:rFonts w:cs="Arial"/>
                                  <w:color w:val="000000" w:themeColor="dark1"/>
                                  <w:kern w:val="24"/>
                                  <w:sz w:val="16"/>
                                  <w:szCs w:val="16"/>
                                </w:rPr>
                                <w:t xml:space="preserve">y dar vista a la Auditoría Superior del Estado de Oaxaca para que proceda conforme con sus </w:t>
                              </w:r>
                              <w:r w:rsidR="005B2BE8">
                                <w:rPr>
                                  <w:rFonts w:cs="Arial"/>
                                  <w:color w:val="000000" w:themeColor="dark1"/>
                                  <w:kern w:val="24"/>
                                  <w:sz w:val="16"/>
                                  <w:szCs w:val="16"/>
                                </w:rPr>
                                <w:t>facultades y atribuciones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1424349" name="Diagrama de flujo: conector fuera de página 10"/>
                        <wps:cNvSpPr/>
                        <wps:spPr>
                          <a:xfrm>
                            <a:off x="1962148" y="7096533"/>
                            <a:ext cx="1533525" cy="408939"/>
                          </a:xfrm>
                          <a:prstGeom prst="flowChartOffpageConnector">
                            <a:avLst/>
                          </a:prstGeom>
                          <a:solidFill>
                            <a:schemeClr val="accent5">
                              <a:lumMod val="20000"/>
                              <a:lumOff val="80000"/>
                            </a:schemeClr>
                          </a:solidFill>
                          <a:ln w="12700">
                            <a:solidFill>
                              <a:schemeClr val="accent5">
                                <a:lumMod val="50000"/>
                              </a:schemeClr>
                            </a:solidFill>
                          </a:ln>
                        </wps:spPr>
                        <wps:style>
                          <a:lnRef idx="2">
                            <a:schemeClr val="accent4"/>
                          </a:lnRef>
                          <a:fillRef idx="1">
                            <a:schemeClr val="lt1"/>
                          </a:fillRef>
                          <a:effectRef idx="0">
                            <a:schemeClr val="accent4"/>
                          </a:effectRef>
                          <a:fontRef idx="minor">
                            <a:schemeClr val="dk1"/>
                          </a:fontRef>
                        </wps:style>
                        <wps:txbx>
                          <w:txbxContent>
                            <w:p w14:paraId="61E85E74" w14:textId="77777777" w:rsidR="009D72BD" w:rsidRPr="00D738C8" w:rsidRDefault="009D72BD" w:rsidP="009D72BD">
                              <w:pPr>
                                <w:spacing w:before="0" w:after="0" w:line="240" w:lineRule="auto"/>
                                <w:jc w:val="center"/>
                                <w:rPr>
                                  <w:rFonts w:cs="Arial"/>
                                  <w:b/>
                                  <w:bCs/>
                                  <w:color w:val="000000" w:themeColor="dark1"/>
                                  <w:kern w:val="24"/>
                                  <w:sz w:val="16"/>
                                  <w:szCs w:val="16"/>
                                </w:rPr>
                              </w:pPr>
                              <w:r>
                                <w:rPr>
                                  <w:rFonts w:cs="Arial"/>
                                  <w:b/>
                                  <w:bCs/>
                                  <w:color w:val="000000" w:themeColor="dark1"/>
                                  <w:kern w:val="24"/>
                                  <w:sz w:val="16"/>
                                  <w:szCs w:val="16"/>
                                </w:rPr>
                                <w:t>SUMARIO DE LA DECISIÓN</w:t>
                              </w:r>
                            </w:p>
                          </w:txbxContent>
                        </wps:txbx>
                        <wps:bodyPr wrap="square" rtlCol="0" anchor="ctr">
                          <a:noAutofit/>
                        </wps:bodyPr>
                      </wps:wsp>
                      <wps:wsp>
                        <wps:cNvPr id="1326333575" name="Rectángulo 4"/>
                        <wps:cNvSpPr/>
                        <wps:spPr>
                          <a:xfrm>
                            <a:off x="0" y="7544075"/>
                            <a:ext cx="5658245" cy="1893414"/>
                          </a:xfrm>
                          <a:prstGeom prst="rect">
                            <a:avLst/>
                          </a:prstGeom>
                          <a:ln>
                            <a:solidFill>
                              <a:schemeClr val="accent5">
                                <a:lumMod val="50000"/>
                              </a:schemeClr>
                            </a:solidFill>
                          </a:ln>
                        </wps:spPr>
                        <wps:style>
                          <a:lnRef idx="2">
                            <a:schemeClr val="accent3"/>
                          </a:lnRef>
                          <a:fillRef idx="1">
                            <a:schemeClr val="lt1"/>
                          </a:fillRef>
                          <a:effectRef idx="0">
                            <a:schemeClr val="accent3"/>
                          </a:effectRef>
                          <a:fontRef idx="minor">
                            <a:schemeClr val="dk1"/>
                          </a:fontRef>
                        </wps:style>
                        <wps:txbx>
                          <w:txbxContent>
                            <w:p w14:paraId="0190E2CF" w14:textId="53E3589F" w:rsidR="009D72BD" w:rsidRDefault="009D72BD" w:rsidP="009D72BD">
                              <w:pPr>
                                <w:pStyle w:val="Flujograma"/>
                                <w:numPr>
                                  <w:ilvl w:val="0"/>
                                  <w:numId w:val="30"/>
                                </w:numPr>
                                <w:contextualSpacing/>
                              </w:pPr>
                              <w:r>
                                <w:t>El TEEO era competente, porque los</w:t>
                              </w:r>
                              <w:r w:rsidRPr="00EA0E57">
                                <w:t xml:space="preserve"> derechos derivados del ejercicio del cargo de representación de una comunidad </w:t>
                              </w:r>
                              <w:r w:rsidR="00831A19">
                                <w:t>mazateca</w:t>
                              </w:r>
                              <w:r w:rsidRPr="00EA0E57">
                                <w:t xml:space="preserve"> </w:t>
                              </w:r>
                              <w:r w:rsidR="00E93485">
                                <w:t xml:space="preserve">ante el Ayuntamiento </w:t>
                              </w:r>
                              <w:r w:rsidRPr="00EA0E57">
                                <w:t>son tutelables en el ámbito electoral.</w:t>
                              </w:r>
                            </w:p>
                            <w:p w14:paraId="2E59BE4C" w14:textId="36528AF2" w:rsidR="009D72BD" w:rsidRDefault="009D72BD" w:rsidP="009D72BD">
                              <w:pPr>
                                <w:pStyle w:val="Flujograma"/>
                                <w:numPr>
                                  <w:ilvl w:val="0"/>
                                  <w:numId w:val="30"/>
                                </w:numPr>
                                <w:contextualSpacing/>
                              </w:pPr>
                              <w:r w:rsidRPr="00EF5D26">
                                <w:t>De</w:t>
                              </w:r>
                              <w:r>
                                <w:t xml:space="preserve"> </w:t>
                              </w:r>
                              <w:r w:rsidRPr="00EF5D26">
                                <w:t>un análisis contextual e integral del asunto, desde una perspectiva interseccional, es dable tener por acredit</w:t>
                              </w:r>
                              <w:r w:rsidR="00E93485">
                                <w:t>ad</w:t>
                              </w:r>
                              <w:r w:rsidRPr="00EF5D26">
                                <w:t>as las conductas que constituyeron VPG en contra de la denunciante.</w:t>
                              </w:r>
                            </w:p>
                            <w:p w14:paraId="43E62BB3" w14:textId="4E20FB07" w:rsidR="009D72BD" w:rsidRDefault="009D72BD" w:rsidP="009D72BD">
                              <w:pPr>
                                <w:pStyle w:val="Flujograma"/>
                                <w:numPr>
                                  <w:ilvl w:val="0"/>
                                  <w:numId w:val="30"/>
                                </w:numPr>
                                <w:contextualSpacing/>
                              </w:pPr>
                              <w:r>
                                <w:t>No se vulneró el derecho a la presunción de inocencia, porque la existencia de las conductas y expresiones denunciadas,</w:t>
                              </w:r>
                              <w:r w:rsidR="009C5BDA">
                                <w:t xml:space="preserve"> así como la existencia de la VPG,</w:t>
                              </w:r>
                              <w:r w:rsidR="007E56F7">
                                <w:t xml:space="preserve"> </w:t>
                              </w:r>
                              <w:r>
                                <w:t>se comprob</w:t>
                              </w:r>
                              <w:r w:rsidR="009C5BDA">
                                <w:t>aron</w:t>
                              </w:r>
                              <w:r>
                                <w:t xml:space="preserve"> a partir del referido análisis contextual e integral, bajo una perspectiva de género intercultural, y no con la reversión de la carga probatoria.</w:t>
                              </w:r>
                            </w:p>
                            <w:p w14:paraId="702738F2" w14:textId="77777777" w:rsidR="009D72BD" w:rsidRDefault="009D72BD" w:rsidP="009D72BD">
                              <w:pPr>
                                <w:pStyle w:val="Flujograma"/>
                                <w:numPr>
                                  <w:ilvl w:val="0"/>
                                  <w:numId w:val="30"/>
                                </w:numPr>
                                <w:contextualSpacing/>
                              </w:pPr>
                              <w:r w:rsidRPr="000805A4">
                                <w:t>Los</w:t>
                              </w:r>
                              <w:r>
                                <w:t xml:space="preserve"> </w:t>
                              </w:r>
                              <w:r w:rsidRPr="000805A4">
                                <w:t>actos y conductas denunciadas, efectivamente, fueron constitutivas de VPG, al tener por objeto y resultado menoscabar el ejercicio de la representación ante el Ayuntamiento para el que fue electa por su AC</w:t>
                              </w:r>
                              <w:r>
                                <w:t>, mediante intimidación y hostigamiento motivado por su género.</w:t>
                              </w:r>
                            </w:p>
                            <w:p w14:paraId="2BC08604" w14:textId="77777777" w:rsidR="009D72BD" w:rsidRPr="00A4316E" w:rsidRDefault="009D72BD" w:rsidP="009D72BD">
                              <w:pPr>
                                <w:pStyle w:val="Flujograma"/>
                                <w:numPr>
                                  <w:ilvl w:val="0"/>
                                  <w:numId w:val="30"/>
                                </w:numPr>
                                <w:contextualSpacing/>
                              </w:pPr>
                              <w:r>
                                <w:t>Al tratase de personas servidoras públicas, el TEEO carecía de atribuciones legales para sancionar a los actores.</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72B14C5E" id="Grupo 16" o:spid="_x0000_s1026" style="position:absolute;left:0;text-align:left;margin-left:-.3pt;margin-top:-.3pt;width:455.25pt;height:771.75pt;z-index:251658240;mso-position-horizontal-relative:margin;mso-position-vertical-relative:margin;mso-width-relative:margin;mso-height-relative:margin" coordorigin="-571" coordsize="57820,1014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TSk/swcAAH44AAAOAAAAZHJzL2Uyb0RvYy54bWzsW+tu2zYU/j9g7yDof2tREnUx6hRBuhYD&#13;&#10;ujZoO/Q3I0u2NlnUJDp29jZ9lr7YPpKSLF+SuLbjNF5awLFlkTw8OpfvOzx+9Xo+yYzruKxSng9M&#13;&#10;8tIyjTiP+DDNRwPzzy9vXwSmUQmWD1nG83hg3sSV+frs119ezYp+bPMxz4ZxaWCSvOrPioE5FqLo&#13;&#10;93pVNI4nrHrJizjHlwkvJ0zgYznqDUs2w+yTrGdblteb8XJYlDyKqwpX3+gvzTM1f5LEkfiYJFUs&#13;&#10;jGxgQjahXkv1eiVfe2evWH9UsmKcRrUYbAcpJizNsWg71RsmmDEt07WpJmlU8oon4mXEJz2eJGkU&#13;&#10;qz1gN8Ra2c27kk8LtZdRfzYqWjVBtSt62nna6MP1u7L4XFyW0MSsGEEX6pPcyzwpJ/IvpDTmSmU3&#13;&#10;rcriuTAiXKR+QDyfmkaE78LAIrbtaqVGY2hejntBfUJd01gMjsa/LYbblh/q4cQirk9JKMf3muV7&#13;&#10;S0LNCphJtdBEtZ8mPo9ZESsFV31o4rI00iGsmAQ0cELP900jZxNY7SfY0fdv+WiacUNtT8qBAa3e&#13;&#10;qn4FFW5QGgms0KewvMXuG9WR0F+ozvGo7ylzbHfO+kVZiXcxnxjyzcAsIYUyMnb9vhJaSc0tcumK&#13;&#10;Z+nwbZpl6oP0oPgiK41rBtsXc1sNzaaTP/hQXyMW/umHhcvyaalbw+YyJFF+KGdRT2RpgSw3ZtCV&#13;&#10;7es58JwaJah34iaLpRxZ/ilOoFYYAlEStFPq1VgUxbnw6meu7pbDEmyjHahFv3Ngfb8cGiu3bwdv&#13;&#10;sWo7Qq3Mc9EOnqQ5LzeJPfyb1CIn+n4oqLNv+VbMr+bKqar+FR/ewLhmiDMDs/pnysrYNEqRXXAd&#13;&#10;llgejTmiUiT0Yjk/nwqepOohy7n0BPUacADpq0fwhCAM4byWZzeO8CZlCJYTZgxjI8mmf/E+bFMG&#13;&#10;X26wTMRlzkR6zQ31OKWEW/mIY1khjE75iGvjf6CNsnEUm3qe5TQxxvE816l130SoxgtqR0kyPrsY&#13;&#10;s1Kc1zLFlzpDqCd5i/doe3YIgpl0LSm99mn1boM5b7TKhV1sNuWN1piJ1pi02W8wY+tuK3w4E9Yh&#13;&#10;UepEKuKpWjIhYeDZlg0r0yF9gyVHQCiR4KWRTONSmXjx/dsozZlBVJjc2qBtK6CI+sqgEeU9CwkA&#13;&#10;+kNoqtMeodQObEAjmTVdWHd4T+hvLRpRumCj+ILnWta7LHopXG+MntqEuzkBmGpTTgiay9vnBLnf&#13;&#10;+yWgagNdCeg2S0GMLN/dS3XSUZlczYR4r0J/N+kc1lOXV3xgb7WfvLfaxPI9Qpw7vBXZBtmZDeGv&#13;&#10;Knpu750BlcgOnkdcQM5Q4c2Fb1LqObaDlaVvUmLD9FVCaADpGixrffOLlggRZD+v9NZ84theuS7B&#13;&#10;8byy9rsxA8RQeJTItetH0EYx+H6NLbdzXO1/O6bZ5cE7OG8nwd+FFlWqVdimk2pLrklrVURvU/CA&#13;&#10;96wSl6wES0UuA/MWH/EibXBg8vqdaQBN/rvpurwflAnfmitoNPs9B5kKietiWqE+uNSX+bLsfnPV&#13;&#10;/SafThSCJeD4RdSA2Q6uTUo++QqCfi5XxVRdnFt/uBCajYPiR/H5uboN1Lhg4n3+uYga1iAR3pf5&#13;&#10;V1YWNcYTyKUfeEPgWH8F1el7pW38LFia2B44paXSvoYgb7M4GjMgaBAgAA2ec6ON3FsB5xchtT0V&#13;&#10;yewQ3DtQoxeRjFiu49A6krmEhraGtrdGsjGfxJcZE5ISr2lUElF5Webdnz2zN35+DAy+d3BYUIY7&#13;&#10;qaQKDm3xocbhz8FBGuMJBIfAc6zQRrWoQTx7lJws129KTq5FMa9yh0VccD1EhrDm0ygCEfc++nFf&#13;&#10;5WnbmLDON46HK5qawfFiQrPiDoDhR2KCCuodwPDkqkzED3wfdWPUfWpyfsDM6ALMW4G/wr8fNTO6&#13;&#10;a/j+eF5wspmxLTk+Z8aTgs2hF7pBYNG2BL1PYqTIdSArIPYoMlMUtpfDggt4TqwaMIN2BgG5BzEf&#13;&#10;KjFq0vs4ZbAmTZ1cYlRB/yknRtfzHdv3HiItUjcgjr1S+npcwvi4RSd55vNDFaVOTefHDm2OShjV&#13;&#10;UVrHB54J42kQRlTmCPHs8BAtCpIvuujB0PVuH6Wk1bTY5YuEuLKopP3llgPYQ6XFxzwdarZ4cmlR&#13;&#10;Bf1OSHhyfFEeDlmUOqTFhPvzRRJaVCNDdBd4OPZZdgECABo0fUrPpdS2P+YhDkkbivrAZZPFmf4z&#13;&#10;Yzwpxgji5oc08AJUOPdu30Nu9ORhMHIjKrSE2iuBAZQxDOVxsjwt9nHAQ5qugp1To8ysMjzv0H2k&#13;&#10;oeXJZi6iQsNTTl04hEPdwaOyyHBrH9LOnQ2dTtvQxVmjs1L2RLPuotsWSc7VJ4bgPbcY63NrQ9NQ&#13;&#10;q7jhvo75f29t0Kiq47/PbPQ02CiRec92Hckibw1rB2uvxGo2YpdKyr4VehQJeqW9En0PaHbQ7ZVW&#13;&#10;EDrLvym4vYXrsO2V6/T12I1c6xIc76ipAULHI9DNig/NHJS5dcLYk2PQKP0C1TpU9ijvC5HRsSCh&#13;&#10;L0XjmG6dXzQaUI8Gtts0GsAN3f3R8c/ffHS68Hu1++iQdg/Ko37kpsrwI/2DPPkruu5nhb8WPxs8&#13;&#10;+w8AAP//AwBQSwMEFAAGAAgAAAAhAIkZtwvhAAAADQEAAA8AAABkcnMvZG93bnJldi54bWxMT01r&#13;&#10;wkAQvRf6H5Yp9Kab2CpNzEbEfpxEqBZKb2t2TILZ2ZBdk/jvO6WH9jLD8N68j2w12kb02PnakYJ4&#13;&#10;GoFAKpypqVTwcXidPIHwQZPRjSNUcEUPq/z2JtOpcQO9Y78PpWAR8qlWUIXQplL6okKr/dS1SIyd&#13;&#10;XGd14LMrpen0wOK2kbMoWkira2KHSre4qbA47y9Wwdugh/VD/NJvz6fN9esw331uY1Tq/m58XvJY&#13;&#10;L0EEHMPfB/x04PyQc7Cju5DxolEwWTDxdzGaREkC4si0+eMsAZln8n+L/BsAAP//AwBQSwECLQAU&#13;&#10;AAYACAAAACEAtoM4kv4AAADhAQAAEwAAAAAAAAAAAAAAAAAAAAAAW0NvbnRlbnRfVHlwZXNdLnht&#13;&#10;bFBLAQItABQABgAIAAAAIQA4/SH/1gAAAJQBAAALAAAAAAAAAAAAAAAAAC8BAABfcmVscy8ucmVs&#13;&#10;c1BLAQItABQABgAIAAAAIQDcTSk/swcAAH44AAAOAAAAAAAAAAAAAAAAAC4CAABkcnMvZTJvRG9j&#13;&#10;LnhtbFBLAQItABQABgAIAAAAIQCJGbcL4QAAAA0BAAAPAAAAAAAAAAAAAAAAAA0KAABkcnMvZG93&#13;&#10;bnJldi54bWxQSwUGAAAAAAQABADzAAAAGwsAAAAA&#13;&#10;">
                <v:rect id="Rectángulo 4" o:spid="_x0000_s1027" style="position:absolute;left:18097;width:19717;height:36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k/JzwAAAOgAAAAPAAAAZHJzL2Rvd25yZXYueG1sRI/dSsNA&#13;&#10;EIXvBd9hGcE7u6li89Nui1gUITda+wBDdpqEZmfT7JqmPr0jCN4MnDmc73BWm8l1aqQhtJ4NzGcJ&#13;&#10;KOLK25ZrA/vPl7sMVIjIFjvPZOBCATbr66sVFtaf+YPGXayVQDgUaKCJsS+0DlVDDsPM98TiHfzg&#13;&#10;MIocam0HPAvcdfo+SRbaYcvS0GBPzw1Vx92Xk97v8uTzfP+ab9tTWnblezleamNub6btUs7TElSk&#13;&#10;Kf4n/hBvVjbMs8fsIV+kKfwOkwfo9Q8AAAD//wMAUEsBAi0AFAAGAAgAAAAhANvh9svuAAAAhQEA&#13;&#10;ABMAAAAAAAAAAAAAAAAAAAAAAFtDb250ZW50X1R5cGVzXS54bWxQSwECLQAUAAYACAAAACEAWvQs&#13;&#10;W78AAAAVAQAACwAAAAAAAAAAAAAAAAAfAQAAX3JlbHMvLnJlbHNQSwECLQAUAAYACAAAACEAEnZP&#13;&#10;yc8AAADoAAAADwAAAAAAAAAAAAAAAAAHAgAAZHJzL2Rvd25yZXYueG1sUEsFBgAAAAADAAMAtwAA&#13;&#10;AAMDAAAAAA==&#13;&#10;" fillcolor="#eaedf2 [351]" strokecolor="#70ad47 [3209]" strokeweight="1pt">
                  <v:textbox>
                    <w:txbxContent>
                      <w:p w14:paraId="76C7E66C" w14:textId="77777777" w:rsidR="009D72BD" w:rsidRPr="00AF531C" w:rsidRDefault="009D72BD" w:rsidP="009D72BD">
                        <w:pPr>
                          <w:spacing w:before="0" w:after="0" w:line="240" w:lineRule="auto"/>
                          <w:jc w:val="center"/>
                          <w:rPr>
                            <w:rFonts w:cs="Arial"/>
                            <w:b/>
                            <w:bCs/>
                            <w:color w:val="000000" w:themeColor="dark1"/>
                            <w:kern w:val="24"/>
                            <w:sz w:val="18"/>
                            <w:szCs w:val="18"/>
                          </w:rPr>
                        </w:pPr>
                        <w:r w:rsidRPr="00AF531C">
                          <w:rPr>
                            <w:rFonts w:cs="Arial"/>
                            <w:b/>
                            <w:bCs/>
                            <w:color w:val="000000" w:themeColor="dark1"/>
                            <w:kern w:val="24"/>
                            <w:sz w:val="18"/>
                            <w:szCs w:val="18"/>
                          </w:rPr>
                          <w:t>SX-JDC-774/2025</w:t>
                        </w:r>
                        <w:r w:rsidRPr="00AF531C">
                          <w:rPr>
                            <w:rFonts w:cs="Arial"/>
                            <w:b/>
                            <w:bCs/>
                            <w:color w:val="000000" w:themeColor="dark1"/>
                            <w:kern w:val="24"/>
                            <w:sz w:val="18"/>
                            <w:szCs w:val="18"/>
                          </w:rPr>
                          <w:br/>
                          <w:t>y acumulados</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agrama de flujo: proceso alternativo 6" o:spid="_x0000_s1028" type="#_x0000_t176" style="position:absolute;left:30099;top:4242;width:25660;height:93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0XfzQAAAOcAAAAPAAAAZHJzL2Rvd25yZXYueG1sRI9Pa8JA&#13;&#10;FMTvhX6H5RV6042iqYmuUv8UcvHQtHh+ZJ9JavZt2N1q+u27BaGXgWGY3zCrzWA6cSXnW8sKJuME&#13;&#10;BHFldcu1gs+Pt9EChA/IGjvLpOCHPGzWjw8rzLW98Ttdy1CLCGGfo4ImhD6X0lcNGfRj2xPH7Gyd&#13;&#10;wRCtq6V2eItw08lpkqTSYMtxocGedg1Vl/LbKChO/rIzmUzdYe62Rxdm/qsulHp+GvbLKK9LEIGG&#13;&#10;8N+4IwqtYJFl85dJkk7h71f8BHL9CwAA//8DAFBLAQItABQABgAIAAAAIQDb4fbL7gAAAIUBAAAT&#13;&#10;AAAAAAAAAAAAAAAAAAAAAABbQ29udGVudF9UeXBlc10ueG1sUEsBAi0AFAAGAAgAAAAhAFr0LFu/&#13;&#10;AAAAFQEAAAsAAAAAAAAAAAAAAAAAHwEAAF9yZWxzLy5yZWxzUEsBAi0AFAAGAAgAAAAhAOYzRd/N&#13;&#10;AAAA5wAAAA8AAAAAAAAAAAAAAAAABwIAAGRycy9kb3ducmV2LnhtbFBLBQYAAAAAAwADALcAAAAB&#13;&#10;AwAAAAA=&#13;&#10;" fillcolor="white [3201]" strokecolor="black [3200]" strokeweight=".25pt">
                  <v:textbox>
                    <w:txbxContent>
                      <w:p w14:paraId="3B7EC2EB" w14:textId="77777777" w:rsidR="009D72BD" w:rsidRPr="0067684E" w:rsidRDefault="009D72BD" w:rsidP="009D72BD">
                        <w:pPr>
                          <w:spacing w:before="0" w:after="0" w:line="240" w:lineRule="auto"/>
                          <w:rPr>
                            <w:rFonts w:cs="Arial"/>
                            <w:color w:val="000000" w:themeColor="dark1"/>
                            <w:kern w:val="24"/>
                            <w:sz w:val="16"/>
                            <w:szCs w:val="16"/>
                          </w:rPr>
                        </w:pPr>
                        <w:r w:rsidRPr="0067684E">
                          <w:rPr>
                            <w:rFonts w:cs="Arial"/>
                            <w:b/>
                            <w:bCs/>
                            <w:color w:val="000000" w:themeColor="dark1"/>
                            <w:kern w:val="24"/>
                            <w:sz w:val="16"/>
                            <w:szCs w:val="16"/>
                          </w:rPr>
                          <w:t>Actores:</w:t>
                        </w:r>
                        <w:r w:rsidRPr="0067684E">
                          <w:rPr>
                            <w:rFonts w:cs="Arial"/>
                            <w:color w:val="000000" w:themeColor="dark1"/>
                            <w:kern w:val="24"/>
                            <w:sz w:val="16"/>
                            <w:szCs w:val="16"/>
                          </w:rPr>
                          <w:t xml:space="preserve"> Teófilo Marín Pablo (presidente municipal), Mario García Rojas (secretario municipal) y Rigoberto García García (secretario de la comunidad)</w:t>
                        </w:r>
                      </w:p>
                      <w:p w14:paraId="09088153" w14:textId="77777777" w:rsidR="009D72BD" w:rsidRPr="0067684E" w:rsidRDefault="009D72BD" w:rsidP="009D72BD">
                        <w:pPr>
                          <w:spacing w:before="0" w:after="0" w:line="240" w:lineRule="auto"/>
                          <w:rPr>
                            <w:rFonts w:cs="Arial"/>
                            <w:color w:val="000000" w:themeColor="dark1"/>
                            <w:kern w:val="24"/>
                            <w:sz w:val="16"/>
                            <w:szCs w:val="16"/>
                          </w:rPr>
                        </w:pPr>
                        <w:r w:rsidRPr="0067684E">
                          <w:rPr>
                            <w:rFonts w:cs="Arial"/>
                            <w:b/>
                            <w:bCs/>
                            <w:color w:val="000000" w:themeColor="dark1"/>
                            <w:kern w:val="24"/>
                            <w:sz w:val="16"/>
                            <w:szCs w:val="16"/>
                          </w:rPr>
                          <w:t>Responsable:</w:t>
                        </w:r>
                        <w:r w:rsidRPr="0067684E">
                          <w:rPr>
                            <w:rFonts w:cs="Arial"/>
                            <w:color w:val="000000" w:themeColor="dark1"/>
                            <w:kern w:val="24"/>
                            <w:sz w:val="16"/>
                            <w:szCs w:val="16"/>
                          </w:rPr>
                          <w:t xml:space="preserve"> Tribunal Electoral del Estado de Oaxaca</w:t>
                        </w:r>
                      </w:p>
                    </w:txbxContent>
                  </v:textbox>
                </v:shape>
                <v:shapetype id="_x0000_t177" coordsize="21600,21600" o:spt="177" path="m,l21600,r,17255l10800,21600,,17255xe">
                  <v:stroke joinstyle="miter"/>
                  <v:path gradientshapeok="t" o:connecttype="rect" textboxrect="0,0,21600,17255"/>
                </v:shapetype>
                <v:shape id="Diagrama de flujo: conector fuera de página 10" o:spid="_x0000_s1029" type="#_x0000_t177" style="position:absolute;left:20859;top:19760;width:15529;height:46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JaaDzgAAAOcAAAAPAAAAZHJzL2Rvd25yZXYueG1sRI9BS8NA&#13;&#10;EIXvgv9hGcGb3TRIiWm3RSOC7UGwWoq3ITsm0exs2F2b9N87B8HLwGN43+NbbSbXqxOF2Hk2MJ9l&#13;&#10;oIhrbztuDLy/Pd0UoGJCtth7JgNnirBZX16ssLR+5Fc67VOjBMKxRANtSkOpdaxbchhnfiCW36cP&#13;&#10;DpPE0GgbcBS463WeZQvtsGNZaHGgqqX6e//jDDxUHy/utt9+HULVbc/HXbHzY2HM9dX0uJRzvwSV&#13;&#10;aEr/jT/EsxWH+V2xyLNcTMRLMuj1LwAAAP//AwBQSwECLQAUAAYACAAAACEA2+H2y+4AAACFAQAA&#13;&#10;EwAAAAAAAAAAAAAAAAAAAAAAW0NvbnRlbnRfVHlwZXNdLnhtbFBLAQItABQABgAIAAAAIQBa9Cxb&#13;&#10;vwAAABUBAAALAAAAAAAAAAAAAAAAAB8BAABfcmVscy8ucmVsc1BLAQItABQABgAIAAAAIQDzJaaD&#13;&#10;zgAAAOcAAAAPAAAAAAAAAAAAAAAAAAcCAABkcnMvZG93bnJldi54bWxQSwUGAAAAAAMAAwC3AAAA&#13;&#10;AgMAAAAA&#13;&#10;" fillcolor="#fbe4d5 [661]" strokecolor="#1f4d78 [1608]" strokeweight="1pt">
                  <v:textbox>
                    <w:txbxContent>
                      <w:p w14:paraId="4B4C1EB4" w14:textId="77777777" w:rsidR="009D72BD" w:rsidRPr="00D738C8" w:rsidRDefault="009D72BD" w:rsidP="009D72BD">
                        <w:pPr>
                          <w:spacing w:before="0" w:after="0" w:line="240" w:lineRule="auto"/>
                          <w:jc w:val="center"/>
                          <w:rPr>
                            <w:rFonts w:cs="Arial"/>
                            <w:b/>
                            <w:bCs/>
                            <w:color w:val="000000" w:themeColor="dark1"/>
                            <w:kern w:val="24"/>
                            <w:sz w:val="16"/>
                            <w:szCs w:val="16"/>
                          </w:rPr>
                        </w:pPr>
                        <w:r>
                          <w:rPr>
                            <w:rFonts w:cs="Arial"/>
                            <w:b/>
                            <w:bCs/>
                            <w:color w:val="000000" w:themeColor="dark1"/>
                            <w:kern w:val="24"/>
                            <w:sz w:val="16"/>
                            <w:szCs w:val="16"/>
                          </w:rPr>
                          <w:t>ASPECTOS GENERALES</w:t>
                        </w:r>
                      </w:p>
                    </w:txbxContent>
                  </v:textbox>
                </v:shape>
                <v:shapetype id="_x0000_t116" coordsize="21600,21600" o:spt="116" path="m3475,qx,10800,3475,21600l18125,21600qx21600,10800,18125,xe">
                  <v:stroke joinstyle="miter"/>
                  <v:path gradientshapeok="t" o:connecttype="rect" textboxrect="1018,3163,20582,18437"/>
                </v:shapetype>
                <v:shape id="Diagrama de flujo: terminador 1" o:spid="_x0000_s1030" type="#_x0000_t116" style="position:absolute;left:285;top:14101;width:55633;height:51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syBzAAAAOcAAAAPAAAAZHJzL2Rvd25yZXYueG1sRI9BSwMx&#13;&#10;FITvgv8hvII3m6SFVrZNS1EKgii29uDxsXndXUxe1iR2139vBMHLwDDMN8x6O3onLhRTF9iAnioQ&#13;&#10;xHWwHTcGTm/72zsQKSNbdIHJwDcl2G6ur9ZY2TDwgS7H3IgC4VShgTbnvpIy1S15TNPQE5fsHKLH&#13;&#10;XGxspI04FLh3cqbUQnrsuCy02NN9S/XH8csbOPfuJJ+U8y/Ldz0f98+vn3FojLmZjA+rIrsViExj&#13;&#10;/m/8IR5t+TDTarnQeg6/v4oHufkBAAD//wMAUEsBAi0AFAAGAAgAAAAhANvh9svuAAAAhQEAABMA&#13;&#10;AAAAAAAAAAAAAAAAAAAAAFtDb250ZW50X1R5cGVzXS54bWxQSwECLQAUAAYACAAAACEAWvQsW78A&#13;&#10;AAAVAQAACwAAAAAAAAAAAAAAAAAfAQAAX3JlbHMvLnJlbHNQSwECLQAUAAYACAAAACEA6kbMgcwA&#13;&#10;AADnAAAADwAAAAAAAAAAAAAAAAAHAgAAZHJzL2Rvd25yZXYueG1sUEsFBgAAAAADAAMAtwAAAAAD&#13;&#10;AAAAAA==&#13;&#10;" fillcolor="#e2efd9 [665]" strokecolor="#375623 [1609]" strokeweight="1pt">
                  <v:textbox>
                    <w:txbxContent>
                      <w:p w14:paraId="1721A314" w14:textId="0540B885" w:rsidR="009D72BD" w:rsidRPr="0067684E" w:rsidRDefault="009D72BD" w:rsidP="009D72BD">
                        <w:pPr>
                          <w:spacing w:before="0" w:after="0" w:line="240" w:lineRule="auto"/>
                          <w:jc w:val="center"/>
                          <w:rPr>
                            <w:rFonts w:cs="Arial"/>
                            <w:color w:val="000000" w:themeColor="dark1"/>
                            <w:kern w:val="24"/>
                            <w:sz w:val="16"/>
                            <w:szCs w:val="16"/>
                          </w:rPr>
                        </w:pPr>
                        <w:r w:rsidRPr="0067684E">
                          <w:rPr>
                            <w:rFonts w:cs="Arial"/>
                            <w:b/>
                            <w:bCs/>
                            <w:color w:val="000000" w:themeColor="dark1"/>
                            <w:kern w:val="24"/>
                            <w:sz w:val="16"/>
                            <w:szCs w:val="16"/>
                          </w:rPr>
                          <w:t>Tema:</w:t>
                        </w:r>
                        <w:r w:rsidRPr="0067684E">
                          <w:rPr>
                            <w:rFonts w:cs="Arial"/>
                            <w:color w:val="000000" w:themeColor="dark1"/>
                            <w:kern w:val="24"/>
                            <w:sz w:val="16"/>
                            <w:szCs w:val="16"/>
                          </w:rPr>
                          <w:t xml:space="preserve"> Violencia política en razón de género en contra de una mujer representante de una comunidad </w:t>
                        </w:r>
                        <w:r w:rsidR="00831A19">
                          <w:rPr>
                            <w:rFonts w:cs="Arial"/>
                            <w:color w:val="000000" w:themeColor="dark1"/>
                            <w:kern w:val="24"/>
                            <w:sz w:val="16"/>
                            <w:szCs w:val="16"/>
                          </w:rPr>
                          <w:t>mazateca</w:t>
                        </w:r>
                        <w:r w:rsidRPr="0067684E">
                          <w:rPr>
                            <w:rFonts w:cs="Arial"/>
                            <w:color w:val="000000" w:themeColor="dark1"/>
                            <w:kern w:val="24"/>
                            <w:sz w:val="16"/>
                            <w:szCs w:val="16"/>
                          </w:rPr>
                          <w:t xml:space="preserve"> ante el Ayuntamiento</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2" o:spid="_x0000_s1031" type="#_x0000_t15" style="position:absolute;left:-95;top:29980;width:10433;height:4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pIizgAAAOgAAAAPAAAAZHJzL2Rvd25yZXYueG1sRI9Ba8JA&#13;&#10;EIXvBf/DMkIvpe6aQtDoKmIJ9KoVwds2OybB7GzYXU3aX985FHp5MO8x38xbb0fXiQeG2HrSMJ8p&#13;&#10;EEiVty3VGk6f5esCREyGrOk8oYZvjLDdTJ7WprB+oAM+jqkWDKFYGA1NSn0hZawadCbOfI/E2dUH&#13;&#10;ZxKPoZY2mIHhrpOZUrl0piW+0Jge9w1Wt+PdaSgvu+Vl/jMc/Ms5hVgqV3/RWevn6fi+YtmtQCQc&#13;&#10;0//GH+LDcocsf1vmapHx51yMDZCbXwAAAP//AwBQSwECLQAUAAYACAAAACEA2+H2y+4AAACFAQAA&#13;&#10;EwAAAAAAAAAAAAAAAAAAAAAAW0NvbnRlbnRfVHlwZXNdLnhtbFBLAQItABQABgAIAAAAIQBa9Cxb&#13;&#10;vwAAABUBAAALAAAAAAAAAAAAAAAAAB8BAABfcmVscy8ucmVsc1BLAQItABQABgAIAAAAIQCbApIi&#13;&#10;zgAAAOgAAAAPAAAAAAAAAAAAAAAAAAcCAABkcnMvZG93bnJldi54bWxQSwUGAAAAAAMAAwC3AAAA&#13;&#10;AgMAAAAA&#13;&#10;" adj="17295" fillcolor="white [3201]" strokecolor="#1f4d78 [1608]" strokeweight="1pt">
                  <v:textbox>
                    <w:txbxContent>
                      <w:p w14:paraId="631F6C21" w14:textId="77777777" w:rsidR="009D72BD" w:rsidRPr="00034AF3" w:rsidRDefault="009D72BD" w:rsidP="009D72BD">
                        <w:pPr>
                          <w:spacing w:before="0" w:after="0" w:line="240" w:lineRule="auto"/>
                          <w:jc w:val="center"/>
                          <w:rPr>
                            <w:b/>
                            <w:bCs/>
                            <w:sz w:val="16"/>
                            <w:szCs w:val="16"/>
                          </w:rPr>
                        </w:pPr>
                        <w:r w:rsidRPr="00034AF3">
                          <w:rPr>
                            <w:b/>
                            <w:bCs/>
                            <w:sz w:val="16"/>
                            <w:szCs w:val="16"/>
                          </w:rPr>
                          <w:t>Contexto</w:t>
                        </w:r>
                      </w:p>
                    </w:txbxContent>
                  </v:textbox>
                </v:shape>
                <v:rect id="Rectángulo 4" o:spid="_x0000_s1032" style="position:absolute;left:10477;top:40530;width:46105;height:100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4A0BzwAAAOgAAAAPAAAAZHJzL2Rvd25yZXYueG1sRI9BSwMx&#13;&#10;EIXvQv9DGMGbzbZCXbdNS1UKHgTX6g9Ik3GzdDNZNrFZ++s7B6GXgZnhfe+91Wb0nTjhENtACmbT&#13;&#10;AgSSCbalRsH31+6+BBGTJqu7QKjgDyNs1pObla5syPSJp31qBEMoVlqBS6mvpIzGoddxGnok/v2E&#13;&#10;wevE69BIO+jMcN/JeVEspNctsYPTPb44NMf9r+cY1pmPY1u/H3aP5+f6UGdT5qzU3e34uuSxXYJI&#13;&#10;OKar4h/xZllcLh6Kp/ms5CpcjA8g1xcAAAD//wMAUEsBAi0AFAAGAAgAAAAhANvh9svuAAAAhQEA&#13;&#10;ABMAAAAAAAAAAAAAAAAAAAAAAFtDb250ZW50X1R5cGVzXS54bWxQSwECLQAUAAYACAAAACEAWvQs&#13;&#10;W78AAAAVAQAACwAAAAAAAAAAAAAAAAAfAQAAX3JlbHMvLnJlbHNQSwECLQAUAAYACAAAACEA++AN&#13;&#10;Ac8AAADoAAAADwAAAAAAAAAAAAAAAAAHAgAAZHJzL2Rvd25yZXYueG1sUEsFBgAAAAADAAMAtwAA&#13;&#10;AAMDAAAAAA==&#13;&#10;" fillcolor="white [3201]" strokecolor="#823b0b [1605]" strokeweight="1pt">
                  <v:textbox>
                    <w:txbxContent>
                      <w:p w14:paraId="31BF6F89" w14:textId="77777777" w:rsidR="009D72BD" w:rsidRPr="00860D40" w:rsidRDefault="009D72BD" w:rsidP="009D72BD">
                        <w:pPr>
                          <w:spacing w:before="120" w:after="0" w:line="240" w:lineRule="auto"/>
                          <w:rPr>
                            <w:rFonts w:cs="Arial"/>
                            <w:color w:val="000000" w:themeColor="dark1"/>
                            <w:kern w:val="24"/>
                            <w:sz w:val="16"/>
                            <w:szCs w:val="16"/>
                          </w:rPr>
                        </w:pPr>
                        <w:r w:rsidRPr="00860D40">
                          <w:rPr>
                            <w:rFonts w:cs="Arial"/>
                            <w:color w:val="000000" w:themeColor="dark1"/>
                            <w:kern w:val="24"/>
                            <w:sz w:val="16"/>
                            <w:szCs w:val="16"/>
                          </w:rPr>
                          <w:t>El TEEO tuvo por acreditada la VPG en contra de la denunciante al comprobar la existencia de los actos, conductas y expresiones denunciadas, los cuales afectaron el ejercicio de su cargo, pues implicaron un trato diferenciado basado en estereotipos de género en una relación asimétrica de poder, sin que los actores desvirtuaran tales hechos. Por tanto, ordenó medidas de reparación integral a favor de la denunciante, sancionó con multas y una amonestación a los actores y dispuso su incorporación al registro de personas sancionadas por VPG.</w:t>
                        </w:r>
                      </w:p>
                    </w:txbxContent>
                  </v:textbox>
                </v:rect>
                <v:shape id="Flecha: pentágono 2" o:spid="_x0000_s1033" type="#_x0000_t15" style="position:absolute;left:-95;top:43230;width:10433;height:4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Xv4L0AAAAOgAAAAPAAAAZHJzL2Rvd25yZXYueG1sRI9PS8NA&#13;&#10;EMXvgt9hGcFLsZuG6Ja02yIV0aON4p/bkB2T1OxsyK5t/PbOQfDyYN5jfjNvvZ18r440xi6whcU8&#13;&#10;A0VcB9dxY+Hl+f5qCSomZId9YLLwQxG2m/OzNZYunHhPxyo1SiAcS7TQpjSUWse6JY9xHgZiyT7D&#13;&#10;6DHJODbajXgSuO91nmU32mPHcqHFgXYt1V/Vt7cwuY/rp9eHt/d6VxVmNjtUh4XprL28mO5WIrcr&#13;&#10;UImm9L/xh3h00sEsjcnzopDPpZgYoDe/AAAA//8DAFBLAQItABQABgAIAAAAIQDb4fbL7gAAAIUB&#13;&#10;AAATAAAAAAAAAAAAAAAAAAAAAABbQ29udGVudF9UeXBlc10ueG1sUEsBAi0AFAAGAAgAAAAhAFr0&#13;&#10;LFu/AAAAFQEAAAsAAAAAAAAAAAAAAAAAHwEAAF9yZWxzLy5yZWxzUEsBAi0AFAAGAAgAAAAhACZe&#13;&#10;/gvQAAAA6AAAAA8AAAAAAAAAAAAAAAAABwIAAGRycy9kb3ducmV2LnhtbFBLBQYAAAAAAwADALcA&#13;&#10;AAAEAwAAAAA=&#13;&#10;" adj="17295" fillcolor="white [3201]" strokecolor="#7f5f00 [1607]" strokeweight="1pt">
                  <v:textbox>
                    <w:txbxContent>
                      <w:p w14:paraId="20F40A73" w14:textId="77777777" w:rsidR="009D72BD" w:rsidRPr="00034AF3" w:rsidRDefault="009D72BD" w:rsidP="009D72BD">
                        <w:pPr>
                          <w:spacing w:before="0" w:after="0" w:line="240" w:lineRule="auto"/>
                          <w:jc w:val="center"/>
                          <w:rPr>
                            <w:b/>
                            <w:bCs/>
                            <w:sz w:val="16"/>
                            <w:szCs w:val="16"/>
                          </w:rPr>
                        </w:pPr>
                        <w:r w:rsidRPr="00034AF3">
                          <w:rPr>
                            <w:b/>
                            <w:bCs/>
                            <w:sz w:val="16"/>
                            <w:szCs w:val="16"/>
                          </w:rPr>
                          <w:t>Sentencia reclamada</w:t>
                        </w:r>
                      </w:p>
                    </w:txbxContent>
                  </v:textbox>
                </v:shape>
                <v:rect id="Rectángulo 4" o:spid="_x0000_s1034" style="position:absolute;left:10501;top:24851;width:46081;height:150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zgzwAAAOcAAAAPAAAAZHJzL2Rvd25yZXYueG1sRI/dasJA&#13;&#10;FITvC77DcgTv6kapaRJdpbRUirTiL6V3h+wxCc2eDdmtpm/vFoTeDAzDfMPMFp2pxZlaV1lWMBpG&#13;&#10;IIhzqysuFBz2r/cJCOeRNdaWScEvOVjMe3czzLS98JbOO1+IAGGXoYLS+yaT0uUlGXRD2xCH7GRb&#13;&#10;gz7YtpC6xUuAm1qOoyiWBisOCyU29FxS/r37MQriR2mWq/XG+s9Uf9RL2Ry/3idKDfrdyzTI0xSE&#13;&#10;p87/N26IN60gjdOHJIkmY/j7FT6BnF8BAAD//wMAUEsBAi0AFAAGAAgAAAAhANvh9svuAAAAhQEA&#13;&#10;ABMAAAAAAAAAAAAAAAAAAAAAAFtDb250ZW50X1R5cGVzXS54bWxQSwECLQAUAAYACAAAACEAWvQs&#13;&#10;W78AAAAVAQAACwAAAAAAAAAAAAAAAAAfAQAAX3JlbHMvLnJlbHNQSwECLQAUAAYACAAAACEAc1fs&#13;&#10;4M8AAADnAAAADwAAAAAAAAAAAAAAAAAHAgAAZHJzL2Rvd25yZXYueG1sUEsFBgAAAAADAAMAtwAA&#13;&#10;AAMDAAAAAA==&#13;&#10;" fillcolor="white [3201]" strokecolor="#1f3763 [1604]" strokeweight="1pt">
                  <v:textbox>
                    <w:txbxContent>
                      <w:p w14:paraId="6809754D" w14:textId="77777777" w:rsidR="009D72BD" w:rsidRPr="00860D40" w:rsidRDefault="009D72BD" w:rsidP="009D72BD">
                        <w:pPr>
                          <w:spacing w:before="120" w:after="0" w:line="240" w:lineRule="auto"/>
                          <w:rPr>
                            <w:color w:val="000000" w:themeColor="dark1"/>
                            <w:kern w:val="24"/>
                            <w:sz w:val="16"/>
                            <w:szCs w:val="16"/>
                          </w:rPr>
                        </w:pPr>
                        <w:r w:rsidRPr="00860D40">
                          <w:rPr>
                            <w:color w:val="000000" w:themeColor="dark1"/>
                            <w:kern w:val="24"/>
                            <w:sz w:val="16"/>
                            <w:szCs w:val="16"/>
                          </w:rPr>
                          <w:t>Se denunció a los actores por la presunta comisión de VPG en contra de la denunciante, derivado de que ésta se negó a firmar los citatorios para desalojar los puestos ubicados en la techumbre para la construcción de un mercado municipal, por no haberse consultado a su comunidad; de manera que, desde ese momento, comenzó a recibir insultos, amenazas y actos de hostigamiento por parte de los actores, quienes, además, se negaron a reconocer las decisiones de la Comunidad de rechazar la construcción del mercado y de reelegir a la denunciante como su representante para el 2025.´</w:t>
                        </w:r>
                      </w:p>
                      <w:p w14:paraId="4DE5EC01" w14:textId="32E894DB" w:rsidR="009D72BD" w:rsidRPr="00860D40" w:rsidRDefault="009D72BD" w:rsidP="009D72BD">
                        <w:pPr>
                          <w:spacing w:before="120" w:after="0" w:line="240" w:lineRule="auto"/>
                          <w:rPr>
                            <w:color w:val="000000" w:themeColor="dark1"/>
                            <w:kern w:val="24"/>
                            <w:sz w:val="16"/>
                            <w:szCs w:val="16"/>
                          </w:rPr>
                        </w:pPr>
                        <w:r w:rsidRPr="00860D40">
                          <w:rPr>
                            <w:color w:val="000000" w:themeColor="dark1"/>
                            <w:kern w:val="24"/>
                            <w:sz w:val="16"/>
                            <w:szCs w:val="16"/>
                          </w:rPr>
                          <w:t xml:space="preserve">El IEEPCO instauró </w:t>
                        </w:r>
                        <w:r w:rsidR="00A37E5B">
                          <w:rPr>
                            <w:color w:val="000000" w:themeColor="dark1"/>
                            <w:kern w:val="24"/>
                            <w:sz w:val="16"/>
                            <w:szCs w:val="16"/>
                          </w:rPr>
                          <w:t>e</w:t>
                        </w:r>
                        <w:r w:rsidRPr="00860D40">
                          <w:rPr>
                            <w:color w:val="000000" w:themeColor="dark1"/>
                            <w:kern w:val="24"/>
                            <w:sz w:val="16"/>
                            <w:szCs w:val="16"/>
                          </w:rPr>
                          <w:t xml:space="preserve">l correspondiente </w:t>
                        </w:r>
                        <w:r w:rsidR="003353A0">
                          <w:rPr>
                            <w:color w:val="000000" w:themeColor="dark1"/>
                            <w:kern w:val="24"/>
                            <w:sz w:val="16"/>
                            <w:szCs w:val="16"/>
                          </w:rPr>
                          <w:t>procedimiento sancionador</w:t>
                        </w:r>
                        <w:r w:rsidRPr="00860D40">
                          <w:rPr>
                            <w:color w:val="000000" w:themeColor="dark1"/>
                            <w:kern w:val="24"/>
                            <w:sz w:val="16"/>
                            <w:szCs w:val="16"/>
                          </w:rPr>
                          <w:t>, al cual</w:t>
                        </w:r>
                        <w:r w:rsidR="00A37E5B">
                          <w:rPr>
                            <w:color w:val="000000" w:themeColor="dark1"/>
                            <w:kern w:val="24"/>
                            <w:sz w:val="16"/>
                            <w:szCs w:val="16"/>
                          </w:rPr>
                          <w:t>,</w:t>
                        </w:r>
                        <w:r w:rsidRPr="00860D40">
                          <w:rPr>
                            <w:color w:val="000000" w:themeColor="dark1"/>
                            <w:kern w:val="24"/>
                            <w:sz w:val="16"/>
                            <w:szCs w:val="16"/>
                          </w:rPr>
                          <w:t xml:space="preserve"> comparecieron los actores negando haber cometido actos de VPG en contra de la denunciante, pues</w:t>
                        </w:r>
                        <w:r w:rsidR="00A37E5B">
                          <w:rPr>
                            <w:color w:val="000000" w:themeColor="dark1"/>
                            <w:kern w:val="24"/>
                            <w:sz w:val="16"/>
                            <w:szCs w:val="16"/>
                          </w:rPr>
                          <w:t>,</w:t>
                        </w:r>
                        <w:r w:rsidRPr="00860D40">
                          <w:rPr>
                            <w:color w:val="000000" w:themeColor="dark1"/>
                            <w:kern w:val="24"/>
                            <w:sz w:val="16"/>
                            <w:szCs w:val="16"/>
                          </w:rPr>
                          <w:t xml:space="preserve"> si bien se reunieron con ella en diversas ocasiones, siempre fueron respetuosos y nunca la insultaron.</w:t>
                        </w:r>
                      </w:p>
                    </w:txbxContent>
                  </v:textbox>
                </v:rect>
                <v:shape id="Flecha: pentágono 2" o:spid="_x0000_s1035" type="#_x0000_t15" style="position:absolute;left:-95;top:54813;width:10433;height:41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thQwzgAAAOYAAAAPAAAAZHJzL2Rvd25yZXYueG1sRI/BSsNA&#13;&#10;EIbvgu+wjODNbkwlLWm3pbYImurBKHgdsmMSzc6G7LaJb+8cBC8DP8P/zXzr7eQ6daYhtJ4N3M4S&#13;&#10;UMSVty3XBt7fHm6WoEJEtth5JgM/FGC7ubxYY279yK90LmOtBMIhRwNNjH2udagachhmvieW3acf&#13;&#10;HEaJQ63tgKPAXafTJMm0w5blQoM97RuqvsuTM/B8KuZpuX+5Lw5Pu+X49YFH7Qpjrq+mw0rGbgUq&#13;&#10;0hT/G3+IR2vgLlvM00Umf4uWKIHe/AIAAP//AwBQSwECLQAUAAYACAAAACEA2+H2y+4AAACFAQAA&#13;&#10;EwAAAAAAAAAAAAAAAAAAAAAAW0NvbnRlbnRfVHlwZXNdLnhtbFBLAQItABQABgAIAAAAIQBa9Cxb&#13;&#10;vwAAABUBAAALAAAAAAAAAAAAAAAAAB8BAABfcmVscy8ucmVsc1BLAQItABQABgAIAAAAIQClthQw&#13;&#10;zgAAAOYAAAAPAAAAAAAAAAAAAAAAAAcCAABkcnMvZG93bnJldi54bWxQSwUGAAAAAAMAAwC3AAAA&#13;&#10;AgMAAAAA&#13;&#10;" adj="17295" fillcolor="white [3201]" strokecolor="#375623 [1609]" strokeweight="1pt">
                  <v:textbox>
                    <w:txbxContent>
                      <w:p w14:paraId="5ADA79B0" w14:textId="77777777" w:rsidR="009D72BD" w:rsidRPr="00034AF3" w:rsidRDefault="009D72BD" w:rsidP="009D72BD">
                        <w:pPr>
                          <w:spacing w:before="0" w:after="0" w:line="240" w:lineRule="auto"/>
                          <w:jc w:val="center"/>
                          <w:rPr>
                            <w:b/>
                            <w:bCs/>
                            <w:sz w:val="16"/>
                            <w:szCs w:val="16"/>
                          </w:rPr>
                        </w:pPr>
                        <w:r w:rsidRPr="00034AF3">
                          <w:rPr>
                            <w:b/>
                            <w:bCs/>
                            <w:sz w:val="16"/>
                            <w:szCs w:val="16"/>
                          </w:rPr>
                          <w:t>Planteamiento</w:t>
                        </w:r>
                      </w:p>
                    </w:txbxContent>
                  </v:textbox>
                </v:shape>
                <v:rect id="Rectángulo 4" o:spid="_x0000_s1036" style="position:absolute;left:10477;top:51279;width:46105;height:1114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ls3zAAAAOcAAAAPAAAAZHJzL2Rvd25yZXYueG1sRI9Pa8JA&#13;&#10;FMTvBb/D8gRvdZNF/BNdJSgFj9UWz8/sa5KafRuyW4399K5Q6GVgGOY3zGrT20ZcqfO1Yw3pOAFB&#13;&#10;XDhTc6nh8+PtdQ7CB2SDjWPScCcPm/XgZYWZcTc+0PUYShEh7DPUUIXQZlL6oiKLfuxa4ph9uc5i&#13;&#10;iLYrpenwFuG2kSpJptJizXGhwpa2FRWX44+NI2dOFUm1PfjT5PT9e87z9zLXejTsd8so+RJEoD78&#13;&#10;N/4Qe6NhppI0narFDJ6/4ieQ6wcAAAD//wMAUEsBAi0AFAAGAAgAAAAhANvh9svuAAAAhQEAABMA&#13;&#10;AAAAAAAAAAAAAAAAAAAAAFtDb250ZW50X1R5cGVzXS54bWxQSwECLQAUAAYACAAAACEAWvQsW78A&#13;&#10;AAAVAQAACwAAAAAAAAAAAAAAAAAfAQAAX3JlbHMvLnJlbHNQSwECLQAUAAYACAAAACEAyH5bN8wA&#13;&#10;AADnAAAADwAAAAAAAAAAAAAAAAAHAgAAZHJzL2Rvd25yZXYueG1sUEsFBgAAAAADAAMAtwAAAAAD&#13;&#10;AAAAAA==&#13;&#10;" fillcolor="white [3201]" strokecolor="#1f4d78 [1608]" strokeweight="1pt">
                  <v:textbox>
                    <w:txbxContent>
                      <w:p w14:paraId="36648FEF" w14:textId="77777777" w:rsidR="009D72BD" w:rsidRPr="00860D40" w:rsidRDefault="009D72BD" w:rsidP="009D72BD">
                        <w:pPr>
                          <w:spacing w:before="120" w:after="0" w:line="240" w:lineRule="auto"/>
                          <w:rPr>
                            <w:rFonts w:cs="Arial"/>
                            <w:color w:val="000000" w:themeColor="dark1"/>
                            <w:kern w:val="24"/>
                            <w:sz w:val="16"/>
                            <w:szCs w:val="16"/>
                          </w:rPr>
                        </w:pPr>
                        <w:r w:rsidRPr="00860D40">
                          <w:rPr>
                            <w:rFonts w:cs="Arial"/>
                            <w:color w:val="000000" w:themeColor="dark1"/>
                            <w:kern w:val="24"/>
                            <w:sz w:val="16"/>
                            <w:szCs w:val="16"/>
                          </w:rPr>
                          <w:t>Los actores alegan que el TEEO carecía de competencia para sancionarlos, dado que el cargo que desempeñaba la denunciante no era tutelado en el ámbito electoral.</w:t>
                        </w:r>
                      </w:p>
                      <w:p w14:paraId="4AF2A096" w14:textId="6834BA55" w:rsidR="009D72BD" w:rsidRPr="00860D40" w:rsidRDefault="009D72BD" w:rsidP="009D72BD">
                        <w:pPr>
                          <w:spacing w:before="120" w:after="0" w:line="240" w:lineRule="auto"/>
                          <w:rPr>
                            <w:rFonts w:cs="Arial"/>
                            <w:color w:val="000000" w:themeColor="dark1"/>
                            <w:kern w:val="24"/>
                            <w:sz w:val="16"/>
                            <w:szCs w:val="16"/>
                          </w:rPr>
                        </w:pPr>
                        <w:r w:rsidRPr="00860D40">
                          <w:rPr>
                            <w:rFonts w:cs="Arial"/>
                            <w:color w:val="000000" w:themeColor="dark1"/>
                            <w:kern w:val="24"/>
                            <w:sz w:val="16"/>
                            <w:szCs w:val="16"/>
                          </w:rPr>
                          <w:t xml:space="preserve">También aducen que al haberse acreditado la VPG conforme con la reversión de la carga probatoria, se violó su derecho a la presunción de inocencia, pues con las pruebas del expediente no se demostraban las expresiones denunciadas y los hechos probados no constituían VPG, por lo que indebidamente se les sancionó. </w:t>
                        </w:r>
                      </w:p>
                    </w:txbxContent>
                  </v:textbox>
                </v:rect>
                <v:shape id="Flecha: pentágono 2" o:spid="_x0000_s1037" type="#_x0000_t15" style="position:absolute;left:-190;top:64365;width:10528;height:41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dKRzwAAAOgAAAAPAAAAZHJzL2Rvd25yZXYueG1sRI/dSgMx&#13;&#10;FITvBd8hHME7m+xKdbttWsQfFKwFWx/gmBx3Fzcna5K269sbQfBmYBjmG2axGl0vDhRi51lDMVEg&#13;&#10;iI23HTca3nYPFxWImJAt9p5JwzdFWC1PTxZYW3/kVzpsUyMyhGONGtqUhlrKaFpyGCd+IM7Zhw8O&#13;&#10;U7ahkTbgMcNdL0ulrqTDjvNCiwPdtmQ+t3unwY2PZl29yNDtpdncv8+qr+fNWuvzs/FunuVmDiLR&#13;&#10;mP4bf4gnq6Es1LWaTi+LEn6P5VMglz8AAAD//wMAUEsBAi0AFAAGAAgAAAAhANvh9svuAAAAhQEA&#13;&#10;ABMAAAAAAAAAAAAAAAAAAAAAAFtDb250ZW50X1R5cGVzXS54bWxQSwECLQAUAAYACAAAACEAWvQs&#13;&#10;W78AAAAVAQAACwAAAAAAAAAAAAAAAAAfAQAAX3JlbHMvLnJlbHNQSwECLQAUAAYACAAAACEALonS&#13;&#10;kc8AAADoAAAADwAAAAAAAAAAAAAAAAAHAgAAZHJzL2Rvd25yZXYueG1sUEsFBgAAAAADAAMAtwAA&#13;&#10;AAMDAAAAAA==&#13;&#10;" adj="17334" fillcolor="white [3201]" strokecolor="#1f4d78 [1608]" strokeweight="1pt">
                  <v:textbox>
                    <w:txbxContent>
                      <w:p w14:paraId="0D48FB17" w14:textId="77777777" w:rsidR="009D72BD" w:rsidRPr="00034AF3" w:rsidRDefault="009D72BD" w:rsidP="009D72BD">
                        <w:pPr>
                          <w:spacing w:before="0" w:after="0" w:line="240" w:lineRule="auto"/>
                          <w:jc w:val="center"/>
                          <w:rPr>
                            <w:b/>
                            <w:bCs/>
                            <w:sz w:val="16"/>
                            <w:szCs w:val="16"/>
                          </w:rPr>
                        </w:pPr>
                        <w:r w:rsidRPr="00034AF3">
                          <w:rPr>
                            <w:b/>
                            <w:bCs/>
                            <w:sz w:val="16"/>
                            <w:szCs w:val="16"/>
                          </w:rPr>
                          <w:t>Problema jurídico</w:t>
                        </w:r>
                      </w:p>
                    </w:txbxContent>
                  </v:textbox>
                </v:shape>
                <v:rect id="Rectángulo 4" o:spid="_x0000_s1038" style="position:absolute;left:10476;top:63015;width:46100;height:73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4KsWzAAAAOgAAAAPAAAAZHJzL2Rvd25yZXYueG1sRI/LasMw&#13;&#10;EEX3hfyDmEB3jWSDU9eJEkJKSncljw+YWhPLxHrEUm3376tCoZuBmcs9w1lvJ9OxgfrQOishWwhg&#13;&#10;ZGunWttIuJwPTyWwENEq7JwlCd8UYLuZPayxUm60RxpOsWEJYkOFEnSMvuI81JoMhoXzZFN2db3B&#13;&#10;mNa+4arHMcFNx3Mhltxga9MHjZ72murb6cskyuA/M4F5dsz3l4/7m9eHUU1SPs6n11UauxWwSFP8&#13;&#10;b/wh3lVyKMTzS1EuywJ+xdIB+OYHAAD//wMAUEsBAi0AFAAGAAgAAAAhANvh9svuAAAAhQEAABMA&#13;&#10;AAAAAAAAAAAAAAAAAAAAAFtDb250ZW50X1R5cGVzXS54bWxQSwECLQAUAAYACAAAACEAWvQsW78A&#13;&#10;AAAVAQAACwAAAAAAAAAAAAAAAAAfAQAAX3JlbHMvLnJlbHNQSwECLQAUAAYACAAAACEAHuCrFswA&#13;&#10;AADoAAAADwAAAAAAAAAAAAAAAAAHAgAAZHJzL2Rvd25yZXYueG1sUEsFBgAAAAADAAMAtwAAAAAD&#13;&#10;AAAAAA==&#13;&#10;" fillcolor="white [3201]" strokecolor="#a5a5a5 [3206]" strokeweight="1pt">
                  <v:textbox>
                    <w:txbxContent>
                      <w:p w14:paraId="6A973BE0" w14:textId="77777777" w:rsidR="009D72BD" w:rsidRPr="00860D40" w:rsidRDefault="009D72BD" w:rsidP="009D72BD">
                        <w:pPr>
                          <w:spacing w:before="120" w:after="0" w:line="240" w:lineRule="auto"/>
                          <w:rPr>
                            <w:rFonts w:cs="Arial"/>
                            <w:color w:val="000000" w:themeColor="dark1"/>
                            <w:kern w:val="24"/>
                            <w:sz w:val="16"/>
                            <w:szCs w:val="16"/>
                          </w:rPr>
                        </w:pPr>
                        <w:r w:rsidRPr="00860D40">
                          <w:rPr>
                            <w:rFonts w:cs="Arial"/>
                            <w:color w:val="000000" w:themeColor="dark1"/>
                            <w:kern w:val="24"/>
                            <w:sz w:val="16"/>
                            <w:szCs w:val="16"/>
                          </w:rPr>
                          <w:t>Revisar (a la luz de los agravios y las consideraciones de la sentencia reclamada) la determinación del TEEO de atribuirles responsabilidad a los actores por la comisión de VPG, para lo cual se debe establecer si, del análisis contextual e integral de los hechos, conductas y de pruebas (desde una perspectiva interseccional), se acredita o no ese ilícito.</w:t>
                        </w:r>
                      </w:p>
                    </w:txbxContent>
                  </v:textbox>
                </v:rect>
                <v:shape id="Diagrama de flujo: terminador 1" o:spid="_x0000_s1039" type="#_x0000_t116" style="position:absolute;left:-571;top:94960;width:57820;height:65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O1czwAAAOgAAAAPAAAAZHJzL2Rvd25yZXYueG1sRI/BSgMx&#13;&#10;EIbvgu8QRvBmk7VsbbdNiygFQSxae+hx2Ex3F5PJmsTu+vZGELwMzPz83/CtNqOz4kwhdp41FBMF&#13;&#10;grj2puNGw+F9ezMHEROyQeuZNHxThM368mKFlfEDv9F5nxqRIRwr1NCm1FdSxrolh3Hie+KcnXxw&#13;&#10;mPIaGmkCDhnurLxVaiYddpw/tNjTQ0v1x/7LaTj19iCflXW7u2MxHbcvr59haLS+vhofl3ncL0Ek&#13;&#10;GtN/4w/xZLJDuZiXxaxUU/gVyweQ6x8AAAD//wMAUEsBAi0AFAAGAAgAAAAhANvh9svuAAAAhQEA&#13;&#10;ABMAAAAAAAAAAAAAAAAAAAAAAFtDb250ZW50X1R5cGVzXS54bWxQSwECLQAUAAYACAAAACEAWvQs&#13;&#10;W78AAAAVAQAACwAAAAAAAAAAAAAAAAAfAQAAX3JlbHMvLnJlbHNQSwECLQAUAAYACAAAACEABBzt&#13;&#10;XM8AAADoAAAADwAAAAAAAAAAAAAAAAAHAgAAZHJzL2Rvd25yZXYueG1sUEsFBgAAAAADAAMAtwAA&#13;&#10;AAMDAAAAAA==&#13;&#10;" fillcolor="#e2efd9 [665]" strokecolor="#375623 [1609]" strokeweight="1pt">
                  <v:textbox>
                    <w:txbxContent>
                      <w:p w14:paraId="3F19D3DF" w14:textId="11990DA5" w:rsidR="009D72BD" w:rsidRPr="0067684E" w:rsidRDefault="009D72BD" w:rsidP="009D72BD">
                        <w:pPr>
                          <w:spacing w:before="0" w:after="0" w:line="240" w:lineRule="auto"/>
                          <w:jc w:val="center"/>
                          <w:rPr>
                            <w:rFonts w:cs="Arial"/>
                            <w:color w:val="000000" w:themeColor="dark1"/>
                            <w:kern w:val="24"/>
                            <w:sz w:val="16"/>
                            <w:szCs w:val="16"/>
                          </w:rPr>
                        </w:pPr>
                        <w:r w:rsidRPr="0067684E">
                          <w:rPr>
                            <w:rFonts w:cs="Arial"/>
                            <w:b/>
                            <w:bCs/>
                            <w:color w:val="000000" w:themeColor="dark1"/>
                            <w:kern w:val="24"/>
                            <w:sz w:val="16"/>
                            <w:szCs w:val="16"/>
                          </w:rPr>
                          <w:t>Decisión: Modificar</w:t>
                        </w:r>
                        <w:r w:rsidRPr="0067684E">
                          <w:rPr>
                            <w:rFonts w:cs="Arial"/>
                            <w:color w:val="000000" w:themeColor="dark1"/>
                            <w:kern w:val="24"/>
                            <w:sz w:val="16"/>
                            <w:szCs w:val="16"/>
                          </w:rPr>
                          <w:t xml:space="preserve"> la sentencia reclamada y dejar sin efectos las sanciones impuestas, </w:t>
                        </w:r>
                        <w:r w:rsidR="00BB782D">
                          <w:rPr>
                            <w:rFonts w:cs="Arial"/>
                            <w:color w:val="000000" w:themeColor="dark1"/>
                            <w:kern w:val="24"/>
                            <w:sz w:val="16"/>
                            <w:szCs w:val="16"/>
                          </w:rPr>
                          <w:t xml:space="preserve">y dar vista a la Auditoría Superior del Estado de Oaxaca para que proceda conforme con sus </w:t>
                        </w:r>
                        <w:r w:rsidR="005B2BE8">
                          <w:rPr>
                            <w:rFonts w:cs="Arial"/>
                            <w:color w:val="000000" w:themeColor="dark1"/>
                            <w:kern w:val="24"/>
                            <w:sz w:val="16"/>
                            <w:szCs w:val="16"/>
                          </w:rPr>
                          <w:t>facultades y atribuciones</w:t>
                        </w:r>
                      </w:p>
                    </w:txbxContent>
                  </v:textbox>
                </v:shape>
                <v:shape id="Diagrama de flujo: conector fuera de página 10" o:spid="_x0000_s1040" type="#_x0000_t177" style="position:absolute;left:19621;top:70965;width:15335;height:408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jjTzwAAAOgAAAAPAAAAZHJzL2Rvd25yZXYueG1sRI9Na8JA&#13;&#10;EIbvhf6HZQq91Y02RI2u0lYKopTix8XbkB2T0OxsyG6T+O9dQfAyMPPyPsMzX/amEi01rrSsYDiI&#13;&#10;QBBnVpecKzgevt8mIJxH1lhZJgUXcrBcPD/NMdW24x21e5+LAGGXooLC+zqV0mUFGXQDWxOH7Gwb&#13;&#10;gz6sTS51g12Am0qOoiiRBksOHwqs6aug7G//bxQkn+PDz1Fu2u3mt7OnFY8jT1ulXl/61SyMjxkI&#13;&#10;T71/NO6ItQ4O02QYj+L3eAo3sXAAubgCAAD//wMAUEsBAi0AFAAGAAgAAAAhANvh9svuAAAAhQEA&#13;&#10;ABMAAAAAAAAAAAAAAAAAAAAAAFtDb250ZW50X1R5cGVzXS54bWxQSwECLQAUAAYACAAAACEAWvQs&#13;&#10;W78AAAAVAQAACwAAAAAAAAAAAAAAAAAfAQAAX3JlbHMvLnJlbHNQSwECLQAUAAYACAAAACEAIs44&#13;&#10;088AAADoAAAADwAAAAAAAAAAAAAAAAAHAgAAZHJzL2Rvd25yZXYueG1sUEsFBgAAAAADAAMAtwAA&#13;&#10;AAMDAAAAAA==&#13;&#10;" fillcolor="#deeaf6 [664]" strokecolor="#1f4d78 [1608]" strokeweight="1pt">
                  <v:textbox>
                    <w:txbxContent>
                      <w:p w14:paraId="61E85E74" w14:textId="77777777" w:rsidR="009D72BD" w:rsidRPr="00D738C8" w:rsidRDefault="009D72BD" w:rsidP="009D72BD">
                        <w:pPr>
                          <w:spacing w:before="0" w:after="0" w:line="240" w:lineRule="auto"/>
                          <w:jc w:val="center"/>
                          <w:rPr>
                            <w:rFonts w:cs="Arial"/>
                            <w:b/>
                            <w:bCs/>
                            <w:color w:val="000000" w:themeColor="dark1"/>
                            <w:kern w:val="24"/>
                            <w:sz w:val="16"/>
                            <w:szCs w:val="16"/>
                          </w:rPr>
                        </w:pPr>
                        <w:r>
                          <w:rPr>
                            <w:rFonts w:cs="Arial"/>
                            <w:b/>
                            <w:bCs/>
                            <w:color w:val="000000" w:themeColor="dark1"/>
                            <w:kern w:val="24"/>
                            <w:sz w:val="16"/>
                            <w:szCs w:val="16"/>
                          </w:rPr>
                          <w:t>SUMARIO DE LA DECISIÓN</w:t>
                        </w:r>
                      </w:p>
                    </w:txbxContent>
                  </v:textbox>
                </v:shape>
                <v:rect id="Rectángulo 4" o:spid="_x0000_s1041" style="position:absolute;top:75440;width:56582;height:1893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7u0zQAAAOgAAAAPAAAAZHJzL2Rvd25yZXYueG1sRI9Ba8JA&#13;&#10;EIXvQv/DMoXedGOitkRXCUqhx2qL5zE7TdJmZ0N21dRf3ykUehl483jf4602g2vVhfrQeDYwnSSg&#13;&#10;iEtvG64MvL89j59AhYhssfVMBr4pwGZ9N1phbv2V93Q5xEoJhEOOBuoYu1zrUNbkMEx8Ryzeh+8d&#13;&#10;RpF9pW2PV4G7VqdJstAOG5aGGjva1lR+Hc5OSk48TUmn2304zo6ft1NRvFaFMQ/3w24pp1iCijTE&#13;&#10;/8Qf4sXKhixdZFk2f5zD7zB5gF7/AAAA//8DAFBLAQItABQABgAIAAAAIQDb4fbL7gAAAIUBAAAT&#13;&#10;AAAAAAAAAAAAAAAAAAAAAABbQ29udGVudF9UeXBlc10ueG1sUEsBAi0AFAAGAAgAAAAhAFr0LFu/&#13;&#10;AAAAFQEAAAsAAAAAAAAAAAAAAAAAHwEAAF9yZWxzLy5yZWxzUEsBAi0AFAAGAAgAAAAhAF7Lu7TN&#13;&#10;AAAA6AAAAA8AAAAAAAAAAAAAAAAABwIAAGRycy9kb3ducmV2LnhtbFBLBQYAAAAAAwADALcAAAAB&#13;&#10;AwAAAAA=&#13;&#10;" fillcolor="white [3201]" strokecolor="#1f4d78 [1608]" strokeweight="1pt">
                  <v:textbox>
                    <w:txbxContent>
                      <w:p w14:paraId="0190E2CF" w14:textId="53E3589F" w:rsidR="009D72BD" w:rsidRDefault="009D72BD" w:rsidP="009D72BD">
                        <w:pPr>
                          <w:pStyle w:val="Flujograma"/>
                          <w:numPr>
                            <w:ilvl w:val="0"/>
                            <w:numId w:val="30"/>
                          </w:numPr>
                          <w:contextualSpacing/>
                        </w:pPr>
                        <w:r>
                          <w:t>El TEEO era competente, porque los</w:t>
                        </w:r>
                        <w:r w:rsidRPr="00EA0E57">
                          <w:t xml:space="preserve"> derechos derivados del ejercicio del cargo de representación de una comunidad </w:t>
                        </w:r>
                        <w:r w:rsidR="00831A19">
                          <w:t>mazateca</w:t>
                        </w:r>
                        <w:r w:rsidRPr="00EA0E57">
                          <w:t xml:space="preserve"> </w:t>
                        </w:r>
                        <w:r w:rsidR="00E93485">
                          <w:t xml:space="preserve">ante el Ayuntamiento </w:t>
                        </w:r>
                        <w:r w:rsidRPr="00EA0E57">
                          <w:t>son tutelables en el ámbito electoral.</w:t>
                        </w:r>
                      </w:p>
                      <w:p w14:paraId="2E59BE4C" w14:textId="36528AF2" w:rsidR="009D72BD" w:rsidRDefault="009D72BD" w:rsidP="009D72BD">
                        <w:pPr>
                          <w:pStyle w:val="Flujograma"/>
                          <w:numPr>
                            <w:ilvl w:val="0"/>
                            <w:numId w:val="30"/>
                          </w:numPr>
                          <w:contextualSpacing/>
                        </w:pPr>
                        <w:r w:rsidRPr="00EF5D26">
                          <w:t>De</w:t>
                        </w:r>
                        <w:r>
                          <w:t xml:space="preserve"> </w:t>
                        </w:r>
                        <w:r w:rsidRPr="00EF5D26">
                          <w:t>un análisis contextual e integral del asunto, desde una perspectiva interseccional, es dable tener por acredit</w:t>
                        </w:r>
                        <w:r w:rsidR="00E93485">
                          <w:t>ad</w:t>
                        </w:r>
                        <w:r w:rsidRPr="00EF5D26">
                          <w:t>as las conductas que constituyeron VPG en contra de la denunciante.</w:t>
                        </w:r>
                      </w:p>
                      <w:p w14:paraId="43E62BB3" w14:textId="4E20FB07" w:rsidR="009D72BD" w:rsidRDefault="009D72BD" w:rsidP="009D72BD">
                        <w:pPr>
                          <w:pStyle w:val="Flujograma"/>
                          <w:numPr>
                            <w:ilvl w:val="0"/>
                            <w:numId w:val="30"/>
                          </w:numPr>
                          <w:contextualSpacing/>
                        </w:pPr>
                        <w:r>
                          <w:t>No se vulneró el derecho a la presunción de inocencia, porque la existencia de las conductas y expresiones denunciadas,</w:t>
                        </w:r>
                        <w:r w:rsidR="009C5BDA">
                          <w:t xml:space="preserve"> así como la existencia de la VPG,</w:t>
                        </w:r>
                        <w:r w:rsidR="007E56F7">
                          <w:t xml:space="preserve"> </w:t>
                        </w:r>
                        <w:r>
                          <w:t>se comprob</w:t>
                        </w:r>
                        <w:r w:rsidR="009C5BDA">
                          <w:t>aron</w:t>
                        </w:r>
                        <w:r>
                          <w:t xml:space="preserve"> a partir del referido análisis contextual e integral, bajo una perspectiva de género intercultural, y no con la reversión de la carga probatoria.</w:t>
                        </w:r>
                      </w:p>
                      <w:p w14:paraId="702738F2" w14:textId="77777777" w:rsidR="009D72BD" w:rsidRDefault="009D72BD" w:rsidP="009D72BD">
                        <w:pPr>
                          <w:pStyle w:val="Flujograma"/>
                          <w:numPr>
                            <w:ilvl w:val="0"/>
                            <w:numId w:val="30"/>
                          </w:numPr>
                          <w:contextualSpacing/>
                        </w:pPr>
                        <w:r w:rsidRPr="000805A4">
                          <w:t>Los</w:t>
                        </w:r>
                        <w:r>
                          <w:t xml:space="preserve"> </w:t>
                        </w:r>
                        <w:r w:rsidRPr="000805A4">
                          <w:t>actos y conductas denunciadas, efectivamente, fueron constitutivas de VPG, al tener por objeto y resultado menoscabar el ejercicio de la representación ante el Ayuntamiento para el que fue electa por su AC</w:t>
                        </w:r>
                        <w:r>
                          <w:t>, mediante intimidación y hostigamiento motivado por su género.</w:t>
                        </w:r>
                      </w:p>
                      <w:p w14:paraId="2BC08604" w14:textId="77777777" w:rsidR="009D72BD" w:rsidRPr="00A4316E" w:rsidRDefault="009D72BD" w:rsidP="009D72BD">
                        <w:pPr>
                          <w:pStyle w:val="Flujograma"/>
                          <w:numPr>
                            <w:ilvl w:val="0"/>
                            <w:numId w:val="30"/>
                          </w:numPr>
                          <w:contextualSpacing/>
                        </w:pPr>
                        <w:r>
                          <w:t>Al tratase de personas servidoras públicas, el TEEO carecía de atribuciones legales para sancionar a los actores.</w:t>
                        </w:r>
                      </w:p>
                    </w:txbxContent>
                  </v:textbox>
                </v:rect>
                <w10:wrap anchorx="margin" anchory="margin"/>
              </v:group>
            </w:pict>
          </mc:Fallback>
        </mc:AlternateContent>
      </w:r>
    </w:p>
    <w:p w14:paraId="390F8581" w14:textId="77777777" w:rsidR="00FB3341" w:rsidRDefault="00FB3341" w:rsidP="00FB3341"/>
    <w:p w14:paraId="23817956" w14:textId="77777777" w:rsidR="00FB3341" w:rsidRDefault="00FB3341" w:rsidP="00FB3341"/>
    <w:p w14:paraId="3918990E" w14:textId="77777777" w:rsidR="00850070" w:rsidRDefault="00850070" w:rsidP="00FB3341"/>
    <w:p w14:paraId="7FB48C7E" w14:textId="77777777" w:rsidR="00850070" w:rsidRDefault="00850070" w:rsidP="00FB3341"/>
    <w:p w14:paraId="4C7EB8E1" w14:textId="77777777" w:rsidR="00850070" w:rsidRDefault="00850070" w:rsidP="00FB3341"/>
    <w:p w14:paraId="34877A5D" w14:textId="77777777" w:rsidR="00850070" w:rsidRDefault="00850070" w:rsidP="00FB3341"/>
    <w:p w14:paraId="4C6E0778" w14:textId="77777777" w:rsidR="00850070" w:rsidRDefault="00850070" w:rsidP="00FB3341"/>
    <w:p w14:paraId="34215D96" w14:textId="19365045" w:rsidR="00850070" w:rsidRDefault="00850070" w:rsidP="00FB3341"/>
    <w:p w14:paraId="7F1018E8" w14:textId="0C1ED30F" w:rsidR="00850070" w:rsidRDefault="00850070" w:rsidP="00FB3341"/>
    <w:p w14:paraId="27987F2F" w14:textId="77777777" w:rsidR="00850070" w:rsidRDefault="00850070" w:rsidP="00FB3341"/>
    <w:p w14:paraId="2053EE24" w14:textId="77777777" w:rsidR="00850070" w:rsidRDefault="00850070" w:rsidP="00FB3341"/>
    <w:p w14:paraId="4EE39A2B" w14:textId="77777777" w:rsidR="00850070" w:rsidRDefault="00850070" w:rsidP="00FB3341"/>
    <w:p w14:paraId="0C9E3B37" w14:textId="77777777" w:rsidR="00850070" w:rsidRDefault="00850070" w:rsidP="00FB3341"/>
    <w:p w14:paraId="2D526D6C" w14:textId="0C8512F3" w:rsidR="00850070" w:rsidRDefault="00850070" w:rsidP="00FB3341"/>
    <w:p w14:paraId="4E3C83CD" w14:textId="77777777" w:rsidR="00850070" w:rsidRDefault="00850070" w:rsidP="00FB3341"/>
    <w:p w14:paraId="029938D3" w14:textId="77777777" w:rsidR="00850070" w:rsidRDefault="00850070" w:rsidP="00FB3341"/>
    <w:p w14:paraId="4B25B8F7" w14:textId="59C2DABF" w:rsidR="00850070" w:rsidRDefault="00850070" w:rsidP="00FB3341"/>
    <w:p w14:paraId="00E208B4" w14:textId="49DD48B6" w:rsidR="0067684E" w:rsidRDefault="0067684E" w:rsidP="00FB3341"/>
    <w:p w14:paraId="0135AC0F" w14:textId="39BAFED1" w:rsidR="00850070" w:rsidRDefault="00850070" w:rsidP="00FB3341"/>
    <w:p w14:paraId="03167B24" w14:textId="624B226B" w:rsidR="00850070" w:rsidRDefault="00850070" w:rsidP="00FB3341"/>
    <w:p w14:paraId="107ED6B2" w14:textId="77777777" w:rsidR="00850070" w:rsidRDefault="00850070" w:rsidP="00FB3341"/>
    <w:p w14:paraId="6CFF15A1" w14:textId="77777777" w:rsidR="00850070" w:rsidRDefault="00850070" w:rsidP="00FB3341"/>
    <w:p w14:paraId="10EDC46E" w14:textId="4D5275C4" w:rsidR="00FB3341" w:rsidRDefault="00FB3341" w:rsidP="00FB3341"/>
    <w:p w14:paraId="0C95604B" w14:textId="77777777" w:rsidR="00FB3341" w:rsidRDefault="00FB3341" w:rsidP="00FB3341">
      <w:pPr>
        <w:sectPr w:rsidR="00FB3341" w:rsidSect="00850070">
          <w:headerReference w:type="even" r:id="rId11"/>
          <w:headerReference w:type="default" r:id="rId12"/>
          <w:footerReference w:type="even" r:id="rId13"/>
          <w:footerReference w:type="default" r:id="rId14"/>
          <w:headerReference w:type="first" r:id="rId15"/>
          <w:pgSz w:w="12242" w:h="18722" w:code="14"/>
          <w:pgMar w:top="1701" w:right="1247" w:bottom="1418" w:left="1701" w:header="1134" w:footer="709" w:gutter="0"/>
          <w:cols w:space="708"/>
          <w:titlePg/>
          <w:docGrid w:linePitch="360"/>
        </w:sectPr>
      </w:pPr>
    </w:p>
    <w:p w14:paraId="599BD6CA" w14:textId="5F83A9B7" w:rsidR="00921BAF" w:rsidRPr="002A4A75" w:rsidRDefault="0092008D" w:rsidP="00C764AD">
      <w:pPr>
        <w:pStyle w:val="Rubro"/>
        <w:ind w:left="4395"/>
        <w:rPr>
          <w:b/>
          <w:bCs/>
        </w:rPr>
      </w:pPr>
      <w:r>
        <w:rPr>
          <w:b/>
          <w:bCs/>
        </w:rPr>
        <w:lastRenderedPageBreak/>
        <w:t>Juicios para la protección de los derechos político-electorales de la ciudadanía</w:t>
      </w:r>
    </w:p>
    <w:p w14:paraId="4A8BF067" w14:textId="57056585" w:rsidR="00921BAF" w:rsidRPr="002A4A75" w:rsidRDefault="00921BAF" w:rsidP="00C764AD">
      <w:pPr>
        <w:pStyle w:val="Rubro"/>
        <w:ind w:left="4395"/>
      </w:pPr>
      <w:r w:rsidRPr="002A4A75">
        <w:rPr>
          <w:b/>
          <w:bCs/>
        </w:rPr>
        <w:t>expediente</w:t>
      </w:r>
      <w:r w:rsidR="0092008D">
        <w:rPr>
          <w:b/>
          <w:bCs/>
        </w:rPr>
        <w:t>s</w:t>
      </w:r>
      <w:r w:rsidRPr="002A4A75">
        <w:rPr>
          <w:b/>
          <w:bCs/>
        </w:rPr>
        <w:t>:</w:t>
      </w:r>
      <w:r w:rsidRPr="002A4A75">
        <w:t xml:space="preserve"> </w:t>
      </w:r>
      <w:r w:rsidR="00C84222" w:rsidRPr="002A4A75">
        <w:t>SX-</w:t>
      </w:r>
      <w:r w:rsidR="0092008D">
        <w:t>JDC</w:t>
      </w:r>
      <w:r w:rsidR="00C84222" w:rsidRPr="002A4A75">
        <w:t>-</w:t>
      </w:r>
      <w:r w:rsidR="0092008D">
        <w:t>774</w:t>
      </w:r>
      <w:r w:rsidR="00C84222" w:rsidRPr="002A4A75">
        <w:t>/20</w:t>
      </w:r>
      <w:r w:rsidR="0092008D">
        <w:t>25, SX-JDC-775/2025 y SX-JDC-776/2025, ACUMULADOS</w:t>
      </w:r>
    </w:p>
    <w:p w14:paraId="75928445" w14:textId="64B4F6B3" w:rsidR="00921BAF" w:rsidRPr="002A4A75" w:rsidRDefault="00921BAF" w:rsidP="00C764AD">
      <w:pPr>
        <w:pStyle w:val="Rubro"/>
        <w:ind w:left="4395"/>
      </w:pPr>
      <w:r w:rsidRPr="002A4A75">
        <w:rPr>
          <w:b/>
          <w:bCs/>
        </w:rPr>
        <w:t>actor</w:t>
      </w:r>
      <w:r w:rsidR="0092008D">
        <w:rPr>
          <w:b/>
          <w:bCs/>
        </w:rPr>
        <w:t>ES</w:t>
      </w:r>
      <w:r w:rsidRPr="002A4A75">
        <w:rPr>
          <w:b/>
          <w:bCs/>
        </w:rPr>
        <w:t>:</w:t>
      </w:r>
      <w:r w:rsidRPr="002A4A75">
        <w:t xml:space="preserve"> </w:t>
      </w:r>
      <w:r w:rsidR="00643AFF">
        <w:t xml:space="preserve">TEÓFILO </w:t>
      </w:r>
      <w:r w:rsidR="00A75C3B">
        <w:t xml:space="preserve">MARÍN PABLO, </w:t>
      </w:r>
      <w:r w:rsidR="000E57E5">
        <w:t xml:space="preserve">MARIO GARCÍA ROJAS Y </w:t>
      </w:r>
      <w:r w:rsidR="00CD16C6">
        <w:t>RIGOBERTO GARCÍA GARCÍA</w:t>
      </w:r>
    </w:p>
    <w:p w14:paraId="10E937A4" w14:textId="7AB1DCA9" w:rsidR="00921BAF" w:rsidRDefault="00921BAF" w:rsidP="00C764AD">
      <w:pPr>
        <w:pStyle w:val="Rubro"/>
        <w:ind w:left="4395"/>
      </w:pPr>
      <w:r w:rsidRPr="002A4A75">
        <w:rPr>
          <w:b/>
          <w:bCs/>
        </w:rPr>
        <w:t>responsable:</w:t>
      </w:r>
      <w:r w:rsidRPr="002A4A75">
        <w:t xml:space="preserve"> </w:t>
      </w:r>
      <w:r w:rsidR="00CD16C6">
        <w:t>TRIBUNAL EL</w:t>
      </w:r>
      <w:r w:rsidR="00AB5973">
        <w:t>ECTORAL DEL ESTADO DE OAXACA</w:t>
      </w:r>
    </w:p>
    <w:p w14:paraId="7F001790" w14:textId="77777777" w:rsidR="00921BAF" w:rsidRPr="002A4A75" w:rsidRDefault="00921BAF" w:rsidP="00C764AD">
      <w:pPr>
        <w:pStyle w:val="Rubro"/>
        <w:ind w:left="4395"/>
      </w:pPr>
      <w:r w:rsidRPr="002A4A75">
        <w:rPr>
          <w:b/>
          <w:bCs/>
        </w:rPr>
        <w:t>ponente:</w:t>
      </w:r>
      <w:r w:rsidRPr="002A4A75">
        <w:t xml:space="preserve"> </w:t>
      </w:r>
      <w:r w:rsidR="00233987">
        <w:t>magistrada roselia bustillo marín</w:t>
      </w:r>
      <w:r w:rsidR="00233987">
        <w:rPr>
          <w:rStyle w:val="Refdenotaalpie"/>
        </w:rPr>
        <w:footnoteReference w:id="2"/>
      </w:r>
    </w:p>
    <w:p w14:paraId="4194F0B7" w14:textId="1FD04881" w:rsidR="009D6B68" w:rsidRPr="002A4A75" w:rsidRDefault="00270AC4" w:rsidP="00270AC4">
      <w:pPr>
        <w:pStyle w:val="Rubro"/>
        <w:tabs>
          <w:tab w:val="left" w:pos="6886"/>
        </w:tabs>
        <w:ind w:left="4395"/>
      </w:pPr>
      <w:r>
        <w:tab/>
      </w:r>
    </w:p>
    <w:p w14:paraId="09E36AA2" w14:textId="1775EA68" w:rsidR="007301E6" w:rsidRPr="002A4A75" w:rsidRDefault="006728A6" w:rsidP="002B59C5">
      <w:pPr>
        <w:pStyle w:val="Fechasent"/>
        <w:tabs>
          <w:tab w:val="left" w:pos="284"/>
        </w:tabs>
      </w:pPr>
      <w:r w:rsidRPr="002A4A75">
        <w:t>Xalapa-Enríquez, Veracruz de Ignacio de la Llave</w:t>
      </w:r>
      <w:r w:rsidR="00CF382F" w:rsidRPr="002A4A75">
        <w:t>,</w:t>
      </w:r>
      <w:r w:rsidR="00AB5973">
        <w:t xml:space="preserve"> </w:t>
      </w:r>
      <w:r w:rsidR="00EA4902">
        <w:t>2</w:t>
      </w:r>
      <w:r w:rsidR="000A2C9E">
        <w:t>3</w:t>
      </w:r>
      <w:r w:rsidR="00CF382F" w:rsidRPr="002A4A75">
        <w:t xml:space="preserve"> </w:t>
      </w:r>
      <w:r w:rsidR="00616EB1" w:rsidRPr="002A4A75">
        <w:t xml:space="preserve">de </w:t>
      </w:r>
      <w:r w:rsidR="002F4290">
        <w:t>diciembre</w:t>
      </w:r>
      <w:r w:rsidR="00CF382F" w:rsidRPr="002A4A75">
        <w:t xml:space="preserve"> </w:t>
      </w:r>
      <w:r w:rsidR="00616EB1" w:rsidRPr="002A4A75">
        <w:t xml:space="preserve">de </w:t>
      </w:r>
      <w:r w:rsidR="007835BF">
        <w:t>202</w:t>
      </w:r>
      <w:r w:rsidR="005D2C91">
        <w:t>5</w:t>
      </w:r>
    </w:p>
    <w:p w14:paraId="747E8DA2" w14:textId="77777777" w:rsidR="007301E6" w:rsidRPr="002A4A75" w:rsidRDefault="007301E6" w:rsidP="002B59C5">
      <w:pPr>
        <w:pStyle w:val="Fechasent"/>
        <w:tabs>
          <w:tab w:val="left" w:pos="284"/>
        </w:tabs>
        <w:sectPr w:rsidR="007301E6" w:rsidRPr="002A4A75" w:rsidSect="00233987">
          <w:headerReference w:type="even" r:id="rId16"/>
          <w:headerReference w:type="default" r:id="rId17"/>
          <w:headerReference w:type="first" r:id="rId18"/>
          <w:footerReference w:type="first" r:id="rId19"/>
          <w:type w:val="oddPage"/>
          <w:pgSz w:w="12242" w:h="18722" w:code="14"/>
          <w:pgMar w:top="2268" w:right="1247" w:bottom="1418" w:left="2835" w:header="1134" w:footer="709" w:gutter="0"/>
          <w:pgNumType w:start="1"/>
          <w:cols w:space="708"/>
          <w:titlePg/>
          <w:docGrid w:linePitch="360"/>
        </w:sectPr>
      </w:pPr>
    </w:p>
    <w:p w14:paraId="360C7650" w14:textId="0716D9DB" w:rsidR="00FF798A" w:rsidRPr="00FF798A" w:rsidRDefault="00921BAF" w:rsidP="007D7B71">
      <w:r w:rsidRPr="002A4A75">
        <w:rPr>
          <w:b/>
          <w:bCs/>
        </w:rPr>
        <w:t>Sentencia</w:t>
      </w:r>
      <w:r w:rsidRPr="002A4A75">
        <w:t xml:space="preserve"> que</w:t>
      </w:r>
      <w:r w:rsidR="00FF798A">
        <w:t xml:space="preserve"> </w:t>
      </w:r>
      <w:r w:rsidR="00BB6316" w:rsidRPr="00BB6316">
        <w:rPr>
          <w:b/>
          <w:bCs/>
        </w:rPr>
        <w:t>modifica</w:t>
      </w:r>
      <w:r w:rsidR="00BB6316">
        <w:t xml:space="preserve"> (para los efectos precisados)</w:t>
      </w:r>
      <w:r w:rsidR="00FF798A">
        <w:t xml:space="preserve"> la </w:t>
      </w:r>
      <w:r w:rsidR="00AB5973">
        <w:t>resolución</w:t>
      </w:r>
      <w:r w:rsidR="00FF798A">
        <w:t xml:space="preserve"> mediante la cual, </w:t>
      </w:r>
      <w:r w:rsidR="00AB5973">
        <w:t xml:space="preserve">el TEEO </w:t>
      </w:r>
      <w:r w:rsidR="00093DC2">
        <w:t xml:space="preserve">tuvo por acreditada la comisión de VPG </w:t>
      </w:r>
      <w:r w:rsidR="00CA7DC6">
        <w:t>imputada a</w:t>
      </w:r>
      <w:r w:rsidR="00093DC2">
        <w:t xml:space="preserve"> los actores</w:t>
      </w:r>
      <w:r w:rsidR="00CA0EB7">
        <w:t>, los sancionó,</w:t>
      </w:r>
      <w:r w:rsidR="006E5F68">
        <w:t xml:space="preserve"> </w:t>
      </w:r>
      <w:r w:rsidR="000D4C31">
        <w:t xml:space="preserve">ordenó su </w:t>
      </w:r>
      <w:r w:rsidR="00CE3732">
        <w:t>inscripción en el registro de personas sancionadas por VPG</w:t>
      </w:r>
      <w:r w:rsidR="00077D62">
        <w:t xml:space="preserve"> y emitió diversas medidas de reparación integral a favor de la denunciante.</w:t>
      </w:r>
    </w:p>
    <w:sdt>
      <w:sdtPr>
        <w:rPr>
          <w:rFonts w:ascii="Arial" w:eastAsiaTheme="minorHAnsi" w:hAnsi="Arial" w:cs="Arial"/>
          <w:caps w:val="0"/>
          <w:color w:val="auto"/>
          <w:sz w:val="18"/>
          <w:szCs w:val="18"/>
          <w:lang w:eastAsia="es-ES"/>
        </w:rPr>
        <w:id w:val="2125038851"/>
        <w:docPartObj>
          <w:docPartGallery w:val="Table of Contents"/>
          <w:docPartUnique/>
        </w:docPartObj>
      </w:sdtPr>
      <w:sdtEndPr>
        <w:rPr>
          <w:b/>
          <w:bCs/>
        </w:rPr>
      </w:sdtEndPr>
      <w:sdtContent>
        <w:p w14:paraId="466D6E5C" w14:textId="77777777" w:rsidR="00737F5F" w:rsidRPr="00DC38D0" w:rsidRDefault="00737F5F" w:rsidP="00DC38D0">
          <w:pPr>
            <w:pStyle w:val="TtuloTDC"/>
            <w:spacing w:before="0" w:line="240" w:lineRule="auto"/>
            <w:jc w:val="center"/>
            <w:rPr>
              <w:rFonts w:ascii="Myriad Pro SemiExt" w:hAnsi="Myriad Pro SemiExt" w:cs="Arial"/>
              <w:color w:val="330066"/>
              <w:sz w:val="18"/>
              <w:szCs w:val="18"/>
            </w:rPr>
          </w:pPr>
          <w:r w:rsidRPr="00DC38D0">
            <w:rPr>
              <w:rFonts w:ascii="Myriad Pro SemiExt" w:hAnsi="Myriad Pro SemiExt" w:cs="Arial"/>
              <w:color w:val="330066"/>
              <w:sz w:val="18"/>
              <w:szCs w:val="18"/>
            </w:rPr>
            <w:t>ÍNDICE</w:t>
          </w:r>
        </w:p>
        <w:p w14:paraId="7B47EBED" w14:textId="4447AF79" w:rsidR="00DC38D0" w:rsidRPr="00DC38D0" w:rsidRDefault="00737F5F" w:rsidP="00DC38D0">
          <w:pPr>
            <w:pStyle w:val="TDC1"/>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r w:rsidRPr="00DC38D0">
            <w:rPr>
              <w:rFonts w:cs="Arial"/>
              <w:sz w:val="18"/>
              <w:szCs w:val="18"/>
            </w:rPr>
            <w:fldChar w:fldCharType="begin"/>
          </w:r>
          <w:r w:rsidRPr="00DC38D0">
            <w:rPr>
              <w:rFonts w:cs="Arial"/>
              <w:sz w:val="18"/>
              <w:szCs w:val="18"/>
            </w:rPr>
            <w:instrText xml:space="preserve"> TOC \o "1-3" \h \z \u </w:instrText>
          </w:r>
          <w:r w:rsidRPr="00DC38D0">
            <w:rPr>
              <w:rFonts w:cs="Arial"/>
              <w:sz w:val="18"/>
              <w:szCs w:val="18"/>
            </w:rPr>
            <w:fldChar w:fldCharType="separate"/>
          </w:r>
          <w:hyperlink w:anchor="_Toc217047377" w:history="1">
            <w:r w:rsidR="00DC38D0" w:rsidRPr="00DC38D0">
              <w:rPr>
                <w:rStyle w:val="Hipervnculo"/>
                <w:caps/>
                <w:noProof/>
                <w:sz w:val="18"/>
                <w:szCs w:val="18"/>
              </w:rPr>
              <w:t>I.</w:t>
            </w:r>
            <w:r w:rsidR="00DC38D0" w:rsidRPr="00DC38D0">
              <w:rPr>
                <w:rStyle w:val="Hipervnculo"/>
                <w:noProof/>
                <w:sz w:val="18"/>
                <w:szCs w:val="18"/>
              </w:rPr>
              <w:t xml:space="preserve"> ANTECEDENTES</w:t>
            </w:r>
            <w:r w:rsidR="00DC38D0" w:rsidRPr="00DC38D0">
              <w:rPr>
                <w:noProof/>
                <w:webHidden/>
                <w:sz w:val="18"/>
                <w:szCs w:val="18"/>
              </w:rPr>
              <w:tab/>
            </w:r>
            <w:r w:rsidR="00DC38D0" w:rsidRPr="00DC38D0">
              <w:rPr>
                <w:noProof/>
                <w:webHidden/>
                <w:sz w:val="18"/>
                <w:szCs w:val="18"/>
              </w:rPr>
              <w:fldChar w:fldCharType="begin"/>
            </w:r>
            <w:r w:rsidR="00DC38D0" w:rsidRPr="00DC38D0">
              <w:rPr>
                <w:noProof/>
                <w:webHidden/>
                <w:sz w:val="18"/>
                <w:szCs w:val="18"/>
              </w:rPr>
              <w:instrText xml:space="preserve"> PAGEREF _Toc217047377 \h </w:instrText>
            </w:r>
            <w:r w:rsidR="00DC38D0" w:rsidRPr="00DC38D0">
              <w:rPr>
                <w:noProof/>
                <w:webHidden/>
                <w:sz w:val="18"/>
                <w:szCs w:val="18"/>
              </w:rPr>
            </w:r>
            <w:r w:rsidR="00DC38D0" w:rsidRPr="00DC38D0">
              <w:rPr>
                <w:noProof/>
                <w:webHidden/>
                <w:sz w:val="18"/>
                <w:szCs w:val="18"/>
              </w:rPr>
              <w:fldChar w:fldCharType="separate"/>
            </w:r>
            <w:r w:rsidR="00A92A7C">
              <w:rPr>
                <w:noProof/>
                <w:webHidden/>
                <w:sz w:val="18"/>
                <w:szCs w:val="18"/>
              </w:rPr>
              <w:t>2</w:t>
            </w:r>
            <w:r w:rsidR="00DC38D0" w:rsidRPr="00DC38D0">
              <w:rPr>
                <w:noProof/>
                <w:webHidden/>
                <w:sz w:val="18"/>
                <w:szCs w:val="18"/>
              </w:rPr>
              <w:fldChar w:fldCharType="end"/>
            </w:r>
          </w:hyperlink>
        </w:p>
        <w:p w14:paraId="1132ECBE" w14:textId="48173C3F" w:rsidR="00DC38D0" w:rsidRPr="00DC38D0" w:rsidRDefault="00DC38D0" w:rsidP="00DC38D0">
          <w:pPr>
            <w:pStyle w:val="TDC1"/>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78" w:history="1">
            <w:r w:rsidRPr="00DC38D0">
              <w:rPr>
                <w:rStyle w:val="Hipervnculo"/>
                <w:noProof/>
                <w:sz w:val="18"/>
                <w:szCs w:val="18"/>
              </w:rPr>
              <w:t>II. TRÁMITE DE LOS JDC</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_Toc217047378 \h </w:instrText>
            </w:r>
            <w:r w:rsidRPr="00DC38D0">
              <w:rPr>
                <w:noProof/>
                <w:webHidden/>
                <w:sz w:val="18"/>
                <w:szCs w:val="18"/>
              </w:rPr>
            </w:r>
            <w:r w:rsidRPr="00DC38D0">
              <w:rPr>
                <w:noProof/>
                <w:webHidden/>
                <w:sz w:val="18"/>
                <w:szCs w:val="18"/>
              </w:rPr>
              <w:fldChar w:fldCharType="separate"/>
            </w:r>
            <w:r w:rsidR="00A92A7C">
              <w:rPr>
                <w:noProof/>
                <w:webHidden/>
                <w:sz w:val="18"/>
                <w:szCs w:val="18"/>
              </w:rPr>
              <w:t>2</w:t>
            </w:r>
            <w:r w:rsidRPr="00DC38D0">
              <w:rPr>
                <w:noProof/>
                <w:webHidden/>
                <w:sz w:val="18"/>
                <w:szCs w:val="18"/>
              </w:rPr>
              <w:fldChar w:fldCharType="end"/>
            </w:r>
          </w:hyperlink>
        </w:p>
        <w:p w14:paraId="69B1026C" w14:textId="442CCD3F" w:rsidR="00DC38D0" w:rsidRPr="00DC38D0" w:rsidRDefault="00DC38D0" w:rsidP="00DC38D0">
          <w:pPr>
            <w:pStyle w:val="TDC1"/>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79" w:history="1">
            <w:r w:rsidRPr="00DC38D0">
              <w:rPr>
                <w:rStyle w:val="Hipervnculo"/>
                <w:noProof/>
                <w:sz w:val="18"/>
                <w:szCs w:val="18"/>
              </w:rPr>
              <w:t>III. JURISDICCIÓN Y COMPETENCIA</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_Toc217047379 \h </w:instrText>
            </w:r>
            <w:r w:rsidRPr="00DC38D0">
              <w:rPr>
                <w:noProof/>
                <w:webHidden/>
                <w:sz w:val="18"/>
                <w:szCs w:val="18"/>
              </w:rPr>
            </w:r>
            <w:r w:rsidRPr="00DC38D0">
              <w:rPr>
                <w:noProof/>
                <w:webHidden/>
                <w:sz w:val="18"/>
                <w:szCs w:val="18"/>
              </w:rPr>
              <w:fldChar w:fldCharType="separate"/>
            </w:r>
            <w:r w:rsidR="00A92A7C">
              <w:rPr>
                <w:noProof/>
                <w:webHidden/>
                <w:sz w:val="18"/>
                <w:szCs w:val="18"/>
              </w:rPr>
              <w:t>3</w:t>
            </w:r>
            <w:r w:rsidRPr="00DC38D0">
              <w:rPr>
                <w:noProof/>
                <w:webHidden/>
                <w:sz w:val="18"/>
                <w:szCs w:val="18"/>
              </w:rPr>
              <w:fldChar w:fldCharType="end"/>
            </w:r>
          </w:hyperlink>
        </w:p>
        <w:p w14:paraId="46B6DB6D" w14:textId="4E3F4E31" w:rsidR="00DC38D0" w:rsidRPr="00DC38D0" w:rsidRDefault="00DC38D0" w:rsidP="00DC38D0">
          <w:pPr>
            <w:pStyle w:val="TDC1"/>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80" w:history="1">
            <w:r w:rsidRPr="00DC38D0">
              <w:rPr>
                <w:rStyle w:val="Hipervnculo"/>
                <w:noProof/>
                <w:sz w:val="18"/>
                <w:szCs w:val="18"/>
              </w:rPr>
              <w:t>IV. ACUMULACIÓN</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_Toc217047380 \h </w:instrText>
            </w:r>
            <w:r w:rsidRPr="00DC38D0">
              <w:rPr>
                <w:noProof/>
                <w:webHidden/>
                <w:sz w:val="18"/>
                <w:szCs w:val="18"/>
              </w:rPr>
            </w:r>
            <w:r w:rsidRPr="00DC38D0">
              <w:rPr>
                <w:noProof/>
                <w:webHidden/>
                <w:sz w:val="18"/>
                <w:szCs w:val="18"/>
              </w:rPr>
              <w:fldChar w:fldCharType="separate"/>
            </w:r>
            <w:r w:rsidR="00A92A7C">
              <w:rPr>
                <w:noProof/>
                <w:webHidden/>
                <w:sz w:val="18"/>
                <w:szCs w:val="18"/>
              </w:rPr>
              <w:t>3</w:t>
            </w:r>
            <w:r w:rsidRPr="00DC38D0">
              <w:rPr>
                <w:noProof/>
                <w:webHidden/>
                <w:sz w:val="18"/>
                <w:szCs w:val="18"/>
              </w:rPr>
              <w:fldChar w:fldCharType="end"/>
            </w:r>
          </w:hyperlink>
        </w:p>
        <w:p w14:paraId="700CB78A" w14:textId="4EA3F4E8" w:rsidR="00DC38D0" w:rsidRPr="00DC38D0" w:rsidRDefault="00DC38D0" w:rsidP="00DC38D0">
          <w:pPr>
            <w:pStyle w:val="TDC1"/>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81" w:history="1">
            <w:r w:rsidRPr="00DC38D0">
              <w:rPr>
                <w:rStyle w:val="Hipervnculo"/>
                <w:noProof/>
                <w:sz w:val="18"/>
                <w:szCs w:val="18"/>
              </w:rPr>
              <w:t>V. PRESUPUESTOS PROCESALES</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_Toc217047381 \h </w:instrText>
            </w:r>
            <w:r w:rsidRPr="00DC38D0">
              <w:rPr>
                <w:noProof/>
                <w:webHidden/>
                <w:sz w:val="18"/>
                <w:szCs w:val="18"/>
              </w:rPr>
            </w:r>
            <w:r w:rsidRPr="00DC38D0">
              <w:rPr>
                <w:noProof/>
                <w:webHidden/>
                <w:sz w:val="18"/>
                <w:szCs w:val="18"/>
              </w:rPr>
              <w:fldChar w:fldCharType="separate"/>
            </w:r>
            <w:r w:rsidR="00A92A7C">
              <w:rPr>
                <w:noProof/>
                <w:webHidden/>
                <w:sz w:val="18"/>
                <w:szCs w:val="18"/>
              </w:rPr>
              <w:t>3</w:t>
            </w:r>
            <w:r w:rsidRPr="00DC38D0">
              <w:rPr>
                <w:noProof/>
                <w:webHidden/>
                <w:sz w:val="18"/>
                <w:szCs w:val="18"/>
              </w:rPr>
              <w:fldChar w:fldCharType="end"/>
            </w:r>
          </w:hyperlink>
        </w:p>
        <w:p w14:paraId="32EA2C42" w14:textId="61E17A3E" w:rsidR="00DC38D0" w:rsidRPr="00DC38D0" w:rsidRDefault="00DC38D0" w:rsidP="00DC38D0">
          <w:pPr>
            <w:pStyle w:val="TDC1"/>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82" w:history="1">
            <w:r w:rsidRPr="00DC38D0">
              <w:rPr>
                <w:rStyle w:val="Hipervnculo"/>
                <w:noProof/>
                <w:sz w:val="18"/>
                <w:szCs w:val="18"/>
              </w:rPr>
              <w:t>VI. ESTUDIO</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_Toc217047382 \h </w:instrText>
            </w:r>
            <w:r w:rsidRPr="00DC38D0">
              <w:rPr>
                <w:noProof/>
                <w:webHidden/>
                <w:sz w:val="18"/>
                <w:szCs w:val="18"/>
              </w:rPr>
            </w:r>
            <w:r w:rsidRPr="00DC38D0">
              <w:rPr>
                <w:noProof/>
                <w:webHidden/>
                <w:sz w:val="18"/>
                <w:szCs w:val="18"/>
              </w:rPr>
              <w:fldChar w:fldCharType="separate"/>
            </w:r>
            <w:r w:rsidR="00A92A7C">
              <w:rPr>
                <w:noProof/>
                <w:webHidden/>
                <w:sz w:val="18"/>
                <w:szCs w:val="18"/>
              </w:rPr>
              <w:t>4</w:t>
            </w:r>
            <w:r w:rsidRPr="00DC38D0">
              <w:rPr>
                <w:noProof/>
                <w:webHidden/>
                <w:sz w:val="18"/>
                <w:szCs w:val="18"/>
              </w:rPr>
              <w:fldChar w:fldCharType="end"/>
            </w:r>
          </w:hyperlink>
        </w:p>
        <w:p w14:paraId="5CB0B505" w14:textId="16C0469D" w:rsidR="00DC38D0" w:rsidRPr="00DC38D0" w:rsidRDefault="00DC38D0" w:rsidP="00DC38D0">
          <w:pPr>
            <w:pStyle w:val="TDC2"/>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83" w:history="1">
            <w:r w:rsidRPr="00DC38D0">
              <w:rPr>
                <w:rStyle w:val="Hipervnculo"/>
                <w:noProof/>
                <w:sz w:val="18"/>
                <w:szCs w:val="18"/>
              </w:rPr>
              <w:t>a. Contexto</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_Toc217047383 \h </w:instrText>
            </w:r>
            <w:r w:rsidRPr="00DC38D0">
              <w:rPr>
                <w:noProof/>
                <w:webHidden/>
                <w:sz w:val="18"/>
                <w:szCs w:val="18"/>
              </w:rPr>
            </w:r>
            <w:r w:rsidRPr="00DC38D0">
              <w:rPr>
                <w:noProof/>
                <w:webHidden/>
                <w:sz w:val="18"/>
                <w:szCs w:val="18"/>
              </w:rPr>
              <w:fldChar w:fldCharType="separate"/>
            </w:r>
            <w:r w:rsidR="00A92A7C">
              <w:rPr>
                <w:noProof/>
                <w:webHidden/>
                <w:sz w:val="18"/>
                <w:szCs w:val="18"/>
              </w:rPr>
              <w:t>4</w:t>
            </w:r>
            <w:r w:rsidRPr="00DC38D0">
              <w:rPr>
                <w:noProof/>
                <w:webHidden/>
                <w:sz w:val="18"/>
                <w:szCs w:val="18"/>
              </w:rPr>
              <w:fldChar w:fldCharType="end"/>
            </w:r>
          </w:hyperlink>
        </w:p>
        <w:p w14:paraId="021D60E1" w14:textId="62931ADF" w:rsidR="00DC38D0" w:rsidRPr="00DC38D0" w:rsidRDefault="00DC38D0" w:rsidP="00DC38D0">
          <w:pPr>
            <w:pStyle w:val="TDC2"/>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84" w:history="1">
            <w:r w:rsidRPr="00DC38D0">
              <w:rPr>
                <w:rStyle w:val="Hipervnculo"/>
                <w:noProof/>
                <w:sz w:val="18"/>
                <w:szCs w:val="18"/>
              </w:rPr>
              <w:t>b. Sentencia reclamada</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_Toc217047384 \h </w:instrText>
            </w:r>
            <w:r w:rsidRPr="00DC38D0">
              <w:rPr>
                <w:noProof/>
                <w:webHidden/>
                <w:sz w:val="18"/>
                <w:szCs w:val="18"/>
              </w:rPr>
            </w:r>
            <w:r w:rsidRPr="00DC38D0">
              <w:rPr>
                <w:noProof/>
                <w:webHidden/>
                <w:sz w:val="18"/>
                <w:szCs w:val="18"/>
              </w:rPr>
              <w:fldChar w:fldCharType="separate"/>
            </w:r>
            <w:r w:rsidR="00A92A7C">
              <w:rPr>
                <w:noProof/>
                <w:webHidden/>
                <w:sz w:val="18"/>
                <w:szCs w:val="18"/>
              </w:rPr>
              <w:t>5</w:t>
            </w:r>
            <w:r w:rsidRPr="00DC38D0">
              <w:rPr>
                <w:noProof/>
                <w:webHidden/>
                <w:sz w:val="18"/>
                <w:szCs w:val="18"/>
              </w:rPr>
              <w:fldChar w:fldCharType="end"/>
            </w:r>
          </w:hyperlink>
        </w:p>
        <w:p w14:paraId="3C1A45F8" w14:textId="4299CEC4" w:rsidR="00DC38D0" w:rsidRPr="00DC38D0" w:rsidRDefault="00DC38D0" w:rsidP="00DC38D0">
          <w:pPr>
            <w:pStyle w:val="TDC2"/>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85" w:history="1">
            <w:r w:rsidRPr="00DC38D0">
              <w:rPr>
                <w:rStyle w:val="Hipervnculo"/>
                <w:noProof/>
                <w:sz w:val="18"/>
                <w:szCs w:val="18"/>
              </w:rPr>
              <w:t>c. Planteamiento</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_Toc217047385 \h </w:instrText>
            </w:r>
            <w:r w:rsidRPr="00DC38D0">
              <w:rPr>
                <w:noProof/>
                <w:webHidden/>
                <w:sz w:val="18"/>
                <w:szCs w:val="18"/>
              </w:rPr>
            </w:r>
            <w:r w:rsidRPr="00DC38D0">
              <w:rPr>
                <w:noProof/>
                <w:webHidden/>
                <w:sz w:val="18"/>
                <w:szCs w:val="18"/>
              </w:rPr>
              <w:fldChar w:fldCharType="separate"/>
            </w:r>
            <w:r w:rsidR="00A92A7C">
              <w:rPr>
                <w:noProof/>
                <w:webHidden/>
                <w:sz w:val="18"/>
                <w:szCs w:val="18"/>
              </w:rPr>
              <w:t>5</w:t>
            </w:r>
            <w:r w:rsidRPr="00DC38D0">
              <w:rPr>
                <w:noProof/>
                <w:webHidden/>
                <w:sz w:val="18"/>
                <w:szCs w:val="18"/>
              </w:rPr>
              <w:fldChar w:fldCharType="end"/>
            </w:r>
          </w:hyperlink>
        </w:p>
        <w:p w14:paraId="56FB17B5" w14:textId="49C1F300" w:rsidR="00DC38D0" w:rsidRPr="00DC38D0" w:rsidRDefault="00DC38D0" w:rsidP="00DC38D0">
          <w:pPr>
            <w:pStyle w:val="TDC2"/>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86" w:history="1">
            <w:r w:rsidRPr="00DC38D0">
              <w:rPr>
                <w:rStyle w:val="Hipervnculo"/>
                <w:noProof/>
                <w:sz w:val="18"/>
                <w:szCs w:val="18"/>
              </w:rPr>
              <w:t>d. Delimitación de la controversia</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_Toc217047386 \h </w:instrText>
            </w:r>
            <w:r w:rsidRPr="00DC38D0">
              <w:rPr>
                <w:noProof/>
                <w:webHidden/>
                <w:sz w:val="18"/>
                <w:szCs w:val="18"/>
              </w:rPr>
            </w:r>
            <w:r w:rsidRPr="00DC38D0">
              <w:rPr>
                <w:noProof/>
                <w:webHidden/>
                <w:sz w:val="18"/>
                <w:szCs w:val="18"/>
              </w:rPr>
              <w:fldChar w:fldCharType="separate"/>
            </w:r>
            <w:r w:rsidR="00A92A7C">
              <w:rPr>
                <w:noProof/>
                <w:webHidden/>
                <w:sz w:val="18"/>
                <w:szCs w:val="18"/>
              </w:rPr>
              <w:t>6</w:t>
            </w:r>
            <w:r w:rsidRPr="00DC38D0">
              <w:rPr>
                <w:noProof/>
                <w:webHidden/>
                <w:sz w:val="18"/>
                <w:szCs w:val="18"/>
              </w:rPr>
              <w:fldChar w:fldCharType="end"/>
            </w:r>
          </w:hyperlink>
        </w:p>
        <w:p w14:paraId="79C958B6" w14:textId="3FA273EC" w:rsidR="00DC38D0" w:rsidRPr="00DC38D0" w:rsidRDefault="00DC38D0" w:rsidP="00DC38D0">
          <w:pPr>
            <w:pStyle w:val="TDC2"/>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87" w:history="1">
            <w:r w:rsidRPr="00DC38D0">
              <w:rPr>
                <w:rStyle w:val="Hipervnculo"/>
                <w:noProof/>
                <w:sz w:val="18"/>
                <w:szCs w:val="18"/>
              </w:rPr>
              <w:t>e. Análisis de caso</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_Toc217047387 \h </w:instrText>
            </w:r>
            <w:r w:rsidRPr="00DC38D0">
              <w:rPr>
                <w:noProof/>
                <w:webHidden/>
                <w:sz w:val="18"/>
                <w:szCs w:val="18"/>
              </w:rPr>
            </w:r>
            <w:r w:rsidRPr="00DC38D0">
              <w:rPr>
                <w:noProof/>
                <w:webHidden/>
                <w:sz w:val="18"/>
                <w:szCs w:val="18"/>
              </w:rPr>
              <w:fldChar w:fldCharType="separate"/>
            </w:r>
            <w:r w:rsidR="00A92A7C">
              <w:rPr>
                <w:noProof/>
                <w:webHidden/>
                <w:sz w:val="18"/>
                <w:szCs w:val="18"/>
              </w:rPr>
              <w:t>7</w:t>
            </w:r>
            <w:r w:rsidRPr="00DC38D0">
              <w:rPr>
                <w:noProof/>
                <w:webHidden/>
                <w:sz w:val="18"/>
                <w:szCs w:val="18"/>
              </w:rPr>
              <w:fldChar w:fldCharType="end"/>
            </w:r>
          </w:hyperlink>
        </w:p>
        <w:p w14:paraId="3C5D35C7" w14:textId="554FCA11" w:rsidR="00DC38D0" w:rsidRPr="00DC38D0" w:rsidRDefault="00DC38D0" w:rsidP="00DC38D0">
          <w:pPr>
            <w:pStyle w:val="TDC3"/>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88" w:history="1">
            <w:r w:rsidRPr="00DC38D0">
              <w:rPr>
                <w:rStyle w:val="Hipervnculo"/>
                <w:noProof/>
                <w:sz w:val="18"/>
                <w:szCs w:val="18"/>
              </w:rPr>
              <w:t>e.1. Competencia del TEEO</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_Toc217047388 \h </w:instrText>
            </w:r>
            <w:r w:rsidRPr="00DC38D0">
              <w:rPr>
                <w:noProof/>
                <w:webHidden/>
                <w:sz w:val="18"/>
                <w:szCs w:val="18"/>
              </w:rPr>
            </w:r>
            <w:r w:rsidRPr="00DC38D0">
              <w:rPr>
                <w:noProof/>
                <w:webHidden/>
                <w:sz w:val="18"/>
                <w:szCs w:val="18"/>
              </w:rPr>
              <w:fldChar w:fldCharType="separate"/>
            </w:r>
            <w:r w:rsidR="00A92A7C">
              <w:rPr>
                <w:noProof/>
                <w:webHidden/>
                <w:sz w:val="18"/>
                <w:szCs w:val="18"/>
              </w:rPr>
              <w:t>7</w:t>
            </w:r>
            <w:r w:rsidRPr="00DC38D0">
              <w:rPr>
                <w:noProof/>
                <w:webHidden/>
                <w:sz w:val="18"/>
                <w:szCs w:val="18"/>
              </w:rPr>
              <w:fldChar w:fldCharType="end"/>
            </w:r>
          </w:hyperlink>
        </w:p>
        <w:p w14:paraId="5EE4F047" w14:textId="53406B3C" w:rsidR="00DC38D0" w:rsidRPr="00DC38D0" w:rsidRDefault="00DC38D0" w:rsidP="00DC38D0">
          <w:pPr>
            <w:pStyle w:val="TDC3"/>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89" w:history="1">
            <w:r w:rsidRPr="00DC38D0">
              <w:rPr>
                <w:rStyle w:val="Hipervnculo"/>
                <w:noProof/>
                <w:sz w:val="18"/>
                <w:szCs w:val="18"/>
              </w:rPr>
              <w:t>e.2. Acreditación de los hechos y conductas constitutivas de VPG</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_Toc217047389 \h </w:instrText>
            </w:r>
            <w:r w:rsidRPr="00DC38D0">
              <w:rPr>
                <w:noProof/>
                <w:webHidden/>
                <w:sz w:val="18"/>
                <w:szCs w:val="18"/>
              </w:rPr>
            </w:r>
            <w:r w:rsidRPr="00DC38D0">
              <w:rPr>
                <w:noProof/>
                <w:webHidden/>
                <w:sz w:val="18"/>
                <w:szCs w:val="18"/>
              </w:rPr>
              <w:fldChar w:fldCharType="separate"/>
            </w:r>
            <w:r w:rsidR="00A92A7C">
              <w:rPr>
                <w:noProof/>
                <w:webHidden/>
                <w:sz w:val="18"/>
                <w:szCs w:val="18"/>
              </w:rPr>
              <w:t>9</w:t>
            </w:r>
            <w:r w:rsidRPr="00DC38D0">
              <w:rPr>
                <w:noProof/>
                <w:webHidden/>
                <w:sz w:val="18"/>
                <w:szCs w:val="18"/>
              </w:rPr>
              <w:fldChar w:fldCharType="end"/>
            </w:r>
          </w:hyperlink>
        </w:p>
        <w:p w14:paraId="0FE2BD98" w14:textId="74153FEA" w:rsidR="00DC38D0" w:rsidRPr="00DC38D0" w:rsidRDefault="00DC38D0" w:rsidP="00DC38D0">
          <w:pPr>
            <w:pStyle w:val="TDC3"/>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90" w:history="1">
            <w:r w:rsidRPr="00DC38D0">
              <w:rPr>
                <w:rStyle w:val="Hipervnculo"/>
                <w:noProof/>
                <w:sz w:val="18"/>
                <w:szCs w:val="18"/>
                <w:lang w:val="es-ES"/>
              </w:rPr>
              <w:t>e.3. Individualización de la sanción</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_Toc217047390 \h </w:instrText>
            </w:r>
            <w:r w:rsidRPr="00DC38D0">
              <w:rPr>
                <w:noProof/>
                <w:webHidden/>
                <w:sz w:val="18"/>
                <w:szCs w:val="18"/>
              </w:rPr>
            </w:r>
            <w:r w:rsidRPr="00DC38D0">
              <w:rPr>
                <w:noProof/>
                <w:webHidden/>
                <w:sz w:val="18"/>
                <w:szCs w:val="18"/>
              </w:rPr>
              <w:fldChar w:fldCharType="separate"/>
            </w:r>
            <w:r w:rsidR="00A92A7C">
              <w:rPr>
                <w:noProof/>
                <w:webHidden/>
                <w:sz w:val="18"/>
                <w:szCs w:val="18"/>
              </w:rPr>
              <w:t>20</w:t>
            </w:r>
            <w:r w:rsidRPr="00DC38D0">
              <w:rPr>
                <w:noProof/>
                <w:webHidden/>
                <w:sz w:val="18"/>
                <w:szCs w:val="18"/>
              </w:rPr>
              <w:fldChar w:fldCharType="end"/>
            </w:r>
          </w:hyperlink>
        </w:p>
        <w:p w14:paraId="089035FB" w14:textId="72D55247" w:rsidR="00DC38D0" w:rsidRPr="00DC38D0" w:rsidRDefault="00DC38D0" w:rsidP="00DC38D0">
          <w:pPr>
            <w:pStyle w:val="TDC1"/>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91" w:history="1">
            <w:r w:rsidRPr="00DC38D0">
              <w:rPr>
                <w:rStyle w:val="Hipervnculo"/>
                <w:noProof/>
                <w:sz w:val="18"/>
                <w:szCs w:val="18"/>
              </w:rPr>
              <w:t>VII. DETERMINACIÓN Y EFECTOS</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_Toc217047391 \h </w:instrText>
            </w:r>
            <w:r w:rsidRPr="00DC38D0">
              <w:rPr>
                <w:noProof/>
                <w:webHidden/>
                <w:sz w:val="18"/>
                <w:szCs w:val="18"/>
              </w:rPr>
            </w:r>
            <w:r w:rsidRPr="00DC38D0">
              <w:rPr>
                <w:noProof/>
                <w:webHidden/>
                <w:sz w:val="18"/>
                <w:szCs w:val="18"/>
              </w:rPr>
              <w:fldChar w:fldCharType="separate"/>
            </w:r>
            <w:r w:rsidR="00A92A7C">
              <w:rPr>
                <w:noProof/>
                <w:webHidden/>
                <w:sz w:val="18"/>
                <w:szCs w:val="18"/>
              </w:rPr>
              <w:t>24</w:t>
            </w:r>
            <w:r w:rsidRPr="00DC38D0">
              <w:rPr>
                <w:noProof/>
                <w:webHidden/>
                <w:sz w:val="18"/>
                <w:szCs w:val="18"/>
              </w:rPr>
              <w:fldChar w:fldCharType="end"/>
            </w:r>
          </w:hyperlink>
        </w:p>
        <w:p w14:paraId="1F7395C8" w14:textId="45B892C9" w:rsidR="00DC38D0" w:rsidRPr="00DC38D0" w:rsidRDefault="00DC38D0" w:rsidP="00DC38D0">
          <w:pPr>
            <w:pStyle w:val="TDC1"/>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92" w:history="1">
            <w:r w:rsidRPr="00DC38D0">
              <w:rPr>
                <w:rStyle w:val="Hipervnculo"/>
                <w:noProof/>
                <w:sz w:val="18"/>
                <w:szCs w:val="18"/>
              </w:rPr>
              <w:t>VIII. TRADUCCIÓN DE LA SENTENCIA Y DIFUSIÓN</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_Toc217047392 \h </w:instrText>
            </w:r>
            <w:r w:rsidRPr="00DC38D0">
              <w:rPr>
                <w:noProof/>
                <w:webHidden/>
                <w:sz w:val="18"/>
                <w:szCs w:val="18"/>
              </w:rPr>
            </w:r>
            <w:r w:rsidRPr="00DC38D0">
              <w:rPr>
                <w:noProof/>
                <w:webHidden/>
                <w:sz w:val="18"/>
                <w:szCs w:val="18"/>
              </w:rPr>
              <w:fldChar w:fldCharType="separate"/>
            </w:r>
            <w:r w:rsidR="00A92A7C">
              <w:rPr>
                <w:noProof/>
                <w:webHidden/>
                <w:sz w:val="18"/>
                <w:szCs w:val="18"/>
              </w:rPr>
              <w:t>26</w:t>
            </w:r>
            <w:r w:rsidRPr="00DC38D0">
              <w:rPr>
                <w:noProof/>
                <w:webHidden/>
                <w:sz w:val="18"/>
                <w:szCs w:val="18"/>
              </w:rPr>
              <w:fldChar w:fldCharType="end"/>
            </w:r>
          </w:hyperlink>
        </w:p>
        <w:p w14:paraId="3045EAF4" w14:textId="4B7F35E3" w:rsidR="00DC38D0" w:rsidRPr="00DC38D0" w:rsidRDefault="00DC38D0" w:rsidP="00DC38D0">
          <w:pPr>
            <w:pStyle w:val="TDC1"/>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93" w:history="1">
            <w:r w:rsidRPr="00DC38D0">
              <w:rPr>
                <w:rStyle w:val="Hipervnculo"/>
                <w:noProof/>
                <w:sz w:val="18"/>
                <w:szCs w:val="18"/>
              </w:rPr>
              <w:t>IX. RESOLUTIVOS</w:t>
            </w:r>
            <w:r w:rsidRPr="00DC38D0">
              <w:rPr>
                <w:noProof/>
                <w:webHidden/>
                <w:sz w:val="18"/>
                <w:szCs w:val="18"/>
              </w:rPr>
              <w:tab/>
            </w:r>
            <w:r w:rsidRPr="00DC38D0">
              <w:rPr>
                <w:noProof/>
                <w:webHidden/>
                <w:sz w:val="18"/>
                <w:szCs w:val="18"/>
              </w:rPr>
              <w:fldChar w:fldCharType="begin"/>
            </w:r>
            <w:r w:rsidRPr="00DC38D0">
              <w:rPr>
                <w:noProof/>
                <w:webHidden/>
                <w:sz w:val="18"/>
                <w:szCs w:val="18"/>
              </w:rPr>
              <w:instrText xml:space="preserve"> PAGEREF _Toc217047393 \h </w:instrText>
            </w:r>
            <w:r w:rsidRPr="00DC38D0">
              <w:rPr>
                <w:noProof/>
                <w:webHidden/>
                <w:sz w:val="18"/>
                <w:szCs w:val="18"/>
              </w:rPr>
            </w:r>
            <w:r w:rsidRPr="00DC38D0">
              <w:rPr>
                <w:noProof/>
                <w:webHidden/>
                <w:sz w:val="18"/>
                <w:szCs w:val="18"/>
              </w:rPr>
              <w:fldChar w:fldCharType="separate"/>
            </w:r>
            <w:r w:rsidR="00A92A7C">
              <w:rPr>
                <w:noProof/>
                <w:webHidden/>
                <w:sz w:val="18"/>
                <w:szCs w:val="18"/>
              </w:rPr>
              <w:t>28</w:t>
            </w:r>
            <w:r w:rsidRPr="00DC38D0">
              <w:rPr>
                <w:noProof/>
                <w:webHidden/>
                <w:sz w:val="18"/>
                <w:szCs w:val="18"/>
              </w:rPr>
              <w:fldChar w:fldCharType="end"/>
            </w:r>
          </w:hyperlink>
        </w:p>
        <w:p w14:paraId="05536F8E" w14:textId="369F7ECD" w:rsidR="00DC38D0" w:rsidRPr="00DC38D0" w:rsidRDefault="00DC38D0" w:rsidP="00DC38D0">
          <w:pPr>
            <w:pStyle w:val="TDC1"/>
            <w:tabs>
              <w:tab w:val="right" w:leader="dot" w:pos="8150"/>
            </w:tabs>
            <w:spacing w:before="0" w:after="0" w:line="240" w:lineRule="auto"/>
            <w:rPr>
              <w:rFonts w:asciiTheme="minorHAnsi" w:eastAsiaTheme="minorEastAsia" w:hAnsiTheme="minorHAnsi"/>
              <w:noProof/>
              <w:kern w:val="2"/>
              <w:sz w:val="18"/>
              <w:szCs w:val="18"/>
              <w:lang w:val="es-419" w:eastAsia="es-419"/>
              <w14:ligatures w14:val="standardContextual"/>
            </w:rPr>
          </w:pPr>
          <w:hyperlink w:anchor="_Toc217047394" w:history="1">
            <w:r w:rsidRPr="00DC38D0">
              <w:rPr>
                <w:rStyle w:val="Hipervnculo"/>
                <w:noProof/>
                <w:sz w:val="18"/>
                <w:szCs w:val="18"/>
              </w:rPr>
              <w:t>ANEXO</w:t>
            </w:r>
          </w:hyperlink>
        </w:p>
        <w:p w14:paraId="50952D7A" w14:textId="0B894908" w:rsidR="00737F5F" w:rsidRPr="002A4A75" w:rsidRDefault="00737F5F" w:rsidP="00DC38D0">
          <w:pPr>
            <w:spacing w:before="0" w:after="0" w:line="240" w:lineRule="auto"/>
          </w:pPr>
          <w:r w:rsidRPr="00DC38D0">
            <w:rPr>
              <w:rFonts w:cs="Arial"/>
              <w:b/>
              <w:bCs/>
              <w:sz w:val="18"/>
              <w:szCs w:val="18"/>
            </w:rPr>
            <w:fldChar w:fldCharType="end"/>
          </w:r>
        </w:p>
      </w:sdtContent>
    </w:sdt>
    <w:tbl>
      <w:tblPr>
        <w:tblStyle w:val="Estilo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641"/>
        <w:gridCol w:w="5519"/>
      </w:tblGrid>
      <w:tr w:rsidR="00046DBE" w:rsidRPr="0007318E" w14:paraId="61433DC9" w14:textId="77777777" w:rsidTr="0007318E">
        <w:trPr>
          <w:tblHeader/>
        </w:trPr>
        <w:tc>
          <w:tcPr>
            <w:tcW w:w="4951" w:type="pct"/>
            <w:gridSpan w:val="2"/>
            <w:shd w:val="clear" w:color="auto" w:fill="330066"/>
            <w:vAlign w:val="top"/>
          </w:tcPr>
          <w:p w14:paraId="70AE1407" w14:textId="77777777" w:rsidR="00046DBE" w:rsidRPr="0007318E" w:rsidRDefault="00046DBE">
            <w:pPr>
              <w:pStyle w:val="Introduccin"/>
              <w:spacing w:before="0" w:after="0" w:line="240" w:lineRule="auto"/>
              <w:jc w:val="center"/>
              <w:rPr>
                <w:rFonts w:ascii="Myriad Pro SemiExt" w:hAnsi="Myriad Pro SemiExt"/>
                <w:b/>
                <w:sz w:val="18"/>
                <w:szCs w:val="18"/>
              </w:rPr>
            </w:pPr>
            <w:bookmarkStart w:id="0" w:name="_Toc126315220"/>
            <w:r w:rsidRPr="0007318E">
              <w:rPr>
                <w:rFonts w:ascii="Myriad Pro SemiExt" w:hAnsi="Myriad Pro SemiExt"/>
                <w:b/>
                <w:sz w:val="18"/>
                <w:szCs w:val="18"/>
              </w:rPr>
              <w:t>GLOSARIO</w:t>
            </w:r>
          </w:p>
        </w:tc>
      </w:tr>
      <w:tr w:rsidR="00046DBE" w:rsidRPr="009733AF" w14:paraId="6F2197F6" w14:textId="77777777" w:rsidTr="00750318">
        <w:tc>
          <w:tcPr>
            <w:tcW w:w="1589" w:type="pct"/>
            <w:vAlign w:val="top"/>
          </w:tcPr>
          <w:p w14:paraId="6BA641ED" w14:textId="0C92CBF1" w:rsidR="00046DBE" w:rsidRPr="009733AF" w:rsidRDefault="00046DBE">
            <w:pPr>
              <w:pStyle w:val="Introduccin"/>
              <w:spacing w:before="0" w:after="0" w:line="240" w:lineRule="auto"/>
              <w:jc w:val="right"/>
              <w:rPr>
                <w:b/>
                <w:bCs/>
                <w:sz w:val="18"/>
                <w:szCs w:val="18"/>
              </w:rPr>
            </w:pPr>
            <w:bookmarkStart w:id="1" w:name="_Hlk48420100"/>
            <w:r w:rsidRPr="009733AF">
              <w:rPr>
                <w:b/>
                <w:bCs/>
                <w:sz w:val="18"/>
                <w:szCs w:val="18"/>
              </w:rPr>
              <w:t>Actor</w:t>
            </w:r>
            <w:r w:rsidR="00864135">
              <w:rPr>
                <w:b/>
                <w:bCs/>
                <w:sz w:val="18"/>
                <w:szCs w:val="18"/>
              </w:rPr>
              <w:t>es</w:t>
            </w:r>
          </w:p>
        </w:tc>
        <w:tc>
          <w:tcPr>
            <w:tcW w:w="3337" w:type="pct"/>
            <w:vAlign w:val="top"/>
          </w:tcPr>
          <w:p w14:paraId="643C0F3E" w14:textId="1B3EFEBD" w:rsidR="00046DBE" w:rsidRPr="00864135" w:rsidRDefault="006B3A4F">
            <w:pPr>
              <w:pStyle w:val="Introduccin"/>
              <w:spacing w:before="0" w:after="0" w:line="240" w:lineRule="auto"/>
              <w:jc w:val="left"/>
              <w:rPr>
                <w:sz w:val="18"/>
                <w:szCs w:val="18"/>
              </w:rPr>
            </w:pPr>
            <w:r w:rsidRPr="007E7BBB">
              <w:rPr>
                <w:sz w:val="18"/>
                <w:szCs w:val="18"/>
              </w:rPr>
              <w:t>Teófilo Marín Pablo</w:t>
            </w:r>
            <w:r>
              <w:rPr>
                <w:sz w:val="18"/>
                <w:szCs w:val="18"/>
              </w:rPr>
              <w:t xml:space="preserve"> (presidente munici</w:t>
            </w:r>
            <w:r w:rsidR="00836489">
              <w:rPr>
                <w:sz w:val="18"/>
                <w:szCs w:val="18"/>
              </w:rPr>
              <w:t>pal)</w:t>
            </w:r>
            <w:r w:rsidRPr="007E7BBB">
              <w:rPr>
                <w:sz w:val="18"/>
                <w:szCs w:val="18"/>
              </w:rPr>
              <w:t>, Mario García Rojas</w:t>
            </w:r>
            <w:r w:rsidR="00836489">
              <w:rPr>
                <w:sz w:val="18"/>
                <w:szCs w:val="18"/>
              </w:rPr>
              <w:t xml:space="preserve"> (secretario municipal)</w:t>
            </w:r>
            <w:r w:rsidRPr="007E7BBB">
              <w:rPr>
                <w:sz w:val="18"/>
                <w:szCs w:val="18"/>
              </w:rPr>
              <w:t xml:space="preserve"> </w:t>
            </w:r>
            <w:r>
              <w:rPr>
                <w:sz w:val="18"/>
                <w:szCs w:val="18"/>
              </w:rPr>
              <w:t>y</w:t>
            </w:r>
            <w:r w:rsidRPr="007E7BBB">
              <w:rPr>
                <w:sz w:val="18"/>
                <w:szCs w:val="18"/>
              </w:rPr>
              <w:t xml:space="preserve"> Rigoberto García García</w:t>
            </w:r>
            <w:r w:rsidR="00836489">
              <w:rPr>
                <w:sz w:val="18"/>
                <w:szCs w:val="18"/>
              </w:rPr>
              <w:t xml:space="preserve"> (secretario de la comunidad)</w:t>
            </w:r>
          </w:p>
        </w:tc>
      </w:tr>
      <w:tr w:rsidR="00687F69" w:rsidRPr="009733AF" w14:paraId="7757039A" w14:textId="77777777" w:rsidTr="00750318">
        <w:tc>
          <w:tcPr>
            <w:tcW w:w="1589" w:type="pct"/>
            <w:vAlign w:val="top"/>
          </w:tcPr>
          <w:p w14:paraId="748EFBD4" w14:textId="0021489E" w:rsidR="00687F69" w:rsidRPr="009733AF" w:rsidRDefault="00687F69">
            <w:pPr>
              <w:pStyle w:val="Introduccin"/>
              <w:spacing w:before="0" w:after="0" w:line="240" w:lineRule="auto"/>
              <w:jc w:val="right"/>
              <w:rPr>
                <w:b/>
                <w:bCs/>
                <w:sz w:val="18"/>
                <w:szCs w:val="18"/>
              </w:rPr>
            </w:pPr>
            <w:r>
              <w:rPr>
                <w:b/>
                <w:bCs/>
                <w:sz w:val="18"/>
                <w:szCs w:val="18"/>
              </w:rPr>
              <w:t>AC</w:t>
            </w:r>
          </w:p>
        </w:tc>
        <w:tc>
          <w:tcPr>
            <w:tcW w:w="3337" w:type="pct"/>
            <w:vAlign w:val="top"/>
          </w:tcPr>
          <w:p w14:paraId="2C5FEEC0" w14:textId="17EB9205" w:rsidR="00687F69" w:rsidRPr="007E7BBB" w:rsidRDefault="00687F69">
            <w:pPr>
              <w:pStyle w:val="Introduccin"/>
              <w:spacing w:before="0" w:after="0" w:line="240" w:lineRule="auto"/>
              <w:jc w:val="left"/>
              <w:rPr>
                <w:sz w:val="18"/>
                <w:szCs w:val="18"/>
              </w:rPr>
            </w:pPr>
            <w:r>
              <w:rPr>
                <w:sz w:val="18"/>
                <w:szCs w:val="18"/>
              </w:rPr>
              <w:t>Asamblea comunitaria</w:t>
            </w:r>
          </w:p>
        </w:tc>
      </w:tr>
      <w:tr w:rsidR="00836489" w:rsidRPr="009733AF" w14:paraId="6A249583" w14:textId="77777777" w:rsidTr="00750318">
        <w:tc>
          <w:tcPr>
            <w:tcW w:w="1589" w:type="pct"/>
            <w:vAlign w:val="top"/>
          </w:tcPr>
          <w:p w14:paraId="4A0FEECC" w14:textId="379BD3EC" w:rsidR="00836489" w:rsidRPr="009733AF" w:rsidRDefault="00836489">
            <w:pPr>
              <w:pStyle w:val="Introduccin"/>
              <w:spacing w:before="0" w:after="0" w:line="240" w:lineRule="auto"/>
              <w:jc w:val="right"/>
              <w:rPr>
                <w:b/>
                <w:bCs/>
                <w:sz w:val="18"/>
                <w:szCs w:val="18"/>
              </w:rPr>
            </w:pPr>
            <w:r>
              <w:rPr>
                <w:b/>
                <w:bCs/>
                <w:sz w:val="18"/>
                <w:szCs w:val="18"/>
              </w:rPr>
              <w:t>Ayuntamiento</w:t>
            </w:r>
          </w:p>
        </w:tc>
        <w:tc>
          <w:tcPr>
            <w:tcW w:w="3337" w:type="pct"/>
            <w:vAlign w:val="top"/>
          </w:tcPr>
          <w:p w14:paraId="6048F67A" w14:textId="37FCD7EA" w:rsidR="00836489" w:rsidRPr="007E7BBB" w:rsidRDefault="00836489">
            <w:pPr>
              <w:pStyle w:val="Introduccin"/>
              <w:spacing w:before="0" w:after="0" w:line="240" w:lineRule="auto"/>
              <w:jc w:val="left"/>
              <w:rPr>
                <w:sz w:val="18"/>
                <w:szCs w:val="18"/>
              </w:rPr>
            </w:pPr>
            <w:r>
              <w:rPr>
                <w:sz w:val="18"/>
                <w:szCs w:val="18"/>
              </w:rPr>
              <w:t xml:space="preserve">Ayuntamiento de Mazatlán </w:t>
            </w:r>
            <w:r w:rsidR="00211220">
              <w:rPr>
                <w:sz w:val="18"/>
                <w:szCs w:val="18"/>
              </w:rPr>
              <w:t>Villa de Flores, Oaxaca</w:t>
            </w:r>
          </w:p>
        </w:tc>
      </w:tr>
      <w:tr w:rsidR="00211220" w:rsidRPr="009733AF" w14:paraId="2746DB10" w14:textId="77777777" w:rsidTr="00750318">
        <w:tc>
          <w:tcPr>
            <w:tcW w:w="1589" w:type="pct"/>
            <w:vAlign w:val="top"/>
          </w:tcPr>
          <w:p w14:paraId="196D27E7" w14:textId="7E3E6F40" w:rsidR="00211220" w:rsidRDefault="00211220">
            <w:pPr>
              <w:pStyle w:val="Introduccin"/>
              <w:spacing w:before="0" w:after="0" w:line="240" w:lineRule="auto"/>
              <w:jc w:val="right"/>
              <w:rPr>
                <w:b/>
                <w:bCs/>
                <w:sz w:val="18"/>
                <w:szCs w:val="18"/>
              </w:rPr>
            </w:pPr>
            <w:r>
              <w:rPr>
                <w:b/>
                <w:bCs/>
                <w:sz w:val="18"/>
                <w:szCs w:val="18"/>
              </w:rPr>
              <w:t>Comunidad</w:t>
            </w:r>
          </w:p>
        </w:tc>
        <w:tc>
          <w:tcPr>
            <w:tcW w:w="3337" w:type="pct"/>
            <w:vAlign w:val="top"/>
          </w:tcPr>
          <w:p w14:paraId="0BA07F78" w14:textId="55A5900C" w:rsidR="00211220" w:rsidRDefault="00211220">
            <w:pPr>
              <w:pStyle w:val="Introduccin"/>
              <w:spacing w:before="0" w:after="0" w:line="240" w:lineRule="auto"/>
              <w:jc w:val="left"/>
              <w:rPr>
                <w:sz w:val="18"/>
                <w:szCs w:val="18"/>
              </w:rPr>
            </w:pPr>
            <w:r>
              <w:rPr>
                <w:sz w:val="18"/>
                <w:szCs w:val="18"/>
              </w:rPr>
              <w:t xml:space="preserve">Comunidad </w:t>
            </w:r>
            <w:r w:rsidR="00280199">
              <w:rPr>
                <w:sz w:val="18"/>
                <w:szCs w:val="18"/>
              </w:rPr>
              <w:t>del Centro del municipio de Villa de Flores, Oaxaca</w:t>
            </w:r>
          </w:p>
        </w:tc>
      </w:tr>
      <w:tr w:rsidR="00046DBE" w:rsidRPr="009733AF" w14:paraId="782519DA" w14:textId="77777777" w:rsidTr="00750318">
        <w:tc>
          <w:tcPr>
            <w:tcW w:w="1589" w:type="pct"/>
            <w:vAlign w:val="top"/>
          </w:tcPr>
          <w:p w14:paraId="76CF9B6B" w14:textId="77777777" w:rsidR="00046DBE" w:rsidRPr="009733AF" w:rsidRDefault="00046DBE">
            <w:pPr>
              <w:pStyle w:val="Introduccin"/>
              <w:spacing w:before="0" w:after="0" w:line="240" w:lineRule="auto"/>
              <w:jc w:val="right"/>
              <w:rPr>
                <w:b/>
                <w:bCs/>
                <w:sz w:val="18"/>
                <w:szCs w:val="18"/>
              </w:rPr>
            </w:pPr>
            <w:r w:rsidRPr="009733AF">
              <w:rPr>
                <w:b/>
                <w:bCs/>
                <w:sz w:val="18"/>
                <w:szCs w:val="18"/>
              </w:rPr>
              <w:t>Constitución general</w:t>
            </w:r>
          </w:p>
        </w:tc>
        <w:tc>
          <w:tcPr>
            <w:tcW w:w="3337" w:type="pct"/>
            <w:vAlign w:val="top"/>
          </w:tcPr>
          <w:p w14:paraId="158A5D2C" w14:textId="77777777" w:rsidR="00046DBE" w:rsidRPr="009733AF" w:rsidRDefault="00046DBE">
            <w:pPr>
              <w:pStyle w:val="Introduccin"/>
              <w:spacing w:before="0" w:after="0" w:line="240" w:lineRule="auto"/>
              <w:jc w:val="left"/>
              <w:rPr>
                <w:sz w:val="18"/>
                <w:szCs w:val="18"/>
              </w:rPr>
            </w:pPr>
            <w:r w:rsidRPr="009733AF">
              <w:rPr>
                <w:sz w:val="18"/>
                <w:szCs w:val="18"/>
              </w:rPr>
              <w:t>Constitución Política de los Estados Unidos Mexicanos</w:t>
            </w:r>
          </w:p>
        </w:tc>
      </w:tr>
      <w:tr w:rsidR="00A07B0B" w:rsidRPr="009733AF" w14:paraId="7B287F5B" w14:textId="77777777" w:rsidTr="00750318">
        <w:tc>
          <w:tcPr>
            <w:tcW w:w="1589" w:type="pct"/>
            <w:vAlign w:val="top"/>
          </w:tcPr>
          <w:p w14:paraId="3EC1426D" w14:textId="73576036" w:rsidR="00A07B0B" w:rsidRPr="009733AF" w:rsidRDefault="00A07B0B">
            <w:pPr>
              <w:pStyle w:val="Introduccin"/>
              <w:spacing w:before="0" w:after="0" w:line="240" w:lineRule="auto"/>
              <w:jc w:val="right"/>
              <w:rPr>
                <w:b/>
                <w:bCs/>
                <w:sz w:val="18"/>
                <w:szCs w:val="18"/>
              </w:rPr>
            </w:pPr>
            <w:r>
              <w:rPr>
                <w:b/>
                <w:bCs/>
                <w:sz w:val="18"/>
                <w:szCs w:val="18"/>
              </w:rPr>
              <w:t>Denunciante</w:t>
            </w:r>
          </w:p>
        </w:tc>
        <w:tc>
          <w:tcPr>
            <w:tcW w:w="3337" w:type="pct"/>
            <w:vAlign w:val="top"/>
          </w:tcPr>
          <w:p w14:paraId="171E2971" w14:textId="377D6750" w:rsidR="00A07B0B" w:rsidRPr="009733AF" w:rsidRDefault="00A6101B">
            <w:pPr>
              <w:pStyle w:val="Introduccin"/>
              <w:spacing w:before="0" w:after="0" w:line="240" w:lineRule="auto"/>
              <w:jc w:val="left"/>
              <w:rPr>
                <w:sz w:val="18"/>
                <w:szCs w:val="18"/>
              </w:rPr>
            </w:pPr>
            <w:r>
              <w:rPr>
                <w:sz w:val="18"/>
                <w:szCs w:val="18"/>
              </w:rPr>
              <w:t xml:space="preserve">Una mujer quien se ostenta como </w:t>
            </w:r>
            <w:r w:rsidR="00C62B46">
              <w:rPr>
                <w:sz w:val="18"/>
                <w:szCs w:val="18"/>
              </w:rPr>
              <w:t xml:space="preserve">la </w:t>
            </w:r>
            <w:r w:rsidR="00A07B0B">
              <w:rPr>
                <w:sz w:val="18"/>
                <w:szCs w:val="18"/>
              </w:rPr>
              <w:t xml:space="preserve">representante de la comunidad del Centro de Villa de las </w:t>
            </w:r>
            <w:r w:rsidR="00F51FF5">
              <w:rPr>
                <w:sz w:val="18"/>
                <w:szCs w:val="18"/>
              </w:rPr>
              <w:t>Flores, Oaxaca</w:t>
            </w:r>
          </w:p>
        </w:tc>
      </w:tr>
      <w:tr w:rsidR="002C0861" w:rsidRPr="009733AF" w14:paraId="6E041967" w14:textId="77777777" w:rsidTr="00750318">
        <w:tc>
          <w:tcPr>
            <w:tcW w:w="1589" w:type="pct"/>
            <w:vAlign w:val="top"/>
          </w:tcPr>
          <w:p w14:paraId="2EAC7604" w14:textId="1F9BAB13" w:rsidR="002C0861" w:rsidRDefault="002C0861">
            <w:pPr>
              <w:pStyle w:val="Introduccin"/>
              <w:spacing w:before="0" w:after="0" w:line="240" w:lineRule="auto"/>
              <w:jc w:val="right"/>
              <w:rPr>
                <w:b/>
                <w:bCs/>
                <w:sz w:val="18"/>
                <w:szCs w:val="18"/>
              </w:rPr>
            </w:pPr>
            <w:r>
              <w:rPr>
                <w:b/>
                <w:bCs/>
                <w:sz w:val="18"/>
                <w:szCs w:val="18"/>
              </w:rPr>
              <w:t>IEEPCO</w:t>
            </w:r>
          </w:p>
        </w:tc>
        <w:tc>
          <w:tcPr>
            <w:tcW w:w="3337" w:type="pct"/>
            <w:vAlign w:val="top"/>
          </w:tcPr>
          <w:p w14:paraId="29384036" w14:textId="0EB57DD3" w:rsidR="002C0861" w:rsidRDefault="002C0861">
            <w:pPr>
              <w:pStyle w:val="Introduccin"/>
              <w:spacing w:before="0" w:after="0" w:line="240" w:lineRule="auto"/>
              <w:jc w:val="left"/>
              <w:rPr>
                <w:sz w:val="18"/>
                <w:szCs w:val="18"/>
              </w:rPr>
            </w:pPr>
            <w:r>
              <w:rPr>
                <w:sz w:val="18"/>
                <w:szCs w:val="18"/>
              </w:rPr>
              <w:t>Instituto Estatal Electoral y de Participación Ciudadana de Oaxaca</w:t>
            </w:r>
          </w:p>
        </w:tc>
      </w:tr>
      <w:tr w:rsidR="00046DBE" w:rsidRPr="009733AF" w14:paraId="79A1203E" w14:textId="77777777" w:rsidTr="00750318">
        <w:tc>
          <w:tcPr>
            <w:tcW w:w="1589" w:type="pct"/>
            <w:vAlign w:val="top"/>
          </w:tcPr>
          <w:p w14:paraId="425DBB3A" w14:textId="77777777" w:rsidR="00046DBE" w:rsidRPr="009733AF" w:rsidRDefault="00046DBE">
            <w:pPr>
              <w:pStyle w:val="Introduccin"/>
              <w:spacing w:before="0" w:after="0" w:line="240" w:lineRule="auto"/>
              <w:jc w:val="right"/>
              <w:rPr>
                <w:b/>
                <w:bCs/>
                <w:sz w:val="18"/>
                <w:szCs w:val="18"/>
              </w:rPr>
            </w:pPr>
            <w:r w:rsidRPr="009733AF">
              <w:rPr>
                <w:b/>
                <w:bCs/>
                <w:sz w:val="18"/>
                <w:szCs w:val="18"/>
              </w:rPr>
              <w:t>JDC</w:t>
            </w:r>
          </w:p>
        </w:tc>
        <w:tc>
          <w:tcPr>
            <w:tcW w:w="3337" w:type="pct"/>
            <w:vAlign w:val="top"/>
          </w:tcPr>
          <w:p w14:paraId="20E483CD" w14:textId="77777777" w:rsidR="00046DBE" w:rsidRPr="009733AF" w:rsidRDefault="00046DBE">
            <w:pPr>
              <w:pStyle w:val="Introduccin"/>
              <w:spacing w:before="0" w:after="0" w:line="240" w:lineRule="auto"/>
              <w:jc w:val="left"/>
              <w:rPr>
                <w:sz w:val="18"/>
                <w:szCs w:val="18"/>
              </w:rPr>
            </w:pPr>
            <w:r w:rsidRPr="009733AF">
              <w:rPr>
                <w:sz w:val="18"/>
                <w:szCs w:val="18"/>
              </w:rPr>
              <w:t>Juicio para la protección de los derechos político-electorales de la ciudadanía</w:t>
            </w:r>
          </w:p>
        </w:tc>
      </w:tr>
      <w:tr w:rsidR="00046DBE" w:rsidRPr="009733AF" w14:paraId="5C7A817F" w14:textId="77777777" w:rsidTr="00750318">
        <w:tc>
          <w:tcPr>
            <w:tcW w:w="1589" w:type="pct"/>
            <w:vAlign w:val="top"/>
          </w:tcPr>
          <w:p w14:paraId="355EE362" w14:textId="77777777" w:rsidR="00046DBE" w:rsidRPr="009733AF" w:rsidRDefault="00046DBE">
            <w:pPr>
              <w:pStyle w:val="Introduccin"/>
              <w:spacing w:before="0" w:after="0" w:line="240" w:lineRule="auto"/>
              <w:jc w:val="right"/>
              <w:rPr>
                <w:b/>
                <w:bCs/>
                <w:sz w:val="18"/>
                <w:szCs w:val="18"/>
              </w:rPr>
            </w:pPr>
            <w:r w:rsidRPr="009733AF">
              <w:rPr>
                <w:b/>
                <w:bCs/>
                <w:sz w:val="18"/>
                <w:szCs w:val="18"/>
              </w:rPr>
              <w:lastRenderedPageBreak/>
              <w:t>Ley de Medios</w:t>
            </w:r>
          </w:p>
        </w:tc>
        <w:tc>
          <w:tcPr>
            <w:tcW w:w="3337" w:type="pct"/>
            <w:vAlign w:val="top"/>
          </w:tcPr>
          <w:p w14:paraId="1445FFFE" w14:textId="77777777" w:rsidR="00046DBE" w:rsidRPr="009733AF" w:rsidRDefault="00046DBE">
            <w:pPr>
              <w:pStyle w:val="Introduccin"/>
              <w:spacing w:before="0" w:after="0" w:line="240" w:lineRule="auto"/>
              <w:jc w:val="left"/>
              <w:rPr>
                <w:sz w:val="18"/>
                <w:szCs w:val="18"/>
              </w:rPr>
            </w:pPr>
            <w:r w:rsidRPr="009733AF">
              <w:rPr>
                <w:sz w:val="18"/>
                <w:szCs w:val="18"/>
              </w:rPr>
              <w:t>Ley General del Sistema de Medios de Impugnación en Materia Electoral</w:t>
            </w:r>
          </w:p>
        </w:tc>
      </w:tr>
      <w:tr w:rsidR="00EF2146" w:rsidRPr="009733AF" w14:paraId="1EAC2EBD" w14:textId="77777777" w:rsidTr="00750318">
        <w:tc>
          <w:tcPr>
            <w:tcW w:w="1589" w:type="pct"/>
            <w:vAlign w:val="top"/>
          </w:tcPr>
          <w:p w14:paraId="7EDD91DA" w14:textId="6B2A0A3C" w:rsidR="00EF2146" w:rsidRPr="009733AF" w:rsidRDefault="00EF2146">
            <w:pPr>
              <w:pStyle w:val="Introduccin"/>
              <w:spacing w:before="0" w:after="0" w:line="240" w:lineRule="auto"/>
              <w:jc w:val="right"/>
              <w:rPr>
                <w:b/>
                <w:bCs/>
                <w:sz w:val="18"/>
                <w:szCs w:val="18"/>
              </w:rPr>
            </w:pPr>
            <w:r>
              <w:rPr>
                <w:b/>
                <w:bCs/>
                <w:sz w:val="18"/>
                <w:szCs w:val="18"/>
              </w:rPr>
              <w:t>Ley electoral</w:t>
            </w:r>
          </w:p>
        </w:tc>
        <w:tc>
          <w:tcPr>
            <w:tcW w:w="3337" w:type="pct"/>
            <w:vAlign w:val="top"/>
          </w:tcPr>
          <w:p w14:paraId="15314837" w14:textId="6E7EA0B4" w:rsidR="00EF2146" w:rsidRPr="009733AF" w:rsidRDefault="00385931">
            <w:pPr>
              <w:pStyle w:val="Introduccin"/>
              <w:spacing w:before="0" w:after="0" w:line="240" w:lineRule="auto"/>
              <w:jc w:val="left"/>
              <w:rPr>
                <w:sz w:val="18"/>
                <w:szCs w:val="18"/>
              </w:rPr>
            </w:pPr>
            <w:r w:rsidRPr="00EF2146">
              <w:rPr>
                <w:sz w:val="18"/>
                <w:szCs w:val="18"/>
              </w:rPr>
              <w:t xml:space="preserve">Ley </w:t>
            </w:r>
            <w:r>
              <w:rPr>
                <w:sz w:val="18"/>
                <w:szCs w:val="18"/>
              </w:rPr>
              <w:t>d</w:t>
            </w:r>
            <w:r w:rsidRPr="00EF2146">
              <w:rPr>
                <w:sz w:val="18"/>
                <w:szCs w:val="18"/>
              </w:rPr>
              <w:t xml:space="preserve">e Instituciones </w:t>
            </w:r>
            <w:r>
              <w:rPr>
                <w:sz w:val="18"/>
                <w:szCs w:val="18"/>
              </w:rPr>
              <w:t>y</w:t>
            </w:r>
            <w:r w:rsidRPr="00EF2146">
              <w:rPr>
                <w:sz w:val="18"/>
                <w:szCs w:val="18"/>
              </w:rPr>
              <w:t xml:space="preserve"> Procedimientos Electorales </w:t>
            </w:r>
            <w:r>
              <w:rPr>
                <w:sz w:val="18"/>
                <w:szCs w:val="18"/>
              </w:rPr>
              <w:t>d</w:t>
            </w:r>
            <w:r w:rsidRPr="00EF2146">
              <w:rPr>
                <w:sz w:val="18"/>
                <w:szCs w:val="18"/>
              </w:rPr>
              <w:t xml:space="preserve">el Estado </w:t>
            </w:r>
            <w:r>
              <w:rPr>
                <w:sz w:val="18"/>
                <w:szCs w:val="18"/>
              </w:rPr>
              <w:t>d</w:t>
            </w:r>
            <w:r w:rsidRPr="00EF2146">
              <w:rPr>
                <w:sz w:val="18"/>
                <w:szCs w:val="18"/>
              </w:rPr>
              <w:t>e Oaxaca</w:t>
            </w:r>
          </w:p>
        </w:tc>
      </w:tr>
      <w:tr w:rsidR="00211220" w:rsidRPr="009733AF" w14:paraId="00F7D843" w14:textId="77777777" w:rsidTr="00750318">
        <w:tc>
          <w:tcPr>
            <w:tcW w:w="1589" w:type="pct"/>
            <w:vAlign w:val="top"/>
          </w:tcPr>
          <w:p w14:paraId="55CB7F7D" w14:textId="1B7AB302" w:rsidR="00211220" w:rsidRPr="009733AF" w:rsidRDefault="00211220">
            <w:pPr>
              <w:pStyle w:val="Introduccin"/>
              <w:spacing w:before="0" w:after="0" w:line="240" w:lineRule="auto"/>
              <w:jc w:val="right"/>
              <w:rPr>
                <w:b/>
                <w:bCs/>
                <w:sz w:val="18"/>
                <w:szCs w:val="18"/>
              </w:rPr>
            </w:pPr>
            <w:r>
              <w:rPr>
                <w:b/>
                <w:bCs/>
                <w:sz w:val="18"/>
                <w:szCs w:val="18"/>
              </w:rPr>
              <w:t>Municipio</w:t>
            </w:r>
          </w:p>
        </w:tc>
        <w:tc>
          <w:tcPr>
            <w:tcW w:w="3337" w:type="pct"/>
            <w:vAlign w:val="top"/>
          </w:tcPr>
          <w:p w14:paraId="7AE6BD44" w14:textId="4069D362" w:rsidR="00211220" w:rsidRPr="009733AF" w:rsidRDefault="00211220">
            <w:pPr>
              <w:pStyle w:val="Introduccin"/>
              <w:spacing w:before="0" w:after="0" w:line="240" w:lineRule="auto"/>
              <w:jc w:val="left"/>
              <w:rPr>
                <w:sz w:val="18"/>
                <w:szCs w:val="18"/>
              </w:rPr>
            </w:pPr>
            <w:r>
              <w:rPr>
                <w:sz w:val="18"/>
                <w:szCs w:val="18"/>
              </w:rPr>
              <w:t>Municipio de Mazatlán Villa de Flores, Oaxaca</w:t>
            </w:r>
          </w:p>
        </w:tc>
      </w:tr>
      <w:tr w:rsidR="00046DBE" w:rsidRPr="009733AF" w14:paraId="0E8315BE" w14:textId="77777777" w:rsidTr="00750318">
        <w:tc>
          <w:tcPr>
            <w:tcW w:w="1589" w:type="pct"/>
            <w:vAlign w:val="top"/>
          </w:tcPr>
          <w:p w14:paraId="62C6D740" w14:textId="77777777" w:rsidR="00046DBE" w:rsidRPr="009733AF" w:rsidRDefault="00046DBE">
            <w:pPr>
              <w:pStyle w:val="Introduccin"/>
              <w:spacing w:before="0" w:after="0" w:line="240" w:lineRule="auto"/>
              <w:jc w:val="right"/>
              <w:rPr>
                <w:b/>
                <w:bCs/>
                <w:sz w:val="18"/>
                <w:szCs w:val="18"/>
              </w:rPr>
            </w:pPr>
            <w:r w:rsidRPr="009733AF">
              <w:rPr>
                <w:b/>
                <w:bCs/>
                <w:sz w:val="18"/>
                <w:szCs w:val="18"/>
              </w:rPr>
              <w:t>PES</w:t>
            </w:r>
          </w:p>
        </w:tc>
        <w:tc>
          <w:tcPr>
            <w:tcW w:w="3337" w:type="pct"/>
            <w:vAlign w:val="top"/>
          </w:tcPr>
          <w:p w14:paraId="013CA498" w14:textId="77777777" w:rsidR="00046DBE" w:rsidRPr="009733AF" w:rsidRDefault="00046DBE">
            <w:pPr>
              <w:pStyle w:val="Introduccin"/>
              <w:spacing w:before="0" w:after="0" w:line="240" w:lineRule="auto"/>
              <w:jc w:val="left"/>
              <w:rPr>
                <w:sz w:val="18"/>
                <w:szCs w:val="18"/>
              </w:rPr>
            </w:pPr>
            <w:r w:rsidRPr="009733AF">
              <w:rPr>
                <w:sz w:val="18"/>
                <w:szCs w:val="18"/>
              </w:rPr>
              <w:t>Procedimiento especial sancionador</w:t>
            </w:r>
          </w:p>
        </w:tc>
      </w:tr>
      <w:tr w:rsidR="00046DBE" w:rsidRPr="009733AF" w14:paraId="2EAC4453" w14:textId="77777777" w:rsidTr="00750318">
        <w:tc>
          <w:tcPr>
            <w:tcW w:w="1589" w:type="pct"/>
            <w:vAlign w:val="top"/>
          </w:tcPr>
          <w:p w14:paraId="55E5C82E" w14:textId="77777777" w:rsidR="00046DBE" w:rsidRPr="009733AF" w:rsidRDefault="00046DBE">
            <w:pPr>
              <w:pStyle w:val="Introduccin"/>
              <w:spacing w:before="0" w:after="0" w:line="240" w:lineRule="auto"/>
              <w:jc w:val="right"/>
              <w:rPr>
                <w:b/>
                <w:bCs/>
                <w:sz w:val="18"/>
                <w:szCs w:val="18"/>
              </w:rPr>
            </w:pPr>
            <w:r w:rsidRPr="009733AF">
              <w:rPr>
                <w:b/>
                <w:bCs/>
                <w:sz w:val="18"/>
                <w:szCs w:val="18"/>
              </w:rPr>
              <w:t>Sentencia reclamada</w:t>
            </w:r>
          </w:p>
        </w:tc>
        <w:tc>
          <w:tcPr>
            <w:tcW w:w="3337" w:type="pct"/>
            <w:vAlign w:val="top"/>
          </w:tcPr>
          <w:p w14:paraId="6B3D6DDA" w14:textId="2EBA5C34" w:rsidR="00046DBE" w:rsidRPr="009733AF" w:rsidRDefault="00046DBE" w:rsidP="002D4A61">
            <w:pPr>
              <w:pStyle w:val="Introduccin"/>
              <w:spacing w:before="0" w:after="0" w:line="240" w:lineRule="auto"/>
              <w:jc w:val="left"/>
              <w:rPr>
                <w:sz w:val="18"/>
                <w:szCs w:val="18"/>
              </w:rPr>
            </w:pPr>
            <w:r w:rsidRPr="009733AF">
              <w:rPr>
                <w:sz w:val="18"/>
                <w:szCs w:val="18"/>
              </w:rPr>
              <w:t xml:space="preserve">Sentencia emitida en el expediente </w:t>
            </w:r>
            <w:r w:rsidR="00C62B46">
              <w:rPr>
                <w:sz w:val="18"/>
                <w:szCs w:val="18"/>
              </w:rPr>
              <w:t>PES/</w:t>
            </w:r>
            <w:r w:rsidR="00D807A1">
              <w:rPr>
                <w:sz w:val="18"/>
                <w:szCs w:val="18"/>
              </w:rPr>
              <w:t>09/2025</w:t>
            </w:r>
            <w:r w:rsidRPr="009733AF">
              <w:rPr>
                <w:sz w:val="18"/>
                <w:szCs w:val="18"/>
              </w:rPr>
              <w:t>, y mediante la cual</w:t>
            </w:r>
            <w:r w:rsidR="00D807A1">
              <w:rPr>
                <w:sz w:val="18"/>
                <w:szCs w:val="18"/>
              </w:rPr>
              <w:t xml:space="preserve">, </w:t>
            </w:r>
            <w:r w:rsidRPr="009733AF">
              <w:rPr>
                <w:sz w:val="18"/>
                <w:szCs w:val="18"/>
              </w:rPr>
              <w:t>el Tribunal Electoral de</w:t>
            </w:r>
            <w:r w:rsidR="00D807A1">
              <w:rPr>
                <w:sz w:val="18"/>
                <w:szCs w:val="18"/>
              </w:rPr>
              <w:t>l Estado de Oaxaca tuvo por acreditada la responsabilidad de los actores en la comisión de VPG en contra de la denunciante</w:t>
            </w:r>
            <w:r w:rsidR="00C94776">
              <w:rPr>
                <w:sz w:val="18"/>
                <w:szCs w:val="18"/>
              </w:rPr>
              <w:t>.</w:t>
            </w:r>
          </w:p>
        </w:tc>
      </w:tr>
      <w:tr w:rsidR="00046DBE" w:rsidRPr="009733AF" w14:paraId="18EE5BDE" w14:textId="77777777" w:rsidTr="00750318">
        <w:tc>
          <w:tcPr>
            <w:tcW w:w="1589" w:type="pct"/>
            <w:vAlign w:val="top"/>
          </w:tcPr>
          <w:p w14:paraId="5A34F902" w14:textId="77777777" w:rsidR="00046DBE" w:rsidRPr="009733AF" w:rsidRDefault="00046DBE">
            <w:pPr>
              <w:pStyle w:val="Introduccin"/>
              <w:spacing w:before="0" w:after="0" w:line="240" w:lineRule="auto"/>
              <w:jc w:val="right"/>
              <w:rPr>
                <w:b/>
                <w:bCs/>
                <w:sz w:val="18"/>
                <w:szCs w:val="18"/>
              </w:rPr>
            </w:pPr>
            <w:r w:rsidRPr="009733AF">
              <w:rPr>
                <w:b/>
                <w:bCs/>
                <w:sz w:val="18"/>
                <w:szCs w:val="18"/>
              </w:rPr>
              <w:t>Sala Superior</w:t>
            </w:r>
          </w:p>
        </w:tc>
        <w:tc>
          <w:tcPr>
            <w:tcW w:w="3337" w:type="pct"/>
            <w:vAlign w:val="top"/>
          </w:tcPr>
          <w:p w14:paraId="3D419B44" w14:textId="77777777" w:rsidR="00046DBE" w:rsidRPr="009733AF" w:rsidRDefault="00046DBE">
            <w:pPr>
              <w:pStyle w:val="Introduccin"/>
              <w:spacing w:before="0" w:after="0" w:line="240" w:lineRule="auto"/>
              <w:jc w:val="left"/>
              <w:rPr>
                <w:sz w:val="18"/>
                <w:szCs w:val="18"/>
              </w:rPr>
            </w:pPr>
            <w:r w:rsidRPr="009733AF">
              <w:rPr>
                <w:sz w:val="18"/>
                <w:szCs w:val="18"/>
              </w:rPr>
              <w:t>Sala Superior del Tribunal Electoral del Poder Judicial de la Federación</w:t>
            </w:r>
          </w:p>
        </w:tc>
      </w:tr>
      <w:tr w:rsidR="00046DBE" w:rsidRPr="009733AF" w14:paraId="4098499A" w14:textId="77777777" w:rsidTr="00750318">
        <w:tc>
          <w:tcPr>
            <w:tcW w:w="1589" w:type="pct"/>
            <w:vAlign w:val="top"/>
          </w:tcPr>
          <w:p w14:paraId="0B47172A" w14:textId="77777777" w:rsidR="00046DBE" w:rsidRPr="009733AF" w:rsidRDefault="00046DBE">
            <w:pPr>
              <w:pStyle w:val="Introduccin"/>
              <w:spacing w:before="0" w:after="0" w:line="240" w:lineRule="auto"/>
              <w:jc w:val="right"/>
              <w:rPr>
                <w:b/>
                <w:bCs/>
                <w:sz w:val="18"/>
                <w:szCs w:val="18"/>
              </w:rPr>
            </w:pPr>
            <w:r w:rsidRPr="009733AF">
              <w:rPr>
                <w:b/>
                <w:bCs/>
                <w:sz w:val="18"/>
                <w:szCs w:val="18"/>
              </w:rPr>
              <w:t>Sala Xalapa</w:t>
            </w:r>
          </w:p>
        </w:tc>
        <w:tc>
          <w:tcPr>
            <w:tcW w:w="3337" w:type="pct"/>
            <w:vAlign w:val="top"/>
          </w:tcPr>
          <w:p w14:paraId="41504C9F" w14:textId="77777777" w:rsidR="00046DBE" w:rsidRPr="009733AF" w:rsidRDefault="00046DBE">
            <w:pPr>
              <w:pStyle w:val="Introduccin"/>
              <w:spacing w:before="0" w:after="0" w:line="240" w:lineRule="auto"/>
              <w:jc w:val="left"/>
              <w:rPr>
                <w:sz w:val="18"/>
                <w:szCs w:val="18"/>
              </w:rPr>
            </w:pPr>
            <w:r w:rsidRPr="009733AF">
              <w:rPr>
                <w:sz w:val="18"/>
                <w:szCs w:val="18"/>
              </w:rPr>
              <w:t>Sala Regional del Tribunal Electoral del Poder Judicial de la Federación correspondiente a la Tercera Circunscripción Plurinominal Electoral con sede en Xalapa, Veracruz</w:t>
            </w:r>
          </w:p>
        </w:tc>
      </w:tr>
      <w:tr w:rsidR="00046DBE" w:rsidRPr="009733AF" w14:paraId="7494FB9B" w14:textId="77777777" w:rsidTr="00750318">
        <w:tc>
          <w:tcPr>
            <w:tcW w:w="1589" w:type="pct"/>
            <w:vAlign w:val="top"/>
          </w:tcPr>
          <w:p w14:paraId="2D4C6A9E" w14:textId="77777777" w:rsidR="00046DBE" w:rsidRPr="009733AF" w:rsidRDefault="00046DBE">
            <w:pPr>
              <w:pStyle w:val="Introduccin"/>
              <w:spacing w:before="0" w:after="0" w:line="240" w:lineRule="auto"/>
              <w:jc w:val="right"/>
              <w:rPr>
                <w:b/>
                <w:bCs/>
                <w:sz w:val="18"/>
                <w:szCs w:val="18"/>
              </w:rPr>
            </w:pPr>
            <w:r w:rsidRPr="009733AF">
              <w:rPr>
                <w:b/>
                <w:bCs/>
                <w:sz w:val="18"/>
                <w:szCs w:val="18"/>
              </w:rPr>
              <w:t>SCJN</w:t>
            </w:r>
          </w:p>
        </w:tc>
        <w:tc>
          <w:tcPr>
            <w:tcW w:w="3337" w:type="pct"/>
            <w:vAlign w:val="top"/>
          </w:tcPr>
          <w:p w14:paraId="67A308C9" w14:textId="77777777" w:rsidR="00046DBE" w:rsidRPr="009733AF" w:rsidRDefault="00046DBE">
            <w:pPr>
              <w:pStyle w:val="Introduccin"/>
              <w:spacing w:before="0" w:after="0" w:line="240" w:lineRule="auto"/>
              <w:jc w:val="left"/>
              <w:rPr>
                <w:sz w:val="18"/>
                <w:szCs w:val="18"/>
              </w:rPr>
            </w:pPr>
            <w:r w:rsidRPr="009733AF">
              <w:rPr>
                <w:sz w:val="18"/>
                <w:szCs w:val="18"/>
              </w:rPr>
              <w:t>Suprema Corte de Justicia de la Nación</w:t>
            </w:r>
          </w:p>
        </w:tc>
      </w:tr>
      <w:tr w:rsidR="00BB5047" w:rsidRPr="009733AF" w14:paraId="6F2B83C0" w14:textId="77777777" w:rsidTr="00750318">
        <w:tc>
          <w:tcPr>
            <w:tcW w:w="1589" w:type="pct"/>
            <w:vAlign w:val="top"/>
          </w:tcPr>
          <w:p w14:paraId="62A8880A" w14:textId="005A787A" w:rsidR="00BB5047" w:rsidRPr="009733AF" w:rsidRDefault="00BB5047">
            <w:pPr>
              <w:pStyle w:val="Introduccin"/>
              <w:spacing w:before="0" w:after="0" w:line="240" w:lineRule="auto"/>
              <w:jc w:val="right"/>
              <w:rPr>
                <w:b/>
                <w:bCs/>
                <w:sz w:val="18"/>
                <w:szCs w:val="18"/>
              </w:rPr>
            </w:pPr>
            <w:r>
              <w:rPr>
                <w:b/>
                <w:bCs/>
                <w:sz w:val="18"/>
                <w:szCs w:val="18"/>
              </w:rPr>
              <w:t>SNI</w:t>
            </w:r>
          </w:p>
        </w:tc>
        <w:tc>
          <w:tcPr>
            <w:tcW w:w="3337" w:type="pct"/>
            <w:vAlign w:val="top"/>
          </w:tcPr>
          <w:p w14:paraId="7677DB78" w14:textId="03F2C7A8" w:rsidR="00BB5047" w:rsidRPr="009733AF" w:rsidRDefault="00687F69">
            <w:pPr>
              <w:pStyle w:val="Introduccin"/>
              <w:spacing w:before="0" w:after="0" w:line="240" w:lineRule="auto"/>
              <w:jc w:val="left"/>
              <w:rPr>
                <w:sz w:val="18"/>
                <w:szCs w:val="18"/>
              </w:rPr>
            </w:pPr>
            <w:r>
              <w:rPr>
                <w:sz w:val="18"/>
                <w:szCs w:val="18"/>
              </w:rPr>
              <w:t>Sistema normativo indígena</w:t>
            </w:r>
          </w:p>
        </w:tc>
      </w:tr>
      <w:tr w:rsidR="002D4A61" w:rsidRPr="009733AF" w14:paraId="535F320A" w14:textId="77777777" w:rsidTr="00750318">
        <w:tc>
          <w:tcPr>
            <w:tcW w:w="1589" w:type="pct"/>
            <w:vAlign w:val="top"/>
          </w:tcPr>
          <w:p w14:paraId="0462C377" w14:textId="3523C9DC" w:rsidR="002D4A61" w:rsidRPr="009733AF" w:rsidRDefault="002D4A61">
            <w:pPr>
              <w:pStyle w:val="Introduccin"/>
              <w:spacing w:before="0" w:after="0" w:line="240" w:lineRule="auto"/>
              <w:jc w:val="right"/>
              <w:rPr>
                <w:b/>
                <w:bCs/>
                <w:sz w:val="18"/>
                <w:szCs w:val="18"/>
              </w:rPr>
            </w:pPr>
            <w:r>
              <w:rPr>
                <w:b/>
                <w:bCs/>
                <w:sz w:val="18"/>
                <w:szCs w:val="18"/>
              </w:rPr>
              <w:t>TEEO</w:t>
            </w:r>
          </w:p>
        </w:tc>
        <w:tc>
          <w:tcPr>
            <w:tcW w:w="3337" w:type="pct"/>
            <w:vAlign w:val="top"/>
          </w:tcPr>
          <w:p w14:paraId="5BF14E8C" w14:textId="74697036" w:rsidR="002D4A61" w:rsidRPr="009733AF" w:rsidRDefault="002D4A61">
            <w:pPr>
              <w:pStyle w:val="Introduccin"/>
              <w:spacing w:before="0" w:after="0" w:line="240" w:lineRule="auto"/>
              <w:jc w:val="left"/>
              <w:rPr>
                <w:sz w:val="18"/>
                <w:szCs w:val="18"/>
              </w:rPr>
            </w:pPr>
            <w:r>
              <w:rPr>
                <w:sz w:val="18"/>
                <w:szCs w:val="18"/>
              </w:rPr>
              <w:t>Tribunal Electoral del Estado de Oaxaca</w:t>
            </w:r>
          </w:p>
        </w:tc>
      </w:tr>
      <w:tr w:rsidR="00046DBE" w:rsidRPr="009733AF" w14:paraId="2B843828" w14:textId="77777777" w:rsidTr="00750318">
        <w:tc>
          <w:tcPr>
            <w:tcW w:w="1589" w:type="pct"/>
            <w:vAlign w:val="top"/>
          </w:tcPr>
          <w:p w14:paraId="12855B6D" w14:textId="77777777" w:rsidR="00046DBE" w:rsidRPr="009733AF" w:rsidRDefault="00046DBE">
            <w:pPr>
              <w:pStyle w:val="Introduccin"/>
              <w:spacing w:before="0" w:after="0" w:line="240" w:lineRule="auto"/>
              <w:jc w:val="right"/>
              <w:rPr>
                <w:b/>
                <w:bCs/>
                <w:sz w:val="18"/>
                <w:szCs w:val="18"/>
              </w:rPr>
            </w:pPr>
            <w:r w:rsidRPr="009733AF">
              <w:rPr>
                <w:b/>
                <w:bCs/>
                <w:sz w:val="18"/>
                <w:szCs w:val="18"/>
              </w:rPr>
              <w:t>TEPJF</w:t>
            </w:r>
          </w:p>
        </w:tc>
        <w:tc>
          <w:tcPr>
            <w:tcW w:w="3337" w:type="pct"/>
            <w:vAlign w:val="top"/>
          </w:tcPr>
          <w:p w14:paraId="211130A7" w14:textId="77777777" w:rsidR="00046DBE" w:rsidRPr="009733AF" w:rsidRDefault="00046DBE">
            <w:pPr>
              <w:pStyle w:val="Introduccin"/>
              <w:spacing w:before="0" w:after="0" w:line="240" w:lineRule="auto"/>
              <w:jc w:val="left"/>
              <w:rPr>
                <w:sz w:val="18"/>
                <w:szCs w:val="18"/>
              </w:rPr>
            </w:pPr>
            <w:r w:rsidRPr="009733AF">
              <w:rPr>
                <w:sz w:val="18"/>
                <w:szCs w:val="18"/>
              </w:rPr>
              <w:t>Tribunal Electoral del Poder Judicial de la Federación</w:t>
            </w:r>
          </w:p>
        </w:tc>
      </w:tr>
      <w:tr w:rsidR="00046DBE" w:rsidRPr="009733AF" w14:paraId="175A92D2" w14:textId="77777777" w:rsidTr="00750318">
        <w:tc>
          <w:tcPr>
            <w:tcW w:w="1589" w:type="pct"/>
            <w:vAlign w:val="top"/>
          </w:tcPr>
          <w:p w14:paraId="7ACCEBE7" w14:textId="77777777" w:rsidR="00046DBE" w:rsidRPr="009733AF" w:rsidRDefault="00046DBE">
            <w:pPr>
              <w:pStyle w:val="Introduccin"/>
              <w:spacing w:before="0" w:after="0" w:line="240" w:lineRule="auto"/>
              <w:jc w:val="right"/>
              <w:rPr>
                <w:b/>
                <w:bCs/>
                <w:sz w:val="18"/>
                <w:szCs w:val="18"/>
              </w:rPr>
            </w:pPr>
            <w:r w:rsidRPr="009733AF">
              <w:rPr>
                <w:b/>
                <w:bCs/>
                <w:sz w:val="18"/>
                <w:szCs w:val="18"/>
              </w:rPr>
              <w:t>VPG</w:t>
            </w:r>
          </w:p>
        </w:tc>
        <w:tc>
          <w:tcPr>
            <w:tcW w:w="3337" w:type="pct"/>
            <w:vAlign w:val="top"/>
          </w:tcPr>
          <w:p w14:paraId="228304C4" w14:textId="77777777" w:rsidR="00046DBE" w:rsidRPr="009733AF" w:rsidRDefault="00046DBE">
            <w:pPr>
              <w:pStyle w:val="Introduccin"/>
              <w:spacing w:before="0" w:after="0" w:line="240" w:lineRule="auto"/>
              <w:jc w:val="left"/>
              <w:rPr>
                <w:sz w:val="18"/>
                <w:szCs w:val="18"/>
              </w:rPr>
            </w:pPr>
            <w:r w:rsidRPr="009733AF">
              <w:rPr>
                <w:sz w:val="18"/>
                <w:szCs w:val="18"/>
              </w:rPr>
              <w:t>Violencia política en razón de género</w:t>
            </w:r>
          </w:p>
        </w:tc>
      </w:tr>
    </w:tbl>
    <w:bookmarkEnd w:id="1"/>
    <w:p w14:paraId="084F4DCD" w14:textId="6AD25315" w:rsidR="00617724" w:rsidRDefault="004709A9" w:rsidP="004709A9">
      <w:pPr>
        <w:pStyle w:val="Textocuadro"/>
        <w:tabs>
          <w:tab w:val="left" w:pos="6938"/>
        </w:tabs>
        <w:jc w:val="left"/>
      </w:pPr>
      <w:r>
        <w:tab/>
      </w:r>
    </w:p>
    <w:p w14:paraId="6A587663" w14:textId="77777777" w:rsidR="00CD615C" w:rsidRDefault="00994E9A" w:rsidP="00365691">
      <w:pPr>
        <w:pStyle w:val="Ttulo1"/>
        <w:rPr>
          <w:caps/>
        </w:rPr>
      </w:pPr>
      <w:bookmarkStart w:id="2" w:name="_Toc126315222"/>
      <w:bookmarkStart w:id="3" w:name="_Toc217047377"/>
      <w:bookmarkEnd w:id="0"/>
      <w:r w:rsidRPr="002A4A75">
        <w:t>ANTECEDENTES</w:t>
      </w:r>
      <w:bookmarkEnd w:id="2"/>
      <w:bookmarkEnd w:id="3"/>
    </w:p>
    <w:p w14:paraId="5EC2A69B" w14:textId="6DFCD803" w:rsidR="00A222E3" w:rsidRPr="00116DE5" w:rsidRDefault="009B709F" w:rsidP="005C75EA">
      <w:pPr>
        <w:pStyle w:val="Numerado"/>
      </w:pPr>
      <w:r w:rsidRPr="00116DE5">
        <w:rPr>
          <w:b/>
          <w:bCs/>
        </w:rPr>
        <w:t>D</w:t>
      </w:r>
      <w:r w:rsidR="00504CA0" w:rsidRPr="00116DE5">
        <w:rPr>
          <w:b/>
          <w:bCs/>
        </w:rPr>
        <w:t>enuncia</w:t>
      </w:r>
      <w:r w:rsidRPr="00116DE5">
        <w:rPr>
          <w:b/>
          <w:bCs/>
        </w:rPr>
        <w:t xml:space="preserve"> </w:t>
      </w:r>
      <w:r w:rsidR="00116DE5">
        <w:rPr>
          <w:b/>
          <w:bCs/>
        </w:rPr>
        <w:t>(12/febrero)</w:t>
      </w:r>
      <w:r w:rsidR="0021273F">
        <w:rPr>
          <w:b/>
          <w:bCs/>
        </w:rPr>
        <w:t>.</w:t>
      </w:r>
      <w:r w:rsidR="00116DE5" w:rsidRPr="00116DE5">
        <w:rPr>
          <w:rStyle w:val="Refdenotaalpie"/>
        </w:rPr>
        <w:footnoteReference w:id="3"/>
      </w:r>
      <w:r w:rsidR="00116DE5" w:rsidRPr="00116DE5">
        <w:rPr>
          <w:rStyle w:val="Ttulo1Car"/>
          <w:b w:val="0"/>
          <w:bCs w:val="0"/>
        </w:rPr>
        <w:t xml:space="preserve"> </w:t>
      </w:r>
      <w:r w:rsidR="008B30F7">
        <w:rPr>
          <w:rStyle w:val="Ttulo1Car"/>
          <w:b w:val="0"/>
          <w:bCs w:val="0"/>
        </w:rPr>
        <w:t>Los actores fueron denunciados por la posible comisión de VPG en contra de la denunciante.</w:t>
      </w:r>
    </w:p>
    <w:p w14:paraId="6C7E5EB3" w14:textId="5107440B" w:rsidR="005C75EA" w:rsidRPr="00A222E3" w:rsidRDefault="00A46495" w:rsidP="005C75EA">
      <w:pPr>
        <w:pStyle w:val="Numerado"/>
      </w:pPr>
      <w:r>
        <w:rPr>
          <w:b/>
          <w:bCs/>
        </w:rPr>
        <w:t>Sentencia reclamada</w:t>
      </w:r>
      <w:r w:rsidR="00F65C01">
        <w:rPr>
          <w:b/>
          <w:bCs/>
        </w:rPr>
        <w:t xml:space="preserve"> </w:t>
      </w:r>
      <w:r w:rsidR="00F65C01" w:rsidRPr="00D91373">
        <w:rPr>
          <w:b/>
          <w:bCs/>
        </w:rPr>
        <w:t>(</w:t>
      </w:r>
      <w:r w:rsidR="00F65C01">
        <w:rPr>
          <w:b/>
          <w:bCs/>
        </w:rPr>
        <w:t>14</w:t>
      </w:r>
      <w:r w:rsidR="00F65C01" w:rsidRPr="00D91373">
        <w:rPr>
          <w:b/>
          <w:bCs/>
        </w:rPr>
        <w:t>/</w:t>
      </w:r>
      <w:r w:rsidR="00F65C01">
        <w:rPr>
          <w:b/>
          <w:bCs/>
        </w:rPr>
        <w:t>n</w:t>
      </w:r>
      <w:r w:rsidR="00F65C01" w:rsidRPr="00D91373">
        <w:rPr>
          <w:b/>
          <w:bCs/>
        </w:rPr>
        <w:t>o</w:t>
      </w:r>
      <w:r w:rsidR="00F65C01">
        <w:rPr>
          <w:b/>
          <w:bCs/>
        </w:rPr>
        <w:t>viembre).</w:t>
      </w:r>
      <w:r w:rsidR="00F65C01">
        <w:t xml:space="preserve"> El TEEO la emitió en el expediente PES/09/2025.</w:t>
      </w:r>
    </w:p>
    <w:p w14:paraId="7B38A3BC" w14:textId="0BD65E14" w:rsidR="00523CA5" w:rsidRPr="002A4A75" w:rsidRDefault="00994E9A" w:rsidP="009B1E3C">
      <w:pPr>
        <w:pStyle w:val="Ttulo1"/>
      </w:pPr>
      <w:bookmarkStart w:id="4" w:name="_Toc217047378"/>
      <w:r w:rsidRPr="002A4A75">
        <w:t>TRÁMITE DE</w:t>
      </w:r>
      <w:r w:rsidR="00F65C01">
        <w:t xml:space="preserve"> </w:t>
      </w:r>
      <w:r w:rsidRPr="002A4A75">
        <w:t>L</w:t>
      </w:r>
      <w:r w:rsidR="00F65C01">
        <w:t>OS</w:t>
      </w:r>
      <w:r w:rsidRPr="002A4A75">
        <w:t xml:space="preserve"> </w:t>
      </w:r>
      <w:r w:rsidR="00F65C01">
        <w:t>JDC</w:t>
      </w:r>
      <w:bookmarkEnd w:id="4"/>
    </w:p>
    <w:p w14:paraId="46EE6D04" w14:textId="590F183B" w:rsidR="00B61E41" w:rsidRPr="002A4A75" w:rsidRDefault="00F65C01">
      <w:pPr>
        <w:pStyle w:val="Numerado"/>
      </w:pPr>
      <w:r>
        <w:rPr>
          <w:b/>
        </w:rPr>
        <w:t>Demandas (24/noviembre)</w:t>
      </w:r>
      <w:r w:rsidR="00DE48F6" w:rsidRPr="005C75EA">
        <w:rPr>
          <w:b/>
        </w:rPr>
        <w:t>.</w:t>
      </w:r>
      <w:r w:rsidR="00DE48F6" w:rsidRPr="002A4A75">
        <w:t xml:space="preserve"> </w:t>
      </w:r>
      <w:r>
        <w:t>Los actore</w:t>
      </w:r>
      <w:r w:rsidR="00A60AE3">
        <w:t>s</w:t>
      </w:r>
      <w:r>
        <w:t xml:space="preserve"> las presentaron ante el TEEO.</w:t>
      </w:r>
    </w:p>
    <w:p w14:paraId="50CA7917" w14:textId="723A5457" w:rsidR="0078782E" w:rsidRPr="002A4A75" w:rsidRDefault="0078782E" w:rsidP="0078782E">
      <w:pPr>
        <w:pStyle w:val="Numerado"/>
      </w:pPr>
      <w:r>
        <w:rPr>
          <w:b/>
        </w:rPr>
        <w:t>Turno (2/diciembre)</w:t>
      </w:r>
      <w:r w:rsidRPr="002A4A75">
        <w:rPr>
          <w:b/>
        </w:rPr>
        <w:t>.</w:t>
      </w:r>
      <w:r w:rsidRPr="002A4A75">
        <w:t xml:space="preserve"> Una vez que se recibieron la</w:t>
      </w:r>
      <w:r>
        <w:t>s</w:t>
      </w:r>
      <w:r w:rsidRPr="002A4A75">
        <w:t xml:space="preserve"> demanda</w:t>
      </w:r>
      <w:r>
        <w:t>s</w:t>
      </w:r>
      <w:r w:rsidRPr="002A4A75">
        <w:t xml:space="preserve"> y las demás constancias, la magistrada presidenta acordó </w:t>
      </w:r>
      <w:r>
        <w:t xml:space="preserve">integrar, registrar y </w:t>
      </w:r>
      <w:r w:rsidRPr="002A4A75">
        <w:t>turnar l</w:t>
      </w:r>
      <w:r>
        <w:t>os</w:t>
      </w:r>
      <w:r w:rsidRPr="002A4A75">
        <w:t xml:space="preserve"> expediente</w:t>
      </w:r>
      <w:r>
        <w:t>s</w:t>
      </w:r>
      <w:r w:rsidRPr="002A4A75">
        <w:t xml:space="preserve"> que ahora se resuelve</w:t>
      </w:r>
      <w:r>
        <w:t>n</w:t>
      </w:r>
      <w:r w:rsidRPr="002A4A75">
        <w:t xml:space="preserve"> a </w:t>
      </w:r>
      <w:r>
        <w:t>su</w:t>
      </w:r>
      <w:r w:rsidRPr="002A4A75">
        <w:t xml:space="preserve"> ponencia.</w:t>
      </w:r>
    </w:p>
    <w:p w14:paraId="57FEF4F6" w14:textId="3A789999" w:rsidR="0078782E" w:rsidRDefault="0078782E" w:rsidP="0078782E">
      <w:pPr>
        <w:pStyle w:val="Numerado"/>
      </w:pPr>
      <w:r>
        <w:rPr>
          <w:b/>
        </w:rPr>
        <w:t>Radicación (3/diciembre)</w:t>
      </w:r>
      <w:r w:rsidRPr="002A4A75">
        <w:rPr>
          <w:b/>
        </w:rPr>
        <w:t>.</w:t>
      </w:r>
      <w:r w:rsidRPr="002A4A75">
        <w:t xml:space="preserve"> </w:t>
      </w:r>
      <w:r>
        <w:t>La magistrada instructora</w:t>
      </w:r>
      <w:r w:rsidRPr="002A4A75">
        <w:t xml:space="preserve"> radic</w:t>
      </w:r>
      <w:r>
        <w:t>ó</w:t>
      </w:r>
      <w:r w:rsidRPr="002A4A75">
        <w:t xml:space="preserve"> l</w:t>
      </w:r>
      <w:r>
        <w:t>os</w:t>
      </w:r>
      <w:r w:rsidRPr="002A4A75">
        <w:t xml:space="preserve"> expediente</w:t>
      </w:r>
      <w:r>
        <w:t>s</w:t>
      </w:r>
      <w:r w:rsidRPr="002A4A75">
        <w:t xml:space="preserve"> en su ponencia</w:t>
      </w:r>
      <w:r>
        <w:t>.</w:t>
      </w:r>
    </w:p>
    <w:p w14:paraId="61080A0C" w14:textId="461DF4C3" w:rsidR="009315DA" w:rsidRPr="007E562F" w:rsidRDefault="009315DA" w:rsidP="009315DA">
      <w:pPr>
        <w:pStyle w:val="Numerado"/>
      </w:pPr>
      <w:r>
        <w:rPr>
          <w:b/>
        </w:rPr>
        <w:t>Vista</w:t>
      </w:r>
      <w:r w:rsidR="00E7197D">
        <w:rPr>
          <w:b/>
        </w:rPr>
        <w:t xml:space="preserve"> (</w:t>
      </w:r>
      <w:r>
        <w:rPr>
          <w:b/>
        </w:rPr>
        <w:t xml:space="preserve">4/diciembre). </w:t>
      </w:r>
      <w:r>
        <w:rPr>
          <w:bCs/>
          <w:lang w:val="es-ES"/>
        </w:rPr>
        <w:t>Toda vez</w:t>
      </w:r>
      <w:r w:rsidRPr="008279B7">
        <w:rPr>
          <w:bCs/>
          <w:lang w:val="es-ES"/>
        </w:rPr>
        <w:t xml:space="preserve"> </w:t>
      </w:r>
      <w:r w:rsidR="00B939A7">
        <w:rPr>
          <w:bCs/>
          <w:lang w:val="es-ES"/>
        </w:rPr>
        <w:t xml:space="preserve">que </w:t>
      </w:r>
      <w:r w:rsidRPr="008279B7">
        <w:rPr>
          <w:bCs/>
          <w:lang w:val="es-ES"/>
        </w:rPr>
        <w:t xml:space="preserve">la denunciante no compareció en ninguno de </w:t>
      </w:r>
      <w:r>
        <w:rPr>
          <w:bCs/>
          <w:lang w:val="es-ES"/>
        </w:rPr>
        <w:t>los</w:t>
      </w:r>
      <w:r w:rsidRPr="008279B7">
        <w:rPr>
          <w:bCs/>
          <w:lang w:val="es-ES"/>
        </w:rPr>
        <w:t xml:space="preserve"> </w:t>
      </w:r>
      <w:r w:rsidR="00E7197D">
        <w:rPr>
          <w:bCs/>
          <w:lang w:val="es-ES"/>
        </w:rPr>
        <w:t>JDC</w:t>
      </w:r>
      <w:r w:rsidRPr="008279B7">
        <w:rPr>
          <w:bCs/>
          <w:lang w:val="es-ES"/>
        </w:rPr>
        <w:t xml:space="preserve"> como tercera interesada, se orden</w:t>
      </w:r>
      <w:r>
        <w:rPr>
          <w:bCs/>
          <w:lang w:val="es-ES"/>
        </w:rPr>
        <w:t xml:space="preserve">ó </w:t>
      </w:r>
      <w:r w:rsidRPr="008279B7">
        <w:rPr>
          <w:bCs/>
          <w:lang w:val="es-ES"/>
        </w:rPr>
        <w:t>darle vista con copia de las demandas, para que manifesta</w:t>
      </w:r>
      <w:r>
        <w:rPr>
          <w:bCs/>
          <w:lang w:val="es-ES"/>
        </w:rPr>
        <w:t>ra</w:t>
      </w:r>
      <w:r w:rsidRPr="008279B7">
        <w:rPr>
          <w:bCs/>
          <w:lang w:val="es-ES"/>
        </w:rPr>
        <w:t xml:space="preserve"> lo que su derecho conv</w:t>
      </w:r>
      <w:r>
        <w:rPr>
          <w:bCs/>
          <w:lang w:val="es-ES"/>
        </w:rPr>
        <w:t>iniera</w:t>
      </w:r>
      <w:r w:rsidR="00E7197D">
        <w:rPr>
          <w:bCs/>
          <w:lang w:val="es-ES"/>
        </w:rPr>
        <w:t>;</w:t>
      </w:r>
      <w:r w:rsidR="00670B11">
        <w:rPr>
          <w:bCs/>
          <w:lang w:val="es-ES"/>
        </w:rPr>
        <w:t xml:space="preserve"> sin embargo, vencido el plazo concedido, no se recibió promoción alguna de su parte en </w:t>
      </w:r>
      <w:r w:rsidR="00670B11">
        <w:rPr>
          <w:bCs/>
          <w:lang w:val="es-ES"/>
        </w:rPr>
        <w:lastRenderedPageBreak/>
        <w:t>esta Sala Xalapa ni en el TEEO</w:t>
      </w:r>
      <w:r w:rsidR="00E7197D">
        <w:rPr>
          <w:bCs/>
          <w:lang w:val="es-ES"/>
        </w:rPr>
        <w:t>.</w:t>
      </w:r>
    </w:p>
    <w:p w14:paraId="77EA743A" w14:textId="49473B84" w:rsidR="0012781F" w:rsidRDefault="006F5421" w:rsidP="005C75EA">
      <w:pPr>
        <w:pStyle w:val="Numerado"/>
      </w:pPr>
      <w:r w:rsidRPr="00E9585D">
        <w:rPr>
          <w:b/>
          <w:bCs/>
        </w:rPr>
        <w:t>Admisión y cierre</w:t>
      </w:r>
      <w:r>
        <w:t xml:space="preserve">. </w:t>
      </w:r>
      <w:r w:rsidRPr="002A4A75">
        <w:t>En su oportunidad,</w:t>
      </w:r>
      <w:r>
        <w:t xml:space="preserve"> la magistrada instructora</w:t>
      </w:r>
      <w:r w:rsidRPr="002A4A75">
        <w:t xml:space="preserve"> admit</w:t>
      </w:r>
      <w:r>
        <w:t>ió</w:t>
      </w:r>
      <w:r w:rsidRPr="002A4A75">
        <w:t xml:space="preserve"> la</w:t>
      </w:r>
      <w:r>
        <w:t>s</w:t>
      </w:r>
      <w:r w:rsidRPr="002A4A75">
        <w:t xml:space="preserve"> demanda</w:t>
      </w:r>
      <w:r>
        <w:t>s</w:t>
      </w:r>
      <w:r w:rsidRPr="002A4A75">
        <w:t xml:space="preserve"> y cerr</w:t>
      </w:r>
      <w:r>
        <w:t>ó</w:t>
      </w:r>
      <w:r w:rsidRPr="002A4A75">
        <w:t xml:space="preserve"> la instrucción.</w:t>
      </w:r>
    </w:p>
    <w:p w14:paraId="735F828A" w14:textId="77777777" w:rsidR="000968CA" w:rsidRPr="002A4A75" w:rsidRDefault="00994E9A" w:rsidP="00994E9A">
      <w:pPr>
        <w:pStyle w:val="Ttulo1"/>
      </w:pPr>
      <w:bookmarkStart w:id="5" w:name="_Toc126315224"/>
      <w:bookmarkStart w:id="6" w:name="_Toc217047379"/>
      <w:r w:rsidRPr="002A4A75">
        <w:t>JURISDICCIÓN Y COMPETENCIA</w:t>
      </w:r>
      <w:bookmarkEnd w:id="5"/>
      <w:bookmarkEnd w:id="6"/>
    </w:p>
    <w:p w14:paraId="321FD24F" w14:textId="77777777" w:rsidR="00FF798A" w:rsidRDefault="00F7188A">
      <w:r w:rsidRPr="002A4A75">
        <w:t xml:space="preserve">El TEPJF </w:t>
      </w:r>
      <w:r w:rsidRPr="002A4A75">
        <w:rPr>
          <w:b/>
          <w:bCs/>
        </w:rPr>
        <w:t>ejerce jurisdicción</w:t>
      </w:r>
      <w:r w:rsidRPr="002A4A75">
        <w:t xml:space="preserve"> y esta Sala Xalapa es </w:t>
      </w:r>
      <w:r w:rsidRPr="002A4A75">
        <w:rPr>
          <w:b/>
          <w:bCs/>
        </w:rPr>
        <w:t>competente</w:t>
      </w:r>
      <w:r w:rsidRPr="002A4A75">
        <w:t xml:space="preserve"> para conocer y resolver el </w:t>
      </w:r>
      <w:r w:rsidR="00A2130C">
        <w:t>este</w:t>
      </w:r>
      <w:r w:rsidRPr="002A4A75">
        <w:t xml:space="preserve"> asunto</w:t>
      </w:r>
      <w:r w:rsidR="00F46DE6" w:rsidRPr="00F46DE6">
        <w:rPr>
          <w:rStyle w:val="Refdenotaalpie"/>
          <w:b/>
          <w:bCs/>
        </w:rPr>
        <w:footnoteReference w:id="4"/>
      </w:r>
      <w:r w:rsidRPr="002A4A75">
        <w:t>:</w:t>
      </w:r>
    </w:p>
    <w:p w14:paraId="09D3E304" w14:textId="3A58AED4" w:rsidR="00FF798A" w:rsidRDefault="00FF798A" w:rsidP="00F46DE6">
      <w:pPr>
        <w:pStyle w:val="Prrafodelista"/>
      </w:pPr>
      <w:r w:rsidRPr="002A4A75">
        <w:t>P</w:t>
      </w:r>
      <w:r w:rsidR="00F7188A" w:rsidRPr="002A4A75">
        <w:t>or</w:t>
      </w:r>
      <w:r>
        <w:t xml:space="preserve"> </w:t>
      </w:r>
      <w:r w:rsidR="00F7188A" w:rsidRPr="00294657">
        <w:rPr>
          <w:b/>
          <w:bCs w:val="0"/>
        </w:rPr>
        <w:t>materia</w:t>
      </w:r>
      <w:r w:rsidR="00F7188A" w:rsidRPr="00F46DE6">
        <w:rPr>
          <w:bCs w:val="0"/>
        </w:rPr>
        <w:t xml:space="preserve">, al </w:t>
      </w:r>
      <w:r w:rsidR="0013361A">
        <w:rPr>
          <w:bCs w:val="0"/>
        </w:rPr>
        <w:t>estar relacionado con la pres</w:t>
      </w:r>
      <w:r w:rsidR="00BB5047">
        <w:rPr>
          <w:bCs w:val="0"/>
        </w:rPr>
        <w:t>unta comisión de VPG en un municipio que se rige por su propio SNI</w:t>
      </w:r>
      <w:r w:rsidR="00A2130C">
        <w:rPr>
          <w:bCs w:val="0"/>
        </w:rPr>
        <w:t xml:space="preserve">; </w:t>
      </w:r>
      <w:r w:rsidR="00F7188A" w:rsidRPr="00F46DE6">
        <w:rPr>
          <w:bCs w:val="0"/>
        </w:rPr>
        <w:t>y</w:t>
      </w:r>
    </w:p>
    <w:p w14:paraId="20B8BA6A" w14:textId="319C2CC9" w:rsidR="00A222E3" w:rsidRPr="00F46DE6" w:rsidRDefault="00FF798A" w:rsidP="00F46DE6">
      <w:pPr>
        <w:pStyle w:val="Prrafodelista"/>
        <w:rPr>
          <w:b/>
          <w:bCs w:val="0"/>
        </w:rPr>
      </w:pPr>
      <w:r>
        <w:t>P</w:t>
      </w:r>
      <w:r w:rsidR="00F7188A" w:rsidRPr="002A4A75">
        <w:t xml:space="preserve">or </w:t>
      </w:r>
      <w:r w:rsidR="00F7188A" w:rsidRPr="00294657">
        <w:rPr>
          <w:b/>
          <w:bCs w:val="0"/>
        </w:rPr>
        <w:t>territorio</w:t>
      </w:r>
      <w:r w:rsidR="00F7188A" w:rsidRPr="00F46DE6">
        <w:rPr>
          <w:bCs w:val="0"/>
        </w:rPr>
        <w:t xml:space="preserve">, toda vez que </w:t>
      </w:r>
      <w:r w:rsidR="00BB5047">
        <w:rPr>
          <w:bCs w:val="0"/>
        </w:rPr>
        <w:t>Oaxaca</w:t>
      </w:r>
      <w:r w:rsidR="00F7188A" w:rsidRPr="00F46DE6">
        <w:rPr>
          <w:bCs w:val="0"/>
        </w:rPr>
        <w:t xml:space="preserve"> forma parte de la Tercera Circunscripción Plurinominal Electoral</w:t>
      </w:r>
      <w:r w:rsidR="00550728" w:rsidRPr="00F46DE6">
        <w:rPr>
          <w:bCs w:val="0"/>
        </w:rPr>
        <w:t>.</w:t>
      </w:r>
    </w:p>
    <w:p w14:paraId="0F3090A1" w14:textId="77777777" w:rsidR="00FF4223" w:rsidRDefault="00FF4223" w:rsidP="00FF4223">
      <w:pPr>
        <w:pStyle w:val="Ttulo1"/>
      </w:pPr>
      <w:bookmarkStart w:id="7" w:name="_Toc174528241"/>
      <w:bookmarkStart w:id="8" w:name="_Toc176955730"/>
      <w:bookmarkStart w:id="9" w:name="_Toc217047380"/>
      <w:r>
        <w:t>ACUMULACIÓN</w:t>
      </w:r>
      <w:bookmarkEnd w:id="7"/>
      <w:bookmarkEnd w:id="8"/>
      <w:bookmarkEnd w:id="9"/>
    </w:p>
    <w:p w14:paraId="064C5BB2" w14:textId="3951426E" w:rsidR="00FF01BD" w:rsidRPr="00DE1481" w:rsidRDefault="00FF01BD" w:rsidP="00FF01BD">
      <w:r>
        <w:t>Hay conexidad en la causa</w:t>
      </w:r>
      <w:r w:rsidR="00102544">
        <w:t>,</w:t>
      </w:r>
      <w:r>
        <w:t xml:space="preserve"> </w:t>
      </w:r>
      <w:r w:rsidR="00707AFF">
        <w:t>en la medida que</w:t>
      </w:r>
      <w:r>
        <w:t xml:space="preserve"> </w:t>
      </w:r>
      <w:r w:rsidR="00102544">
        <w:t xml:space="preserve">se </w:t>
      </w:r>
      <w:r>
        <w:t xml:space="preserve">controvierte la misma sentencia, por lo que se acumulan los expedientes SX-JDC-775/2025 y SX-JDC-776/2025 al SX-JDC-774/2025, al ser este el primero que se recibió en esta Sala Xalapa. Agréguese copia certificada </w:t>
      </w:r>
      <w:r w:rsidRPr="00FF4223">
        <w:rPr>
          <w:szCs w:val="24"/>
        </w:rPr>
        <w:t xml:space="preserve">de los puntos resolutivos en </w:t>
      </w:r>
      <w:r>
        <w:rPr>
          <w:szCs w:val="24"/>
        </w:rPr>
        <w:t>los</w:t>
      </w:r>
      <w:r w:rsidRPr="00FF4223">
        <w:rPr>
          <w:szCs w:val="24"/>
        </w:rPr>
        <w:t xml:space="preserve"> expediente</w:t>
      </w:r>
      <w:r>
        <w:rPr>
          <w:szCs w:val="24"/>
        </w:rPr>
        <w:t>s</w:t>
      </w:r>
      <w:r w:rsidRPr="00FF4223">
        <w:rPr>
          <w:szCs w:val="24"/>
        </w:rPr>
        <w:t xml:space="preserve"> acumulado</w:t>
      </w:r>
      <w:r>
        <w:rPr>
          <w:szCs w:val="24"/>
        </w:rPr>
        <w:t>s</w:t>
      </w:r>
      <w:r w:rsidRPr="00FF4223">
        <w:rPr>
          <w:szCs w:val="24"/>
        </w:rPr>
        <w:t>.</w:t>
      </w:r>
    </w:p>
    <w:p w14:paraId="6855A5C6" w14:textId="77777777" w:rsidR="000968CA" w:rsidRPr="002A4A75" w:rsidRDefault="00994E9A" w:rsidP="00994E9A">
      <w:pPr>
        <w:pStyle w:val="Ttulo1"/>
      </w:pPr>
      <w:bookmarkStart w:id="10" w:name="_Toc126315225"/>
      <w:bookmarkStart w:id="11" w:name="_Toc217047381"/>
      <w:r w:rsidRPr="002A4A75">
        <w:t>PRESUPUESTOS PROCESALES</w:t>
      </w:r>
      <w:bookmarkEnd w:id="10"/>
      <w:bookmarkEnd w:id="11"/>
    </w:p>
    <w:p w14:paraId="7E7DDE7F" w14:textId="77777777" w:rsidR="00673C5F" w:rsidRDefault="00673C5F" w:rsidP="00673C5F">
      <w:r>
        <w:t>Los</w:t>
      </w:r>
      <w:r w:rsidRPr="002A4A75">
        <w:t xml:space="preserve"> </w:t>
      </w:r>
      <w:r>
        <w:t>JDC</w:t>
      </w:r>
      <w:r w:rsidRPr="002A4A75">
        <w:t xml:space="preserve"> </w:t>
      </w:r>
      <w:r>
        <w:t>reúnen</w:t>
      </w:r>
      <w:r w:rsidRPr="002A4A75">
        <w:t xml:space="preserve"> los requisitos de procedibilidad</w:t>
      </w:r>
      <w:r>
        <w:t>.</w:t>
      </w:r>
      <w:r>
        <w:rPr>
          <w:rStyle w:val="Refdenotaalpie"/>
        </w:rPr>
        <w:footnoteReference w:id="5"/>
      </w:r>
    </w:p>
    <w:p w14:paraId="3DCDB5FB" w14:textId="348D8746" w:rsidR="00673C5F" w:rsidRPr="002A4A75" w:rsidRDefault="00673C5F" w:rsidP="00673C5F">
      <w:pPr>
        <w:pStyle w:val="Numerado"/>
        <w:numPr>
          <w:ilvl w:val="0"/>
          <w:numId w:val="19"/>
        </w:numPr>
      </w:pPr>
      <w:r w:rsidRPr="002A4A75">
        <w:rPr>
          <w:b/>
        </w:rPr>
        <w:t>Forma.</w:t>
      </w:r>
      <w:r w:rsidRPr="002A4A75">
        <w:t xml:space="preserve"> La</w:t>
      </w:r>
      <w:r>
        <w:t>s</w:t>
      </w:r>
      <w:r w:rsidRPr="002A4A75">
        <w:t xml:space="preserve"> demanda</w:t>
      </w:r>
      <w:r>
        <w:t>s</w:t>
      </w:r>
      <w:r w:rsidRPr="002A4A75">
        <w:t xml:space="preserve"> se </w:t>
      </w:r>
      <w:r>
        <w:t>presentaron por escrito y</w:t>
      </w:r>
      <w:r w:rsidR="0071565E">
        <w:t>,</w:t>
      </w:r>
      <w:r>
        <w:t xml:space="preserve"> en </w:t>
      </w:r>
      <w:r w:rsidR="00523B7F">
        <w:t>cada una</w:t>
      </w:r>
      <w:r w:rsidR="00707AFF">
        <w:t>,</w:t>
      </w:r>
      <w:r>
        <w:t xml:space="preserve"> se hacen constar el nombre y firma de</w:t>
      </w:r>
      <w:r w:rsidR="00523B7F">
        <w:t xml:space="preserve">l respectivo </w:t>
      </w:r>
      <w:r>
        <w:t>actor; así como la autoridad responsable, el acto reclamado, los hechos, los agravios y los preceptos presuntamente violentados.</w:t>
      </w:r>
    </w:p>
    <w:p w14:paraId="17CB442A" w14:textId="4E8232E5" w:rsidR="00673C5F" w:rsidRDefault="00673C5F" w:rsidP="00673C5F">
      <w:pPr>
        <w:pStyle w:val="Numerado"/>
      </w:pPr>
      <w:r w:rsidRPr="00550D1E">
        <w:rPr>
          <w:b/>
          <w:bCs/>
        </w:rPr>
        <w:t>Oportunidad.</w:t>
      </w:r>
      <w:r w:rsidRPr="002A4A75">
        <w:t xml:space="preserve"> </w:t>
      </w:r>
      <w:r w:rsidRPr="00424B12">
        <w:rPr>
          <w:rFonts w:cs="Arial"/>
          <w:szCs w:val="24"/>
        </w:rPr>
        <w:t xml:space="preserve">La sentencia </w:t>
      </w:r>
      <w:r>
        <w:rPr>
          <w:rFonts w:cs="Arial"/>
          <w:szCs w:val="24"/>
        </w:rPr>
        <w:t>reclamada</w:t>
      </w:r>
      <w:r w:rsidRPr="00424B12">
        <w:rPr>
          <w:rFonts w:cs="Arial"/>
          <w:szCs w:val="24"/>
        </w:rPr>
        <w:t xml:space="preserve"> se emitió el </w:t>
      </w:r>
      <w:r>
        <w:rPr>
          <w:rFonts w:cs="Arial"/>
          <w:szCs w:val="24"/>
        </w:rPr>
        <w:t xml:space="preserve">14 de noviembre y fue notificada el </w:t>
      </w:r>
      <w:r w:rsidR="00934EF1">
        <w:rPr>
          <w:rFonts w:cs="Arial"/>
          <w:szCs w:val="24"/>
        </w:rPr>
        <w:t>18</w:t>
      </w:r>
      <w:r>
        <w:rPr>
          <w:rFonts w:cs="Arial"/>
          <w:szCs w:val="24"/>
        </w:rPr>
        <w:t xml:space="preserve"> siguiente</w:t>
      </w:r>
      <w:r w:rsidR="00B906EF">
        <w:rPr>
          <w:rFonts w:cs="Arial"/>
          <w:szCs w:val="24"/>
        </w:rPr>
        <w:t>;</w:t>
      </w:r>
      <w:r>
        <w:rPr>
          <w:rStyle w:val="Refdenotaalpie"/>
          <w:rFonts w:cs="Arial"/>
          <w:szCs w:val="24"/>
        </w:rPr>
        <w:footnoteReference w:id="6"/>
      </w:r>
      <w:r w:rsidRPr="00424B12">
        <w:rPr>
          <w:rFonts w:cs="Arial"/>
          <w:szCs w:val="24"/>
        </w:rPr>
        <w:t xml:space="preserve"> por lo que, si la demanda se presentó el </w:t>
      </w:r>
      <w:r>
        <w:rPr>
          <w:rFonts w:cs="Arial"/>
          <w:szCs w:val="24"/>
        </w:rPr>
        <w:t>24</w:t>
      </w:r>
      <w:r w:rsidRPr="00424B12">
        <w:rPr>
          <w:rFonts w:cs="Arial"/>
          <w:szCs w:val="24"/>
        </w:rPr>
        <w:t xml:space="preserve">, es </w:t>
      </w:r>
      <w:r w:rsidRPr="00424B12">
        <w:rPr>
          <w:rFonts w:cs="Arial"/>
          <w:szCs w:val="24"/>
        </w:rPr>
        <w:lastRenderedPageBreak/>
        <w:t>evidente su oportunidad.</w:t>
      </w:r>
    </w:p>
    <w:p w14:paraId="581D0240" w14:textId="48BD86B5" w:rsidR="00513C3A" w:rsidRDefault="00513C3A" w:rsidP="00513C3A">
      <w:pPr>
        <w:pStyle w:val="Numerado"/>
      </w:pPr>
      <w:r w:rsidRPr="002A4A75">
        <w:rPr>
          <w:b/>
        </w:rPr>
        <w:t>Legitimación y personería.</w:t>
      </w:r>
      <w:r w:rsidRPr="002A4A75">
        <w:t xml:space="preserve"> </w:t>
      </w:r>
      <w:r>
        <w:t>Se cumplen, dado que los actores promovieron por su propio derecho</w:t>
      </w:r>
      <w:r w:rsidR="00F240F4">
        <w:t xml:space="preserve"> en su calidad de personas </w:t>
      </w:r>
      <w:r w:rsidR="00A26100">
        <w:t>mazatecas</w:t>
      </w:r>
      <w:r w:rsidR="00F240F4">
        <w:t xml:space="preserve"> y </w:t>
      </w:r>
      <w:r w:rsidR="006F5326">
        <w:t>a quienes se les atribuyó</w:t>
      </w:r>
      <w:r w:rsidR="0023537C">
        <w:t xml:space="preserve"> la comisión de</w:t>
      </w:r>
      <w:r w:rsidR="006F5326">
        <w:t xml:space="preserve"> la</w:t>
      </w:r>
      <w:r w:rsidR="0023537C">
        <w:t xml:space="preserve"> VPG </w:t>
      </w:r>
      <w:r w:rsidR="006F5326">
        <w:t xml:space="preserve">denunciada </w:t>
      </w:r>
      <w:r w:rsidR="009217A2">
        <w:t>y</w:t>
      </w:r>
      <w:r w:rsidR="0023537C">
        <w:t xml:space="preserve"> sancionad</w:t>
      </w:r>
      <w:r w:rsidR="005B01BE">
        <w:t>a</w:t>
      </w:r>
      <w:r w:rsidR="0023537C">
        <w:t xml:space="preserve"> en </w:t>
      </w:r>
      <w:r w:rsidR="008421A8">
        <w:t>el PES.</w:t>
      </w:r>
      <w:r w:rsidR="008421A8">
        <w:rPr>
          <w:rStyle w:val="Refdenotaalpie"/>
        </w:rPr>
        <w:footnoteReference w:id="7"/>
      </w:r>
    </w:p>
    <w:p w14:paraId="733DAC95" w14:textId="61B7C1B6" w:rsidR="00385B66" w:rsidRDefault="00385B66">
      <w:pPr>
        <w:pStyle w:val="Numerado"/>
      </w:pPr>
      <w:r w:rsidRPr="008C3CDE">
        <w:rPr>
          <w:b/>
        </w:rPr>
        <w:t>Interés.</w:t>
      </w:r>
      <w:r w:rsidRPr="002A4A75">
        <w:t xml:space="preserve"> </w:t>
      </w:r>
      <w:r>
        <w:t xml:space="preserve">Los actores cuentan con interés, al ser </w:t>
      </w:r>
      <w:r w:rsidR="00BB1EF8">
        <w:t>los</w:t>
      </w:r>
      <w:r>
        <w:t xml:space="preserve"> </w:t>
      </w:r>
      <w:r w:rsidR="008C3CDE">
        <w:t xml:space="preserve">denunciados en el PES en el que </w:t>
      </w:r>
      <w:r>
        <w:t>se emitió la sentencia reclamada, la cual, aduce</w:t>
      </w:r>
      <w:r w:rsidR="008C3CDE">
        <w:t>n</w:t>
      </w:r>
      <w:r>
        <w:t>, le</w:t>
      </w:r>
      <w:r w:rsidR="008C3CDE">
        <w:t>s</w:t>
      </w:r>
      <w:r>
        <w:t xml:space="preserve"> causa perjuicio.</w:t>
      </w:r>
    </w:p>
    <w:p w14:paraId="16529F3F" w14:textId="77777777" w:rsidR="00673C5F" w:rsidRDefault="00673C5F" w:rsidP="00673C5F">
      <w:pPr>
        <w:pStyle w:val="Numerado"/>
      </w:pPr>
      <w:r w:rsidRPr="002A4A75">
        <w:rPr>
          <w:b/>
        </w:rPr>
        <w:t>Definitividad.</w:t>
      </w:r>
      <w:r w:rsidRPr="002A4A75">
        <w:t xml:space="preserve"> </w:t>
      </w:r>
      <w:r w:rsidRPr="00550728">
        <w:t>Se satisface</w:t>
      </w:r>
      <w:r>
        <w:t>,</w:t>
      </w:r>
      <w:r w:rsidRPr="00550728">
        <w:t xml:space="preserve"> porque no existe otro medio de impugnación que se deba agotar de forma previa.</w:t>
      </w:r>
    </w:p>
    <w:p w14:paraId="6EE9F93C" w14:textId="77777777" w:rsidR="005B4C09" w:rsidRDefault="00352732" w:rsidP="002277B1">
      <w:pPr>
        <w:pStyle w:val="Ttulo1"/>
      </w:pPr>
      <w:bookmarkStart w:id="12" w:name="_Toc217047382"/>
      <w:r>
        <w:t>ESTUDIO</w:t>
      </w:r>
      <w:bookmarkEnd w:id="12"/>
    </w:p>
    <w:p w14:paraId="210B56C1" w14:textId="77777777" w:rsidR="00CB02DA" w:rsidRPr="002A4A75" w:rsidRDefault="00A76CE4" w:rsidP="002277B1">
      <w:pPr>
        <w:pStyle w:val="Ttulo2"/>
      </w:pPr>
      <w:bookmarkStart w:id="13" w:name="_Toc217047383"/>
      <w:bookmarkStart w:id="14" w:name="_Toc126315227"/>
      <w:r w:rsidRPr="002A4A75">
        <w:t>Contexto</w:t>
      </w:r>
      <w:bookmarkEnd w:id="13"/>
    </w:p>
    <w:p w14:paraId="7B93EAE4" w14:textId="27272F06" w:rsidR="00516B16" w:rsidRDefault="009520FE" w:rsidP="00A4665F">
      <w:r>
        <w:t xml:space="preserve">La denunciante, en su calidad de representante de la </w:t>
      </w:r>
      <w:r w:rsidR="00724F76">
        <w:t>indígena</w:t>
      </w:r>
      <w:r>
        <w:t xml:space="preserve"> ante el Ayuntamiento, denunció a los actores </w:t>
      </w:r>
      <w:r w:rsidR="00516B16">
        <w:t>por la comisión de diversos actos, conductas y expresiones posiblemente constitutivos de VPG</w:t>
      </w:r>
      <w:r w:rsidR="00F229C0">
        <w:t xml:space="preserve">, a partir de </w:t>
      </w:r>
      <w:r w:rsidR="00FA38E3">
        <w:t>los siguientes hechos:</w:t>
      </w:r>
    </w:p>
    <w:p w14:paraId="3E31EDCB" w14:textId="037EBB95" w:rsidR="00FA38E3" w:rsidRDefault="00FA38E3" w:rsidP="00FA38E3">
      <w:pPr>
        <w:pStyle w:val="Prrafodelista"/>
      </w:pPr>
      <w:r>
        <w:t>A partir de febrero de 2024</w:t>
      </w:r>
      <w:r w:rsidR="00B25024">
        <w:t>, con motivo de que le solicitara diversos materiales, el presidente municipal com</w:t>
      </w:r>
      <w:r w:rsidR="00552FDA">
        <w:t>enzó a tratarla de forma diferente, con actitudes de hostigamiento y amenazas.</w:t>
      </w:r>
    </w:p>
    <w:p w14:paraId="75FC2BE4" w14:textId="3816467E" w:rsidR="00552FDA" w:rsidRDefault="00776BA5" w:rsidP="00FA38E3">
      <w:pPr>
        <w:pStyle w:val="Prrafodelista"/>
      </w:pPr>
      <w:r>
        <w:t>En la reunión de 9 de ju</w:t>
      </w:r>
      <w:r w:rsidR="00C53726">
        <w:t>nio</w:t>
      </w:r>
      <w:r>
        <w:t xml:space="preserve"> de 2024, </w:t>
      </w:r>
      <w:r w:rsidR="00AD7AA8">
        <w:t xml:space="preserve">el presidente la insultó y descalificó por </w:t>
      </w:r>
      <w:r w:rsidR="003C4D97">
        <w:t>ser</w:t>
      </w:r>
      <w:r w:rsidR="00AD7AA8">
        <w:t xml:space="preserve"> mujer, al negarse a firmar documentos sin previa consulta a la Comunidad.</w:t>
      </w:r>
    </w:p>
    <w:p w14:paraId="4F6E9AB7" w14:textId="192C420E" w:rsidR="00AD7AA8" w:rsidRDefault="00C53726" w:rsidP="00FA38E3">
      <w:pPr>
        <w:pStyle w:val="Prrafodelista"/>
      </w:pPr>
      <w:r>
        <w:t xml:space="preserve">El 12 y 13 de junio, al tratar de entregar el acta de la AC que reflejaba la inconformidad con una </w:t>
      </w:r>
      <w:r w:rsidR="00460ABD">
        <w:t>obra pública fue nuevamente agredida de manera verbal.</w:t>
      </w:r>
    </w:p>
    <w:p w14:paraId="5371CF62" w14:textId="5770F792" w:rsidR="00460ABD" w:rsidRDefault="00950F1D" w:rsidP="00FA38E3">
      <w:pPr>
        <w:pStyle w:val="Prrafodelista"/>
      </w:pPr>
      <w:r>
        <w:t xml:space="preserve">El 16 de junio de 2024, se trató de </w:t>
      </w:r>
      <w:r w:rsidR="004853E4">
        <w:t>iniciar</w:t>
      </w:r>
      <w:r>
        <w:t xml:space="preserve"> las obras</w:t>
      </w:r>
      <w:r w:rsidR="00CC552B">
        <w:t>, pero se suscitaron disturbios por la falta de consulta.</w:t>
      </w:r>
    </w:p>
    <w:p w14:paraId="6D942CBB" w14:textId="3A8B4077" w:rsidR="00CC552B" w:rsidRDefault="004853E4" w:rsidP="00FA38E3">
      <w:pPr>
        <w:pStyle w:val="Prrafodelista"/>
      </w:pPr>
      <w:r>
        <w:t>Fue amenaza</w:t>
      </w:r>
      <w:r w:rsidR="00C83B55">
        <w:t>da</w:t>
      </w:r>
      <w:r>
        <w:t xml:space="preserve"> por el secretario de la comunidad quien le indicó que</w:t>
      </w:r>
      <w:r w:rsidR="00DB6CD2">
        <w:t>, por órdenes de presidente,</w:t>
      </w:r>
      <w:r>
        <w:t xml:space="preserve"> se le retirarían los apoyos económicos </w:t>
      </w:r>
      <w:r w:rsidR="00DB6CD2">
        <w:t xml:space="preserve">y que no debía de asistir a las </w:t>
      </w:r>
      <w:r w:rsidR="00DB6CD2">
        <w:lastRenderedPageBreak/>
        <w:t>reuniones municipales</w:t>
      </w:r>
      <w:r w:rsidR="00D317B9">
        <w:t>, lo que afectó su seguridad y situación económica.</w:t>
      </w:r>
    </w:p>
    <w:p w14:paraId="420298AF" w14:textId="7427FD3B" w:rsidR="00D317B9" w:rsidRDefault="00D317B9" w:rsidP="00FA38E3">
      <w:pPr>
        <w:pStyle w:val="Prrafodelista"/>
      </w:pPr>
      <w:r>
        <w:t xml:space="preserve">El secretario municipal le exigió </w:t>
      </w:r>
      <w:r w:rsidR="00553C07">
        <w:t>dejar su representación con argumentos discriminatorios.</w:t>
      </w:r>
    </w:p>
    <w:p w14:paraId="2ACE4EBE" w14:textId="749C32AA" w:rsidR="00553C07" w:rsidRDefault="00553C07" w:rsidP="00FA38E3">
      <w:pPr>
        <w:pStyle w:val="Prrafodelista"/>
      </w:pPr>
      <w:r>
        <w:t xml:space="preserve">El 28 de diciembre de 2024, fue nuevamente designada por su AC como representante de la Comunidad para el 2025, pero </w:t>
      </w:r>
      <w:r w:rsidR="00B5679A">
        <w:t>el presidente municipal se negó a recibir el acta</w:t>
      </w:r>
      <w:r w:rsidR="00FC3B19">
        <w:t xml:space="preserve"> </w:t>
      </w:r>
      <w:r w:rsidR="00537012">
        <w:t>correspondiente y reconocer su desig</w:t>
      </w:r>
      <w:r w:rsidR="007D4E47">
        <w:t>nación.</w:t>
      </w:r>
    </w:p>
    <w:p w14:paraId="5A2AD77F" w14:textId="2AD9BCB4" w:rsidR="007D4E47" w:rsidRPr="002A4A75" w:rsidRDefault="007D4E47" w:rsidP="00FA38E3">
      <w:pPr>
        <w:pStyle w:val="Prrafodelista"/>
      </w:pPr>
      <w:r>
        <w:t>El presidente municipal, de manera indebida, convocó a una AC en la que impuso a otra persona como representante de la Comunidad</w:t>
      </w:r>
      <w:r w:rsidR="00850EB0">
        <w:t>.</w:t>
      </w:r>
    </w:p>
    <w:p w14:paraId="4EFD46D0" w14:textId="6ED5CD3C" w:rsidR="00276916" w:rsidRDefault="00850EB0" w:rsidP="00A4665F">
      <w:pPr>
        <w:pStyle w:val="Ttulo2"/>
      </w:pPr>
      <w:bookmarkStart w:id="15" w:name="_Toc217047384"/>
      <w:bookmarkEnd w:id="14"/>
      <w:r>
        <w:t>Sentencia</w:t>
      </w:r>
      <w:r w:rsidR="003F5E5B">
        <w:t xml:space="preserve"> reclamad</w:t>
      </w:r>
      <w:r>
        <w:t>a</w:t>
      </w:r>
      <w:bookmarkEnd w:id="15"/>
    </w:p>
    <w:p w14:paraId="6592731A" w14:textId="120B08B6" w:rsidR="00D473DB" w:rsidRPr="00D473DB" w:rsidRDefault="00850EB0" w:rsidP="00D473DB">
      <w:r>
        <w:t xml:space="preserve">El TEEO tuvo por acreditada la VPG y la responsabilidad </w:t>
      </w:r>
      <w:r w:rsidR="007F71FC">
        <w:t xml:space="preserve">de los actores, derivado de que se probaron los actos, conductas </w:t>
      </w:r>
      <w:r w:rsidR="00F077FD">
        <w:t xml:space="preserve">y expresiones </w:t>
      </w:r>
      <w:r w:rsidR="00F14CE0">
        <w:t xml:space="preserve">denunciadas que constituían diversos tipos de violencia </w:t>
      </w:r>
      <w:r w:rsidR="00F764A6">
        <w:t xml:space="preserve">y </w:t>
      </w:r>
      <w:r w:rsidR="002D5309">
        <w:t>afectaron los derechos de la denunciante en relación con el desempeño de la representación que ostentaba y q</w:t>
      </w:r>
      <w:r w:rsidR="004D7E80">
        <w:t xml:space="preserve">ue fueron motivadas por </w:t>
      </w:r>
      <w:r w:rsidR="00892013">
        <w:t xml:space="preserve">su </w:t>
      </w:r>
      <w:r w:rsidR="004D7E80">
        <w:t>género.</w:t>
      </w:r>
      <w:r w:rsidR="00346084">
        <w:rPr>
          <w:rStyle w:val="Refdenotaalpie"/>
        </w:rPr>
        <w:footnoteReference w:id="8"/>
      </w:r>
    </w:p>
    <w:p w14:paraId="3E56889C" w14:textId="56870020" w:rsidR="00A4665F" w:rsidRPr="00A4665F" w:rsidRDefault="004D7E80" w:rsidP="00962B81">
      <w:r>
        <w:t>Por tanto, el TEEO determinó las correspondientes medidas de reparación integral, calificó la falta como leve y, a partir de ello, sancionó a los actores y ordenó su inscripción en el registro de personas sancionadas por la comisión de VPG.</w:t>
      </w:r>
    </w:p>
    <w:p w14:paraId="20E5B3CE" w14:textId="77777777" w:rsidR="00FA2459" w:rsidRPr="002A4A75" w:rsidRDefault="00DC39A0" w:rsidP="0082498E">
      <w:pPr>
        <w:pStyle w:val="Ttulo2"/>
      </w:pPr>
      <w:bookmarkStart w:id="16" w:name="_Toc217047385"/>
      <w:r>
        <w:t>Planteamiento</w:t>
      </w:r>
      <w:bookmarkEnd w:id="16"/>
    </w:p>
    <w:p w14:paraId="272F9950" w14:textId="6B9AB8B8" w:rsidR="00DC39A0" w:rsidRDefault="00E93C9F" w:rsidP="00DC39A0">
      <w:r>
        <w:t>Los</w:t>
      </w:r>
      <w:r w:rsidR="00DC39A0">
        <w:t xml:space="preserve"> </w:t>
      </w:r>
      <w:r w:rsidR="00DC39A0" w:rsidRPr="004B1EB6">
        <w:t>actor</w:t>
      </w:r>
      <w:r>
        <w:t>es</w:t>
      </w:r>
      <w:r w:rsidR="00DC39A0">
        <w:t xml:space="preserve"> </w:t>
      </w:r>
      <w:r w:rsidR="00DC39A0" w:rsidRPr="004B1EB6">
        <w:rPr>
          <w:b/>
          <w:bCs/>
        </w:rPr>
        <w:t>pretende</w:t>
      </w:r>
      <w:r>
        <w:rPr>
          <w:b/>
          <w:bCs/>
        </w:rPr>
        <w:t>n</w:t>
      </w:r>
      <w:r w:rsidR="00DC39A0">
        <w:t xml:space="preserve"> la </w:t>
      </w:r>
      <w:r>
        <w:t xml:space="preserve">revocación de la sentencia reclamada y, por ende, que se deje sin efectos </w:t>
      </w:r>
      <w:r w:rsidR="00640B42">
        <w:t xml:space="preserve">la determinación de que cometieron VPG en contra de la denunciante, así como las sanciones que se les impusieron y </w:t>
      </w:r>
      <w:r w:rsidR="00951F00">
        <w:t xml:space="preserve">su inscripción en </w:t>
      </w:r>
      <w:r w:rsidR="00AB34DF">
        <w:t>los</w:t>
      </w:r>
      <w:r w:rsidR="00951F00">
        <w:t xml:space="preserve"> registr</w:t>
      </w:r>
      <w:r w:rsidR="00AB34DF">
        <w:t>os de personas sancionadas</w:t>
      </w:r>
      <w:r w:rsidR="003E26B0">
        <w:t>.</w:t>
      </w:r>
    </w:p>
    <w:p w14:paraId="681963BB" w14:textId="67A01F11" w:rsidR="00DC39A0" w:rsidRDefault="00DC39A0" w:rsidP="00DC39A0">
      <w:r>
        <w:t>Aduce</w:t>
      </w:r>
      <w:r w:rsidR="003E26B0">
        <w:t xml:space="preserve">n que </w:t>
      </w:r>
      <w:r w:rsidR="00690206">
        <w:t xml:space="preserve">el TEEO violentó </w:t>
      </w:r>
      <w:r w:rsidR="00D17696">
        <w:t>el principio de legalidad al haberse excedido en sus funciones</w:t>
      </w:r>
      <w:r w:rsidR="00D679C2">
        <w:t xml:space="preserve">, </w:t>
      </w:r>
      <w:r w:rsidR="00457A42">
        <w:t xml:space="preserve">por </w:t>
      </w:r>
      <w:r w:rsidR="00D679C2">
        <w:t>conoc</w:t>
      </w:r>
      <w:r w:rsidR="00BE1EAF">
        <w:t>er</w:t>
      </w:r>
      <w:r w:rsidR="00D679C2">
        <w:t xml:space="preserve"> un asunto </w:t>
      </w:r>
      <w:r w:rsidR="00E031DE">
        <w:t xml:space="preserve">sin </w:t>
      </w:r>
      <w:r w:rsidR="003F3658">
        <w:t>competencia</w:t>
      </w:r>
      <w:r w:rsidR="00457A42">
        <w:t>;</w:t>
      </w:r>
      <w:r w:rsidR="00D679C2">
        <w:t xml:space="preserve"> </w:t>
      </w:r>
      <w:r w:rsidR="005666CB">
        <w:t>aunado a que omitió</w:t>
      </w:r>
      <w:r w:rsidR="00D679C2">
        <w:t xml:space="preserve"> juzgar con perspectiva intercultural</w:t>
      </w:r>
      <w:r w:rsidR="000C1509">
        <w:t>;</w:t>
      </w:r>
      <w:r w:rsidR="004018AD">
        <w:t xml:space="preserve"> </w:t>
      </w:r>
      <w:r w:rsidR="000C1509">
        <w:t>desconoc</w:t>
      </w:r>
      <w:r w:rsidR="005666CB">
        <w:t>ió</w:t>
      </w:r>
      <w:r w:rsidR="000C1509">
        <w:t xml:space="preserve"> su derecho a la presunción de inocencia </w:t>
      </w:r>
      <w:r w:rsidR="00C776A7">
        <w:t>e impu</w:t>
      </w:r>
      <w:r w:rsidR="00946642">
        <w:t>s</w:t>
      </w:r>
      <w:r w:rsidR="00C776A7">
        <w:t>o sanciones desproporcionadas.</w:t>
      </w:r>
    </w:p>
    <w:p w14:paraId="1256EF4A" w14:textId="4C0C21D4" w:rsidR="00940B72" w:rsidRDefault="00940B72" w:rsidP="00940B72">
      <w:r>
        <w:t>Los motivos de agravio se analizarán conforme con esas temáticas.</w:t>
      </w:r>
    </w:p>
    <w:p w14:paraId="0BE7DD08" w14:textId="77777777" w:rsidR="00760B85" w:rsidRDefault="00760B85" w:rsidP="00760B85">
      <w:pPr>
        <w:pStyle w:val="Ttulo2"/>
      </w:pPr>
      <w:bookmarkStart w:id="17" w:name="_Toc215607444"/>
      <w:bookmarkStart w:id="18" w:name="_Toc217047386"/>
      <w:r>
        <w:lastRenderedPageBreak/>
        <w:t>Delimitación de la controversia</w:t>
      </w:r>
      <w:bookmarkEnd w:id="17"/>
      <w:bookmarkEnd w:id="18"/>
    </w:p>
    <w:p w14:paraId="0E3EF882" w14:textId="223C7A1A" w:rsidR="0041015D" w:rsidRDefault="00DA625F" w:rsidP="00DC39A0">
      <w:r>
        <w:t xml:space="preserve">En este caso, para estar en condiciones de </w:t>
      </w:r>
      <w:r w:rsidR="00C42E62">
        <w:t xml:space="preserve">revisar la decisión del TEEO de </w:t>
      </w:r>
      <w:r w:rsidR="003A690B">
        <w:t xml:space="preserve">responsabilizar a los actores por la comisión de </w:t>
      </w:r>
      <w:r w:rsidR="00C42E62">
        <w:t xml:space="preserve">VPG, </w:t>
      </w:r>
      <w:r w:rsidR="00345281">
        <w:t>se debe juzgar desde la interseccionalidad</w:t>
      </w:r>
      <w:r w:rsidR="00A455FB">
        <w:t xml:space="preserve"> o con enfoques diferenciados</w:t>
      </w:r>
      <w:r w:rsidR="00345281">
        <w:t>, debido a que</w:t>
      </w:r>
      <w:r w:rsidR="00E86361">
        <w:t xml:space="preserve"> tales actores y la denunciante son personas mazateca</w:t>
      </w:r>
      <w:r w:rsidR="000746B9">
        <w:t>s</w:t>
      </w:r>
      <w:r w:rsidR="008108B8">
        <w:t>; pero</w:t>
      </w:r>
      <w:r w:rsidR="00757846">
        <w:t>,</w:t>
      </w:r>
      <w:r w:rsidR="0041015D">
        <w:t xml:space="preserve"> además</w:t>
      </w:r>
      <w:r w:rsidR="00757846">
        <w:t xml:space="preserve">, no puede pasar inadvertido que la denunciante es una mujer indígena, </w:t>
      </w:r>
      <w:r w:rsidR="00A52596">
        <w:t xml:space="preserve">madre soltera y sostén </w:t>
      </w:r>
      <w:r w:rsidR="005679E2">
        <w:t>de su casa</w:t>
      </w:r>
      <w:r w:rsidR="00EE18DA">
        <w:t>.</w:t>
      </w:r>
    </w:p>
    <w:p w14:paraId="0808616E" w14:textId="22C149A8" w:rsidR="00B92AA2" w:rsidRDefault="003A690B" w:rsidP="00DC39A0">
      <w:r>
        <w:t>S</w:t>
      </w:r>
      <w:r w:rsidR="001627F9">
        <w:t>e estima que la perspectiva de género y la perspectiva intercultural, por sí mismas y de forma aislada</w:t>
      </w:r>
      <w:r>
        <w:t>,</w:t>
      </w:r>
      <w:r w:rsidR="001627F9">
        <w:t xml:space="preserve"> ser</w:t>
      </w:r>
      <w:r w:rsidR="00E33342">
        <w:t>í</w:t>
      </w:r>
      <w:r w:rsidR="001627F9">
        <w:t xml:space="preserve">an insuficientes para </w:t>
      </w:r>
      <w:r w:rsidR="005D01D8">
        <w:t>la debida comprensión de la controversia</w:t>
      </w:r>
      <w:r w:rsidR="005C1B33">
        <w:t xml:space="preserve">, sino que se requieren enfoques diferenciados para </w:t>
      </w:r>
      <w:r>
        <w:t xml:space="preserve">que </w:t>
      </w:r>
      <w:r w:rsidR="00D12AE3">
        <w:t xml:space="preserve">la situación particular de </w:t>
      </w:r>
      <w:r>
        <w:t>la denunciante</w:t>
      </w:r>
      <w:r w:rsidR="00D12AE3">
        <w:t xml:space="preserve"> no represente una desventaja frente a la normativa aplicable.</w:t>
      </w:r>
      <w:r w:rsidR="00D12AE3">
        <w:rPr>
          <w:rStyle w:val="Refdenotaalpie"/>
        </w:rPr>
        <w:footnoteReference w:id="9"/>
      </w:r>
    </w:p>
    <w:p w14:paraId="273ED239" w14:textId="62FFBE9F" w:rsidR="00B92AA2" w:rsidRDefault="00EB4B39" w:rsidP="00DC39A0">
      <w:r w:rsidRPr="00EB4B39">
        <w:t>La aplicación de los enfoques diferenciados permite visibilizar y atender la discriminación interseccional y la desigualdad estructural que sufren muchas de las mujeres que acuden a la justicia electoral.</w:t>
      </w:r>
      <w:r>
        <w:rPr>
          <w:rStyle w:val="Refdenotaalpie"/>
        </w:rPr>
        <w:footnoteReference w:id="10"/>
      </w:r>
    </w:p>
    <w:p w14:paraId="68FC4BF1" w14:textId="46F712D6" w:rsidR="00D85F5F" w:rsidRDefault="00F930E2" w:rsidP="00F930E2">
      <w:r w:rsidRPr="00455D36">
        <w:t>Las perspectivas de género e interculturalidad son enfoques transversales que se complementan en la medida en que buscan proteger los derechos individuales y colectivos de las personas</w:t>
      </w:r>
      <w:r>
        <w:t>, dado que permiten</w:t>
      </w:r>
      <w:r w:rsidR="003A33D2">
        <w:t>, entre otras cuestiones, a</w:t>
      </w:r>
      <w:r>
        <w:t xml:space="preserve">nalizar cómo las vulneraciones </w:t>
      </w:r>
      <w:r w:rsidR="003A33D2">
        <w:t>a</w:t>
      </w:r>
      <w:r>
        <w:t xml:space="preserve"> los derechos fundamentales afectan de forma diferente </w:t>
      </w:r>
      <w:r>
        <w:lastRenderedPageBreak/>
        <w:t>y en mayor grado a grupos tradicionalmente excluidos</w:t>
      </w:r>
      <w:r w:rsidR="00850922">
        <w:t xml:space="preserve"> (mujeres y personas indígenas)</w:t>
      </w:r>
      <w:r>
        <w:t>.</w:t>
      </w:r>
      <w:r w:rsidR="00672AD5">
        <w:rPr>
          <w:rStyle w:val="Refdenotaalpie"/>
        </w:rPr>
        <w:footnoteReference w:id="11"/>
      </w:r>
    </w:p>
    <w:p w14:paraId="6F2A1D02" w14:textId="6E57C236" w:rsidR="00D85F5F" w:rsidRDefault="009F5189" w:rsidP="00DC39A0">
      <w:r>
        <w:t>Asimismo</w:t>
      </w:r>
      <w:r w:rsidR="0052387B">
        <w:t>, en esta sentencia</w:t>
      </w:r>
      <w:r>
        <w:t>,</w:t>
      </w:r>
      <w:r w:rsidR="0052387B">
        <w:t xml:space="preserve"> </w:t>
      </w:r>
      <w:r w:rsidR="00D77EF9">
        <w:t xml:space="preserve">los motivos de agravio, </w:t>
      </w:r>
      <w:r w:rsidR="002F3A2E">
        <w:t>hechos y</w:t>
      </w:r>
      <w:r w:rsidR="00D77EF9">
        <w:t xml:space="preserve"> con</w:t>
      </w:r>
      <w:r w:rsidR="00E308BB">
        <w:t xml:space="preserve">ductas, así como las consideraciones del TEEO, se analizarán en el contexto </w:t>
      </w:r>
      <w:r w:rsidR="00293B76">
        <w:t>descrito en el Anexo de esta ejecutoria y del cual</w:t>
      </w:r>
      <w:r w:rsidR="00672AD5">
        <w:t>,</w:t>
      </w:r>
      <w:r w:rsidR="00293B76">
        <w:t xml:space="preserve"> se advierte que </w:t>
      </w:r>
      <w:r w:rsidR="00BB494B">
        <w:t xml:space="preserve">la Comunidad forma parte, a su vez, de las comunidades </w:t>
      </w:r>
      <w:r w:rsidR="001930F2">
        <w:t xml:space="preserve">mazatecas </w:t>
      </w:r>
      <w:r w:rsidR="00BB494B">
        <w:t>de la cabecera municipal y del propio Municipio</w:t>
      </w:r>
      <w:r w:rsidR="001930F2">
        <w:t>.</w:t>
      </w:r>
    </w:p>
    <w:p w14:paraId="67D2DF25" w14:textId="383916F0" w:rsidR="00D85F5F" w:rsidRDefault="00C86FCD" w:rsidP="001119D8">
      <w:r>
        <w:t xml:space="preserve">También </w:t>
      </w:r>
      <w:r w:rsidR="002F3A2E">
        <w:t>se tendrá</w:t>
      </w:r>
      <w:r>
        <w:t>n</w:t>
      </w:r>
      <w:r w:rsidR="002F3A2E">
        <w:t xml:space="preserve"> en cuenta las condiciones del Municipio, en cuanto a que tiene una alerta </w:t>
      </w:r>
      <w:r>
        <w:t>de</w:t>
      </w:r>
      <w:r w:rsidR="002F3A2E">
        <w:t xml:space="preserve"> violencia contra las mujeres, así como </w:t>
      </w:r>
      <w:r w:rsidR="001133F4">
        <w:t>la participación de ellas para integrar los órganos de toma de decisiones en el ámbito municipal</w:t>
      </w:r>
      <w:r w:rsidR="00B828ED">
        <w:t xml:space="preserve"> y la situación de conflicto que se vive </w:t>
      </w:r>
      <w:r>
        <w:t>a su interior</w:t>
      </w:r>
      <w:r w:rsidR="00B828ED">
        <w:t>.</w:t>
      </w:r>
    </w:p>
    <w:p w14:paraId="21BD93F7" w14:textId="77777777" w:rsidR="00220264" w:rsidRDefault="001276BE" w:rsidP="00F03396">
      <w:pPr>
        <w:pStyle w:val="Ttulo2"/>
      </w:pPr>
      <w:bookmarkStart w:id="19" w:name="_Toc126315234"/>
      <w:bookmarkStart w:id="20" w:name="_Toc217047387"/>
      <w:r w:rsidRPr="002A4A75">
        <w:t>Análisis de caso</w:t>
      </w:r>
      <w:bookmarkEnd w:id="19"/>
      <w:bookmarkEnd w:id="20"/>
    </w:p>
    <w:p w14:paraId="10EE732B" w14:textId="2EDDC4C4" w:rsidR="00BB6316" w:rsidRPr="00BB6316" w:rsidRDefault="001C77B2" w:rsidP="001C77B2">
      <w:r>
        <w:t xml:space="preserve">Se </w:t>
      </w:r>
      <w:r>
        <w:rPr>
          <w:b/>
          <w:bCs/>
        </w:rPr>
        <w:t>desestiman por ineficaces</w:t>
      </w:r>
      <w:r>
        <w:t xml:space="preserve"> los motivos de agravio </w:t>
      </w:r>
      <w:r w:rsidR="005A4CB1">
        <w:t xml:space="preserve">en los que se señala </w:t>
      </w:r>
      <w:r w:rsidR="0087366E">
        <w:t xml:space="preserve">que el asunto no correspondía al ámbito electoral, así como </w:t>
      </w:r>
      <w:r w:rsidR="009A2695">
        <w:t xml:space="preserve">que se efectuó una </w:t>
      </w:r>
      <w:r w:rsidR="00BB6316">
        <w:t xml:space="preserve">indebida valoración probatoria, </w:t>
      </w:r>
      <w:r w:rsidR="009A2695">
        <w:t xml:space="preserve">se </w:t>
      </w:r>
      <w:r w:rsidR="00BB6316">
        <w:t>vulner</w:t>
      </w:r>
      <w:r w:rsidR="009A2695">
        <w:t>ó</w:t>
      </w:r>
      <w:r w:rsidR="00BB6316">
        <w:t xml:space="preserve"> al derecho a la presunción de inocencia y </w:t>
      </w:r>
      <w:r w:rsidR="005C11A8">
        <w:t xml:space="preserve">que indebidamente se </w:t>
      </w:r>
      <w:r w:rsidR="00BB6316">
        <w:t>acredit</w:t>
      </w:r>
      <w:r w:rsidR="005C11A8">
        <w:t>ó</w:t>
      </w:r>
      <w:r w:rsidR="00BB6316">
        <w:t xml:space="preserve"> la VPG.</w:t>
      </w:r>
      <w:r w:rsidR="00B433BB">
        <w:t xml:space="preserve"> </w:t>
      </w:r>
      <w:r w:rsidR="00BB6316">
        <w:t xml:space="preserve">Por el contrario, se estiman </w:t>
      </w:r>
      <w:r w:rsidR="00BB6316">
        <w:rPr>
          <w:b/>
          <w:bCs/>
        </w:rPr>
        <w:t>sustancialmente fundados</w:t>
      </w:r>
      <w:r w:rsidR="00BB6316">
        <w:t xml:space="preserve"> aquellos dirigidos a demostrar una indebida imposición de sanciones.</w:t>
      </w:r>
    </w:p>
    <w:p w14:paraId="33BD2E16" w14:textId="01CD29A2" w:rsidR="001C77B2" w:rsidRPr="001C77B2" w:rsidRDefault="009D448C" w:rsidP="00AC52E8">
      <w:pPr>
        <w:pStyle w:val="Ttulo3"/>
      </w:pPr>
      <w:bookmarkStart w:id="21" w:name="_Toc217047388"/>
      <w:r>
        <w:t>Competencia del TEEO</w:t>
      </w:r>
      <w:bookmarkEnd w:id="21"/>
    </w:p>
    <w:p w14:paraId="00E21DE9" w14:textId="2D339D39" w:rsidR="00AA02FC" w:rsidRDefault="00FB1D29" w:rsidP="00AA02FC">
      <w:r>
        <w:t xml:space="preserve">Respecto al argumento de los actores de la falta de competencia del IEEPCO para conocer </w:t>
      </w:r>
      <w:r w:rsidR="007D5561">
        <w:t>de</w:t>
      </w:r>
      <w:r w:rsidR="0075241C">
        <w:t>l asunto,</w:t>
      </w:r>
      <w:r w:rsidR="007D5561">
        <w:t xml:space="preserve"> </w:t>
      </w:r>
      <w:r w:rsidR="00E52516">
        <w:t>dado que la denunciante no ostentaba un car</w:t>
      </w:r>
      <w:r w:rsidR="00E30BC3">
        <w:t>go vinculado con el ejercicio de derechos político-electorales, el TEEO consideró:</w:t>
      </w:r>
    </w:p>
    <w:p w14:paraId="1D57133C" w14:textId="524DFEAA" w:rsidR="00E30BC3" w:rsidRDefault="00E30BC3" w:rsidP="00E30BC3">
      <w:pPr>
        <w:pStyle w:val="Prrafodelista"/>
      </w:pPr>
      <w:r>
        <w:t>No se actualizaba la incompetencia, porque l</w:t>
      </w:r>
      <w:r w:rsidR="008E6753">
        <w:t xml:space="preserve">os actos denunciados ocurrieron </w:t>
      </w:r>
      <w:r w:rsidR="00C95645">
        <w:t xml:space="preserve">durante el periodo cuando </w:t>
      </w:r>
      <w:r w:rsidR="008F0721">
        <w:t>la</w:t>
      </w:r>
      <w:r w:rsidR="00C95645">
        <w:t xml:space="preserve"> denunciante ejercía un cargo público.</w:t>
      </w:r>
    </w:p>
    <w:p w14:paraId="76228EFC" w14:textId="5E187322" w:rsidR="00C95645" w:rsidRDefault="00D60284" w:rsidP="00E30BC3">
      <w:pPr>
        <w:pStyle w:val="Prrafodelista"/>
      </w:pPr>
      <w:r>
        <w:t xml:space="preserve">La Comunidad </w:t>
      </w:r>
      <w:r w:rsidR="00B25282">
        <w:t xml:space="preserve">se rige por su SNI </w:t>
      </w:r>
      <w:r w:rsidR="00EA3C88">
        <w:t xml:space="preserve">que contemplaba la elección de sus autoridades </w:t>
      </w:r>
      <w:r w:rsidR="00E255F1">
        <w:t>representativas</w:t>
      </w:r>
      <w:r w:rsidR="00390980">
        <w:t xml:space="preserve"> a través de una AC, conforme con el cual, la denunciante resultó electa</w:t>
      </w:r>
      <w:r w:rsidR="00485AF9">
        <w:t>.</w:t>
      </w:r>
    </w:p>
    <w:p w14:paraId="55E07B7F" w14:textId="50572154" w:rsidR="00485AF9" w:rsidRDefault="00485AF9" w:rsidP="00E30BC3">
      <w:pPr>
        <w:pStyle w:val="Prrafodelista"/>
      </w:pPr>
      <w:r>
        <w:t xml:space="preserve">El cargo de la actora era de elección popular y </w:t>
      </w:r>
      <w:r w:rsidR="00977542">
        <w:t>tutelable por la materia electoral.</w:t>
      </w:r>
    </w:p>
    <w:p w14:paraId="4281596D" w14:textId="5648BFD3" w:rsidR="00977542" w:rsidRDefault="004B07BF" w:rsidP="00665C7D">
      <w:r>
        <w:t xml:space="preserve">En los JDC, </w:t>
      </w:r>
      <w:r w:rsidR="006C3D10">
        <w:t xml:space="preserve">los actores alegan la violación </w:t>
      </w:r>
      <w:r w:rsidR="00BA355D">
        <w:t xml:space="preserve">al principio de legalidad y de la </w:t>
      </w:r>
      <w:r w:rsidR="00BA355D">
        <w:lastRenderedPageBreak/>
        <w:t>obligación de juzgar con perspectiva intercultural, pues, desde su perspectiva:</w:t>
      </w:r>
    </w:p>
    <w:p w14:paraId="75DEDD8B" w14:textId="7B47697C" w:rsidR="006C3D10" w:rsidRDefault="00BA355D" w:rsidP="006C3D10">
      <w:pPr>
        <w:pStyle w:val="Prrafodelista"/>
      </w:pPr>
      <w:r>
        <w:t xml:space="preserve">Le hecho de que la denunciante hubiera sido electa </w:t>
      </w:r>
      <w:r w:rsidR="00432DD4">
        <w:t>por una AC no tornaba, en automático, que su puesto sea electoral</w:t>
      </w:r>
      <w:r w:rsidR="00E4739B">
        <w:t xml:space="preserve">, pues se </w:t>
      </w:r>
      <w:r w:rsidR="005506C5">
        <w:t xml:space="preserve">debieron </w:t>
      </w:r>
      <w:r w:rsidR="00E4739B">
        <w:t>analizar sus funciones.</w:t>
      </w:r>
    </w:p>
    <w:p w14:paraId="467338E5" w14:textId="7DA6BBBF" w:rsidR="00E4739B" w:rsidRDefault="00E4739B" w:rsidP="006C3D10">
      <w:pPr>
        <w:pStyle w:val="Prrafodelista"/>
      </w:pPr>
      <w:r>
        <w:t>El puesto de representante de la Comunidad era honorífico</w:t>
      </w:r>
      <w:r w:rsidR="00BB1D5B">
        <w:t xml:space="preserve"> y resultaba, en realidad, un trabajo de apoyo </w:t>
      </w:r>
      <w:r w:rsidR="00A1314D">
        <w:t xml:space="preserve">al presidente municipal para convocar a las personas </w:t>
      </w:r>
      <w:r w:rsidR="00795638">
        <w:t xml:space="preserve">que integran a la comunidad para apoyar en los tequios o </w:t>
      </w:r>
      <w:r w:rsidR="00F6520E">
        <w:t>cuando alguna autoridad del Estado acude al pueblo.</w:t>
      </w:r>
    </w:p>
    <w:p w14:paraId="1F9BE59C" w14:textId="730D8BB7" w:rsidR="00AF1BF8" w:rsidRDefault="000D5DC9" w:rsidP="000D5DC9">
      <w:r>
        <w:t xml:space="preserve">Tales motivos de agravio son </w:t>
      </w:r>
      <w:r>
        <w:rPr>
          <w:b/>
          <w:bCs/>
        </w:rPr>
        <w:t>ineficaces</w:t>
      </w:r>
      <w:r>
        <w:t>, en la medida que, con independencia de las funciones específica</w:t>
      </w:r>
      <w:r w:rsidR="000F61A1">
        <w:t>s</w:t>
      </w:r>
      <w:r>
        <w:t xml:space="preserve"> que pudiera tener</w:t>
      </w:r>
      <w:r w:rsidR="00766D80">
        <w:t xml:space="preserve"> o sus remuneraciones</w:t>
      </w:r>
      <w:r>
        <w:t>, el ejercicio la representación de la Comunidad ante el Ayuntamiento es tutelable en el ámbito electoral</w:t>
      </w:r>
      <w:r w:rsidR="00023706">
        <w:t>.</w:t>
      </w:r>
    </w:p>
    <w:p w14:paraId="7940CB87" w14:textId="445503FB" w:rsidR="00023706" w:rsidRPr="000D5DC9" w:rsidRDefault="00023706" w:rsidP="000D5DC9">
      <w:r>
        <w:t xml:space="preserve">El artículo 2º de la Constitución general </w:t>
      </w:r>
      <w:r w:rsidR="00442E69">
        <w:t xml:space="preserve">reconoce y garantiza el derecho de los pueblos y comunidades indígenas a la libre determinación y, en consecuencia, </w:t>
      </w:r>
      <w:r w:rsidR="00442E69" w:rsidRPr="00442E69">
        <w:rPr>
          <w:b/>
          <w:bCs/>
        </w:rPr>
        <w:t>a su autonomía para, entre otros aspectos, elegir</w:t>
      </w:r>
      <w:r w:rsidR="00442E69">
        <w:t xml:space="preserve">, de acuerdo con sus normas, procedimientos y prácticas tradicionales, a sus autoridades o </w:t>
      </w:r>
      <w:r w:rsidR="00442E69" w:rsidRPr="009C3D05">
        <w:rPr>
          <w:b/>
          <w:bCs/>
        </w:rPr>
        <w:t>representantes para sus propias formas de gobierno interno</w:t>
      </w:r>
      <w:r w:rsidR="00442E69">
        <w:t>.</w:t>
      </w:r>
      <w:r w:rsidR="001A7FCF">
        <w:rPr>
          <w:rStyle w:val="Refdenotaalpie"/>
        </w:rPr>
        <w:footnoteReference w:id="12"/>
      </w:r>
    </w:p>
    <w:p w14:paraId="2A2253C7" w14:textId="537F14DE" w:rsidR="00291DF9" w:rsidRDefault="00FD0886" w:rsidP="00AA02FC">
      <w:r>
        <w:t xml:space="preserve">Como se estableció en Anexo, desde el 2008, las autoridades municipales reconocieron a la Comunidad </w:t>
      </w:r>
      <w:r w:rsidR="006B61F6">
        <w:t>con su propi</w:t>
      </w:r>
      <w:r w:rsidR="00C033BF">
        <w:t>o</w:t>
      </w:r>
      <w:r w:rsidR="006B61F6">
        <w:t xml:space="preserve"> gobierno </w:t>
      </w:r>
      <w:r w:rsidR="00AA0934">
        <w:t>y AC, la cual elige a su representación ante el Ayuntamiento.</w:t>
      </w:r>
    </w:p>
    <w:p w14:paraId="1390D521" w14:textId="563829DF" w:rsidR="007B425C" w:rsidRPr="007B425C" w:rsidRDefault="007B425C" w:rsidP="007B425C">
      <w:pPr>
        <w:rPr>
          <w:lang w:val="es-ES_tradnl"/>
        </w:rPr>
      </w:pPr>
      <w:r>
        <w:rPr>
          <w:lang w:val="es-ES_tradnl"/>
        </w:rPr>
        <w:t>Es criterio de este TEPJF</w:t>
      </w:r>
      <w:r w:rsidR="0033654E">
        <w:rPr>
          <w:lang w:val="es-ES_tradnl"/>
        </w:rPr>
        <w:t xml:space="preserve"> que,</w:t>
      </w:r>
      <w:r w:rsidRPr="007B425C">
        <w:rPr>
          <w:lang w:val="es-ES_tradnl"/>
        </w:rPr>
        <w:t xml:space="preserve"> con la figura de la VPG</w:t>
      </w:r>
      <w:r w:rsidR="0033654E">
        <w:rPr>
          <w:lang w:val="es-ES_tradnl"/>
        </w:rPr>
        <w:t>,</w:t>
      </w:r>
      <w:r w:rsidRPr="007B425C">
        <w:rPr>
          <w:lang w:val="es-ES_tradnl"/>
        </w:rPr>
        <w:t xml:space="preserve"> se protege a las mujeres para que ejerzan sus derechos fundamentales de participación política en condiciones de igualdad y no discriminación, así como libres de toda violencia</w:t>
      </w:r>
      <w:r>
        <w:rPr>
          <w:lang w:val="es-ES_tradnl"/>
        </w:rPr>
        <w:t>.</w:t>
      </w:r>
      <w:r w:rsidRPr="007114A9">
        <w:rPr>
          <w:rStyle w:val="Refdenotaalpie"/>
          <w:rFonts w:eastAsia="Calibri" w:cs="Arial"/>
          <w:szCs w:val="24"/>
          <w:lang w:val="es-ES_tradnl"/>
        </w:rPr>
        <w:footnoteReference w:id="13"/>
      </w:r>
    </w:p>
    <w:p w14:paraId="33ED2F99" w14:textId="4A60002D" w:rsidR="003F11D5" w:rsidRDefault="000A1B36" w:rsidP="00AA02FC">
      <w:r>
        <w:rPr>
          <w:lang w:val="es-ES_tradnl"/>
        </w:rPr>
        <w:t xml:space="preserve">Bajo tales premisas, </w:t>
      </w:r>
      <w:r w:rsidRPr="000D217A">
        <w:rPr>
          <w:b/>
          <w:bCs/>
          <w:lang w:val="es-ES_tradnl"/>
        </w:rPr>
        <w:t>se estima correcta la determinación del TEEO de asumir competencia para conocer del PES</w:t>
      </w:r>
      <w:r>
        <w:rPr>
          <w:lang w:val="es-ES_tradnl"/>
        </w:rPr>
        <w:t xml:space="preserve"> instaurado </w:t>
      </w:r>
      <w:r w:rsidR="006922A2">
        <w:rPr>
          <w:lang w:val="es-ES_tradnl"/>
        </w:rPr>
        <w:t xml:space="preserve">en contra de los actores, en la medida que el ejercicio del cargo de representante de la Comunidad ante el Ayuntamiento de la </w:t>
      </w:r>
      <w:r w:rsidR="003042E1">
        <w:rPr>
          <w:lang w:val="es-ES_tradnl"/>
        </w:rPr>
        <w:t>denunciante</w:t>
      </w:r>
      <w:r w:rsidR="0096274E">
        <w:rPr>
          <w:lang w:val="es-ES_tradnl"/>
        </w:rPr>
        <w:t xml:space="preserve"> se encuentra tutelado en el ámbito electoral, </w:t>
      </w:r>
      <w:r w:rsidR="00E3196F">
        <w:t>porque</w:t>
      </w:r>
      <w:r w:rsidR="00251EB4">
        <w:t xml:space="preserve"> las personas que integran la Comunidad tienen derecho a elegir</w:t>
      </w:r>
      <w:r w:rsidR="009E0D07">
        <w:t xml:space="preserve"> </w:t>
      </w:r>
      <w:r w:rsidR="003042E1">
        <w:t>(</w:t>
      </w:r>
      <w:r w:rsidR="009E0D07">
        <w:t xml:space="preserve">en una </w:t>
      </w:r>
      <w:r w:rsidR="009E0D07">
        <w:lastRenderedPageBreak/>
        <w:t xml:space="preserve">AC </w:t>
      </w:r>
      <w:r w:rsidR="003042E1">
        <w:t xml:space="preserve">y </w:t>
      </w:r>
      <w:r w:rsidR="009E0D07">
        <w:t>de acuerdo a sus procedimientos internos</w:t>
      </w:r>
      <w:r w:rsidR="005A19D3">
        <w:t xml:space="preserve"> y</w:t>
      </w:r>
      <w:r w:rsidR="009E0D07">
        <w:t xml:space="preserve"> practicas</w:t>
      </w:r>
      <w:r w:rsidR="005A19D3">
        <w:t xml:space="preserve">) </w:t>
      </w:r>
      <w:r w:rsidR="00E9198F">
        <w:t xml:space="preserve">a su </w:t>
      </w:r>
      <w:r w:rsidR="00E9198F">
        <w:rPr>
          <w:i/>
          <w:iCs/>
        </w:rPr>
        <w:t>representación indígena</w:t>
      </w:r>
      <w:r w:rsidR="00E9198F">
        <w:t xml:space="preserve"> ante el Ayuntamiento</w:t>
      </w:r>
      <w:r w:rsidR="002B23A6">
        <w:t xml:space="preserve">, precisamente, </w:t>
      </w:r>
      <w:r w:rsidR="00315931">
        <w:t xml:space="preserve">para que funja como medio de </w:t>
      </w:r>
      <w:r w:rsidR="003042E1">
        <w:t>intermediación</w:t>
      </w:r>
      <w:r w:rsidR="00ED0060">
        <w:t xml:space="preserve"> sobre cuestiones y problemáticas económicas, culturales, sociales</w:t>
      </w:r>
      <w:r w:rsidR="00AE1A5D">
        <w:t xml:space="preserve"> y políticas de la propia Comunidad</w:t>
      </w:r>
      <w:r w:rsidR="00ED0060">
        <w:t>.</w:t>
      </w:r>
    </w:p>
    <w:p w14:paraId="39D8044B" w14:textId="369FF23D" w:rsidR="003F11D5" w:rsidRDefault="00F21FC8" w:rsidP="00AA02FC">
      <w:r>
        <w:rPr>
          <w:b/>
          <w:bCs/>
        </w:rPr>
        <w:t>C</w:t>
      </w:r>
      <w:r w:rsidR="00FB6303" w:rsidRPr="00FB6303">
        <w:rPr>
          <w:b/>
          <w:bCs/>
        </w:rPr>
        <w:t>arecen de razón</w:t>
      </w:r>
      <w:r w:rsidR="00FB6303">
        <w:t xml:space="preserve"> los actores</w:t>
      </w:r>
      <w:r>
        <w:t xml:space="preserve">, </w:t>
      </w:r>
      <w:r w:rsidR="00EA25C7">
        <w:t>en virtud de que</w:t>
      </w:r>
      <w:r w:rsidR="0091561A">
        <w:t xml:space="preserve"> </w:t>
      </w:r>
      <w:r w:rsidR="00FF7114">
        <w:t xml:space="preserve">los derechos protegidos son </w:t>
      </w:r>
      <w:r w:rsidR="003233CE">
        <w:t xml:space="preserve">los de la Comunidad </w:t>
      </w:r>
      <w:r>
        <w:t>de</w:t>
      </w:r>
      <w:r w:rsidR="003233CE">
        <w:t xml:space="preserve"> </w:t>
      </w:r>
      <w:r w:rsidR="00D03201">
        <w:t xml:space="preserve">elegir a su representación, que tal representación sea reconocida por el propio Ayuntamiento y a que ejerza las </w:t>
      </w:r>
      <w:r w:rsidR="00195994">
        <w:t>correspondientes funciones</w:t>
      </w:r>
      <w:r w:rsidR="006A74A9">
        <w:t>;</w:t>
      </w:r>
      <w:r w:rsidR="00195994">
        <w:t xml:space="preserve"> de forma que, por consecuencia, también se garantiza a quien la desempeña el </w:t>
      </w:r>
      <w:r w:rsidR="00BC6D82">
        <w:t xml:space="preserve">efectivo </w:t>
      </w:r>
      <w:r w:rsidR="00195994">
        <w:t>ejercicio de esa representación</w:t>
      </w:r>
      <w:r w:rsidR="00160387">
        <w:t xml:space="preserve"> de manera efectiva.</w:t>
      </w:r>
      <w:r w:rsidR="00160387">
        <w:rPr>
          <w:rStyle w:val="Refdenotaalpie"/>
        </w:rPr>
        <w:footnoteReference w:id="14"/>
      </w:r>
    </w:p>
    <w:p w14:paraId="24F6B5AB" w14:textId="641444AF" w:rsidR="00144ED1" w:rsidRDefault="00144ED1" w:rsidP="00AA02FC">
      <w:r>
        <w:t xml:space="preserve">Asimismo, se actualizaba la competencia del IEEPCO para sustanciar el PES y del TEEO para resolverlo, dado que, si bien se acreditó que la denunciada fue elegida para el periodo de 2024, parte de los </w:t>
      </w:r>
      <w:r w:rsidR="00930B86">
        <w:t>actos denunciados como VPG era</w:t>
      </w:r>
      <w:r w:rsidR="00BC6D82">
        <w:t>n</w:t>
      </w:r>
      <w:r w:rsidR="00930B86">
        <w:t>, justamente, la falta de reconocimiento de su nueva elección para 2025</w:t>
      </w:r>
      <w:r w:rsidR="00B92AA2">
        <w:t>.</w:t>
      </w:r>
    </w:p>
    <w:p w14:paraId="5EA1FCE6" w14:textId="25272F5A" w:rsidR="00291DF9" w:rsidRDefault="00294DA2" w:rsidP="00294DA2">
      <w:pPr>
        <w:pStyle w:val="Ttulo3"/>
      </w:pPr>
      <w:bookmarkStart w:id="22" w:name="_Toc217047389"/>
      <w:r>
        <w:t>Acreditación de l</w:t>
      </w:r>
      <w:r w:rsidR="00A54491">
        <w:t>os hechos y conductas constitutivas de</w:t>
      </w:r>
      <w:r>
        <w:t xml:space="preserve"> VPG</w:t>
      </w:r>
      <w:bookmarkEnd w:id="22"/>
    </w:p>
    <w:p w14:paraId="7BA2CECD" w14:textId="559419EF" w:rsidR="006A74A9" w:rsidRDefault="00274D63" w:rsidP="00AA02FC">
      <w:r>
        <w:t xml:space="preserve">El TEEO tuvo por acreditada la comisión de la VPG </w:t>
      </w:r>
      <w:r w:rsidR="00461F8B">
        <w:t>conforme con lo siguiente:</w:t>
      </w:r>
    </w:p>
    <w:p w14:paraId="62F7F7FF" w14:textId="73CBEEDB" w:rsidR="00461F8B" w:rsidRDefault="00A44BFD" w:rsidP="00461F8B">
      <w:pPr>
        <w:pStyle w:val="Prrafodelista"/>
      </w:pPr>
      <w:r>
        <w:t>En atención a la reversión de la carga probatoria, l</w:t>
      </w:r>
      <w:r w:rsidR="00343736">
        <w:t>os actores no desvirtuaron con alguna documental idónea las manifestaciones de la denunciante respecto al trato diferenciado del que fue víctima, así como los hechos relativos de reconocerla como representante de la comunidad</w:t>
      </w:r>
      <w:r w:rsidR="00144ED1">
        <w:t>.</w:t>
      </w:r>
    </w:p>
    <w:p w14:paraId="52D4CA02" w14:textId="77777777" w:rsidR="001310FC" w:rsidRDefault="0018479A" w:rsidP="001310FC">
      <w:pPr>
        <w:pStyle w:val="Prrafodelista"/>
      </w:pPr>
      <w:r>
        <w:t>Se tuv</w:t>
      </w:r>
      <w:r w:rsidR="00CE7C8B">
        <w:t>ieron</w:t>
      </w:r>
      <w:r>
        <w:t xml:space="preserve"> por actualizados los 5 elementos de la VPG</w:t>
      </w:r>
      <w:r w:rsidR="004D647F">
        <w:t>.</w:t>
      </w:r>
      <w:r w:rsidR="004D647F" w:rsidDel="004D647F">
        <w:t xml:space="preserve"> </w:t>
      </w:r>
    </w:p>
    <w:p w14:paraId="7356F4D6" w14:textId="60AD2BF7" w:rsidR="0018479A" w:rsidRDefault="001310FC" w:rsidP="001310FC">
      <w:r>
        <w:t>En sus JDC, l</w:t>
      </w:r>
      <w:r w:rsidR="00D64A81">
        <w:t xml:space="preserve">os actores alegan la violación al principio de presunción de inocencia, así como una indebida valoración probatoria, pues, </w:t>
      </w:r>
      <w:r w:rsidR="00BB41F7">
        <w:t>en esencia</w:t>
      </w:r>
      <w:r w:rsidR="00D64A81">
        <w:t>:</w:t>
      </w:r>
    </w:p>
    <w:p w14:paraId="41EFB94A" w14:textId="59EF2354" w:rsidR="00172EF3" w:rsidRDefault="00CF70B6" w:rsidP="00172EF3">
      <w:pPr>
        <w:pStyle w:val="Prrafodelista"/>
      </w:pPr>
      <w:r>
        <w:t>S</w:t>
      </w:r>
      <w:r w:rsidR="00F8071F">
        <w:t>í</w:t>
      </w:r>
      <w:r w:rsidR="00172EF3">
        <w:t xml:space="preserve"> combatieron de forma directa los hechos atribuidos con las herramientas disponibles.</w:t>
      </w:r>
    </w:p>
    <w:p w14:paraId="24A422CD" w14:textId="27E08613" w:rsidR="00172EF3" w:rsidRDefault="00AC76D2" w:rsidP="00172EF3">
      <w:pPr>
        <w:pStyle w:val="Prrafodelista"/>
      </w:pPr>
      <w:r>
        <w:t>El mero hecho de que la denunciante hubiera sido convocada y asistiera</w:t>
      </w:r>
      <w:r w:rsidR="00163A51">
        <w:t xml:space="preserve"> era insuficiente para tener por acreditada la VPG</w:t>
      </w:r>
      <w:r w:rsidR="00172EF3">
        <w:t>.</w:t>
      </w:r>
    </w:p>
    <w:p w14:paraId="3FDC9E64" w14:textId="6C207A06" w:rsidR="00172EF3" w:rsidRDefault="00172EF3" w:rsidP="00172EF3">
      <w:pPr>
        <w:pStyle w:val="Prrafodelista"/>
      </w:pPr>
      <w:r>
        <w:t>Se dio por cierto todo lo que dijo la denunciante sin hacer ninguna valoración probatoria o argumentación que permitiera concluir que los hechos fueron probados.</w:t>
      </w:r>
      <w:r w:rsidR="000B295D">
        <w:t xml:space="preserve"> Solo tomó en </w:t>
      </w:r>
      <w:r w:rsidR="000B295D">
        <w:lastRenderedPageBreak/>
        <w:t>cuenta lo argumentado por la denunciante y sus pruebas.</w:t>
      </w:r>
    </w:p>
    <w:p w14:paraId="7EA3BA57" w14:textId="7D5E818B" w:rsidR="00172EF3" w:rsidRDefault="00172EF3">
      <w:pPr>
        <w:pStyle w:val="Prrafodelista"/>
      </w:pPr>
      <w:r>
        <w:t>Ninguno de los hechos constituyó VPG. No quedó acreditado que se le haya ofendido a la denunciante o dado instrucciones para hacerlo.</w:t>
      </w:r>
    </w:p>
    <w:p w14:paraId="6A308BEC" w14:textId="3397F90F" w:rsidR="00172EF3" w:rsidRDefault="00172EF3" w:rsidP="00172EF3">
      <w:pPr>
        <w:pStyle w:val="Prrafodelista"/>
      </w:pPr>
      <w:r>
        <w:t>El TEEO fue omiso en precisar qu</w:t>
      </w:r>
      <w:r w:rsidR="00073073">
        <w:t>é</w:t>
      </w:r>
      <w:r>
        <w:t xml:space="preserve"> apoyos fueron retirados.</w:t>
      </w:r>
    </w:p>
    <w:p w14:paraId="6374C15C" w14:textId="77777777" w:rsidR="00172EF3" w:rsidRDefault="00172EF3" w:rsidP="00172EF3">
      <w:pPr>
        <w:pStyle w:val="Prrafodelista"/>
      </w:pPr>
      <w:r>
        <w:t>Ninguna expresión puede inferirse de los hechos probados, por lo que no puede tenerse por acreditada la violencia simbólica, psicológica o verbal, incluso económica.</w:t>
      </w:r>
    </w:p>
    <w:p w14:paraId="358AFD8C" w14:textId="49C8E10E" w:rsidR="00172EF3" w:rsidRDefault="00172EF3" w:rsidP="00172EF3">
      <w:pPr>
        <w:pStyle w:val="Prrafodelista"/>
      </w:pPr>
      <w:r>
        <w:t>E</w:t>
      </w:r>
      <w:r w:rsidR="005B3395">
        <w:t>l</w:t>
      </w:r>
      <w:r>
        <w:t xml:space="preserve"> TEEO omitió su principal obligación en este asunto, en el sentido de explicar y justificar c</w:t>
      </w:r>
      <w:r w:rsidR="00793D32">
        <w:t>ó</w:t>
      </w:r>
      <w:r>
        <w:t>mo, a partir de los hechos probados</w:t>
      </w:r>
      <w:r w:rsidR="00793D32">
        <w:t>,</w:t>
      </w:r>
      <w:r w:rsidR="000B295D">
        <w:t xml:space="preserve"> se acreditaba la VPG</w:t>
      </w:r>
      <w:r>
        <w:t>.</w:t>
      </w:r>
    </w:p>
    <w:p w14:paraId="2A0D0850" w14:textId="07CC20CF" w:rsidR="00587CD4" w:rsidRDefault="001B23BB" w:rsidP="00587CD4">
      <w:r>
        <w:t xml:space="preserve">Se </w:t>
      </w:r>
      <w:r>
        <w:rPr>
          <w:b/>
          <w:bCs/>
        </w:rPr>
        <w:t>desestiman por ineficaces</w:t>
      </w:r>
      <w:r>
        <w:t xml:space="preserve"> los motivos de agravio</w:t>
      </w:r>
      <w:r w:rsidR="00587CD4">
        <w:t xml:space="preserve">, </w:t>
      </w:r>
      <w:r w:rsidR="00587CD4" w:rsidRPr="007F5073">
        <w:t xml:space="preserve">porque valoradas </w:t>
      </w:r>
      <w:r w:rsidR="00017327">
        <w:t>l</w:t>
      </w:r>
      <w:r w:rsidR="00587CD4" w:rsidRPr="007F5073">
        <w:t xml:space="preserve">as pruebas desde una perspectiva de género </w:t>
      </w:r>
      <w:r w:rsidR="00A61775">
        <w:t xml:space="preserve">e </w:t>
      </w:r>
      <w:r w:rsidR="00587CD4" w:rsidRPr="007F5073">
        <w:t>intercultural</w:t>
      </w:r>
      <w:r w:rsidR="00587CD4">
        <w:t xml:space="preserve"> (</w:t>
      </w:r>
      <w:r w:rsidR="00587CD4" w:rsidRPr="007F5073">
        <w:t xml:space="preserve">atendiendo a </w:t>
      </w:r>
      <w:r w:rsidR="003C4D97">
        <w:t xml:space="preserve">que </w:t>
      </w:r>
      <w:r w:rsidR="00516540">
        <w:t>se trata de</w:t>
      </w:r>
      <w:r w:rsidR="003C4D97">
        <w:t xml:space="preserve"> una </w:t>
      </w:r>
      <w:r w:rsidR="00587CD4" w:rsidRPr="007F5073">
        <w:t>mujer</w:t>
      </w:r>
      <w:r w:rsidR="00EE3A50">
        <w:t xml:space="preserve"> mazateca</w:t>
      </w:r>
      <w:r w:rsidR="00587CD4" w:rsidRPr="007F5073">
        <w:t>,</w:t>
      </w:r>
      <w:r w:rsidR="00587CD4" w:rsidRPr="00AE18DC">
        <w:t xml:space="preserve"> cabeza de familia y que habita en un </w:t>
      </w:r>
      <w:r w:rsidR="00587CD4">
        <w:t>M</w:t>
      </w:r>
      <w:r w:rsidR="00587CD4" w:rsidRPr="00AE18DC">
        <w:t>unicipio con alerta de género</w:t>
      </w:r>
      <w:r w:rsidR="00D86647">
        <w:t xml:space="preserve"> y alto grado de pobreza</w:t>
      </w:r>
      <w:r w:rsidR="00587CD4">
        <w:t>)</w:t>
      </w:r>
      <w:r w:rsidR="008018FF">
        <w:t xml:space="preserve"> en el contexto social, cultural, económico y político del Municipio</w:t>
      </w:r>
      <w:r w:rsidR="00587CD4">
        <w:t xml:space="preserve">, </w:t>
      </w:r>
      <w:r w:rsidR="00587CD4" w:rsidRPr="00AE18DC">
        <w:t>se obtienen los indicios de la existencia de tales hechos y conductas</w:t>
      </w:r>
      <w:r w:rsidR="00587CD4">
        <w:t xml:space="preserve">, </w:t>
      </w:r>
      <w:r w:rsidR="00587CD4" w:rsidRPr="005F64FD">
        <w:t>así como de las expresiones y frases que l</w:t>
      </w:r>
      <w:r w:rsidR="00440D6B">
        <w:t xml:space="preserve">os actores </w:t>
      </w:r>
      <w:r w:rsidR="00587CD4" w:rsidRPr="005F64FD">
        <w:t>le profiri</w:t>
      </w:r>
      <w:r w:rsidR="00440D6B">
        <w:t>eron</w:t>
      </w:r>
      <w:r w:rsidR="00587CD4" w:rsidRPr="005F64FD">
        <w:t xml:space="preserve"> a la </w:t>
      </w:r>
      <w:r w:rsidR="00440D6B">
        <w:t>denunciante. A</w:t>
      </w:r>
      <w:r w:rsidR="00587CD4" w:rsidRPr="00106EB2">
        <w:t>unado a qu</w:t>
      </w:r>
      <w:r w:rsidR="00587CD4">
        <w:t xml:space="preserve">e las pruebas aportadas por </w:t>
      </w:r>
      <w:r w:rsidR="00440D6B">
        <w:t>esos actores</w:t>
      </w:r>
      <w:r w:rsidR="00587CD4">
        <w:t xml:space="preserve">, </w:t>
      </w:r>
      <w:r w:rsidR="00587CD4" w:rsidRPr="00106EB2">
        <w:t>en términos de la figura de la reversión de la carga probatoria</w:t>
      </w:r>
      <w:r w:rsidR="00587CD4">
        <w:t xml:space="preserve">, </w:t>
      </w:r>
      <w:r w:rsidR="0078365B">
        <w:t>fueron</w:t>
      </w:r>
      <w:r w:rsidR="00587CD4">
        <w:t xml:space="preserve"> in</w:t>
      </w:r>
      <w:r w:rsidR="00587CD4" w:rsidRPr="009160EA">
        <w:t>suficientes para desvirtuar</w:t>
      </w:r>
      <w:r w:rsidR="008018FF">
        <w:t>los de manera fehaciente</w:t>
      </w:r>
      <w:r w:rsidR="00587CD4">
        <w:t>.</w:t>
      </w:r>
    </w:p>
    <w:p w14:paraId="6E64E56B" w14:textId="77777777" w:rsidR="00601F0F" w:rsidRDefault="00196D0A" w:rsidP="00AA02FC">
      <w:r>
        <w:t xml:space="preserve">En principio, es de precisar que </w:t>
      </w:r>
      <w:r w:rsidR="004C0AED">
        <w:t xml:space="preserve">los actores no niegan los </w:t>
      </w:r>
      <w:r w:rsidR="001A5D51">
        <w:t>hechos relativos a</w:t>
      </w:r>
      <w:r w:rsidR="00601F0F">
        <w:t>:</w:t>
      </w:r>
    </w:p>
    <w:p w14:paraId="0A9CD4EA" w14:textId="640F02C5" w:rsidR="001647E1" w:rsidRDefault="00601F0F" w:rsidP="00601F0F">
      <w:pPr>
        <w:pStyle w:val="Prrafodelista"/>
      </w:pPr>
      <w:r>
        <w:t>L</w:t>
      </w:r>
      <w:r w:rsidR="001A5D51">
        <w:t>as</w:t>
      </w:r>
      <w:r>
        <w:t xml:space="preserve"> </w:t>
      </w:r>
      <w:r w:rsidR="001A5D51">
        <w:t xml:space="preserve">AC convocadas por la denunciante en las cuales la Comunidad rechazó </w:t>
      </w:r>
      <w:r>
        <w:t>la construcción del mercado municipal</w:t>
      </w:r>
      <w:r w:rsidR="00080C27">
        <w:t>, y en la que se le designó nuevamente como representante ante el Ayuntamiento para el 2025.</w:t>
      </w:r>
    </w:p>
    <w:p w14:paraId="68951D27" w14:textId="516EC63A" w:rsidR="00080C27" w:rsidRDefault="00025FEC" w:rsidP="00601F0F">
      <w:pPr>
        <w:pStyle w:val="Prrafodelista"/>
      </w:pPr>
      <w:r>
        <w:t>C</w:t>
      </w:r>
      <w:r w:rsidR="00080C27">
        <w:t>onvoca</w:t>
      </w:r>
      <w:r>
        <w:t xml:space="preserve">r </w:t>
      </w:r>
      <w:r w:rsidR="00080C27">
        <w:t>y reuni</w:t>
      </w:r>
      <w:r>
        <w:t>rse</w:t>
      </w:r>
      <w:r w:rsidR="00080C27">
        <w:t xml:space="preserve"> en diversas ocasiones con la propia denunciante</w:t>
      </w:r>
      <w:r w:rsidR="00105F27">
        <w:t>.</w:t>
      </w:r>
    </w:p>
    <w:p w14:paraId="07905D43" w14:textId="317AC7F4" w:rsidR="00105F27" w:rsidRDefault="00105F27" w:rsidP="00601F0F">
      <w:pPr>
        <w:pStyle w:val="Prrafodelista"/>
      </w:pPr>
      <w:r>
        <w:t xml:space="preserve">Lo sucedido cuando se trató de </w:t>
      </w:r>
      <w:r w:rsidR="00DF1B48">
        <w:t>iniciar las obras del nuevo mercado.</w:t>
      </w:r>
    </w:p>
    <w:p w14:paraId="51515D7A" w14:textId="2A18867A" w:rsidR="00DF1B48" w:rsidRDefault="00DF1B48" w:rsidP="00DF1B48">
      <w:r>
        <w:t>En realidad</w:t>
      </w:r>
      <w:r w:rsidR="00D86647">
        <w:t>,</w:t>
      </w:r>
      <w:r>
        <w:t xml:space="preserve"> lo que niegan</w:t>
      </w:r>
      <w:r w:rsidR="00D86647">
        <w:t>,</w:t>
      </w:r>
      <w:r>
        <w:t xml:space="preserve"> es haber proferido las expresiones que la denunciante </w:t>
      </w:r>
      <w:r w:rsidR="00130810">
        <w:t xml:space="preserve">les atribuyó, así como la ilicitud </w:t>
      </w:r>
      <w:r w:rsidR="003D4352">
        <w:t>de los actos y conductas que les atribuyeron.</w:t>
      </w:r>
    </w:p>
    <w:p w14:paraId="4E15477A" w14:textId="39734C89" w:rsidR="003D4352" w:rsidRDefault="00566023" w:rsidP="00DF1B48">
      <w:r>
        <w:t>E</w:t>
      </w:r>
      <w:r w:rsidR="001C12C8">
        <w:t xml:space="preserve">l conflicto entre la denunciante y los actores surgió a partir de la intención del presidente municipal de que </w:t>
      </w:r>
      <w:r w:rsidR="003B4181">
        <w:t>repartiera diversos citatorios entre los locatarios de la techumbre para que retiraran sus puestos</w:t>
      </w:r>
      <w:r w:rsidR="00E26D1C">
        <w:t xml:space="preserve"> e </w:t>
      </w:r>
      <w:r w:rsidR="002E230D">
        <w:t>inici</w:t>
      </w:r>
      <w:r w:rsidR="00E26D1C">
        <w:t>ar</w:t>
      </w:r>
      <w:r w:rsidR="002E230D">
        <w:t xml:space="preserve"> la construcción del mercado municipal; cuestión a lo que la denunciante </w:t>
      </w:r>
      <w:r w:rsidR="007E699B">
        <w:t>se negó por no ha</w:t>
      </w:r>
      <w:r w:rsidR="00944A24">
        <w:t>berse</w:t>
      </w:r>
      <w:r w:rsidR="007E699B">
        <w:t xml:space="preserve"> consultado </w:t>
      </w:r>
      <w:r w:rsidR="00B80997">
        <w:t xml:space="preserve">de manera previa </w:t>
      </w:r>
      <w:r w:rsidR="007E699B">
        <w:t xml:space="preserve">a la Comunidad; en tanto que los actores señalan que la oposición de la </w:t>
      </w:r>
      <w:r w:rsidR="003E0FF1">
        <w:t>denunciante se debió a que ella cuenta con un negocio en ese lugar.</w:t>
      </w:r>
    </w:p>
    <w:p w14:paraId="19A9DBFD" w14:textId="56C9B946" w:rsidR="003E0FF1" w:rsidRDefault="00283942" w:rsidP="00DF1B48">
      <w:r>
        <w:t>Tal como lo reconocieron los actores en el PES, con motivo de es</w:t>
      </w:r>
      <w:r w:rsidR="0050635B">
        <w:t xml:space="preserve">e diferendo, la </w:t>
      </w:r>
      <w:r w:rsidR="0050635B">
        <w:lastRenderedPageBreak/>
        <w:t>denunciante dejó de asistir a las reuniones dominicales y le fue retirado la asignación de $2,000.00 mensuales por el ejercicio de su representación.</w:t>
      </w:r>
    </w:p>
    <w:p w14:paraId="2F94EB39" w14:textId="339AED13" w:rsidR="006A74A9" w:rsidRDefault="00DB5551" w:rsidP="00AA02FC">
      <w:r>
        <w:t xml:space="preserve">Asimismo, es de </w:t>
      </w:r>
      <w:r w:rsidR="00D56884">
        <w:t>destacar</w:t>
      </w:r>
      <w:r>
        <w:t xml:space="preserve"> que en autos consta el acta de diligencia de comparecencia de 2 personas ante el IEEPCO</w:t>
      </w:r>
      <w:r w:rsidR="0064708B">
        <w:rPr>
          <w:rStyle w:val="Refdenotaalpie"/>
        </w:rPr>
        <w:footnoteReference w:id="15"/>
      </w:r>
      <w:r w:rsidR="0064708B">
        <w:t xml:space="preserve"> que declararon acerca de la elección de la denunciante para el periodo de 2025 y el rechazo del secretario municipal a recibir el acta de la respectiva AC.</w:t>
      </w:r>
    </w:p>
    <w:p w14:paraId="75886AE4" w14:textId="1AB4706D" w:rsidR="00DB46CF" w:rsidRDefault="00DB46CF" w:rsidP="00AA02FC">
      <w:r>
        <w:t>De esas declaraciones, se advierte que la mujer que compareció manifestó:</w:t>
      </w:r>
    </w:p>
    <w:p w14:paraId="0527FEBB" w14:textId="5E862BE5" w:rsidR="00DB46CF" w:rsidRPr="00361877" w:rsidRDefault="00DB46CF" w:rsidP="00DB46CF">
      <w:pPr>
        <w:pStyle w:val="Prrafodelista"/>
      </w:pPr>
      <w:r>
        <w:rPr>
          <w:i/>
          <w:iCs/>
        </w:rPr>
        <w:t xml:space="preserve">Nuestra representante </w:t>
      </w:r>
      <w:r w:rsidR="00ED2452">
        <w:rPr>
          <w:i/>
          <w:iCs/>
        </w:rPr>
        <w:t>un año no recibió apoyo del presidente, no nos hizo caso</w:t>
      </w:r>
      <w:r w:rsidR="00361877">
        <w:rPr>
          <w:i/>
          <w:iCs/>
        </w:rPr>
        <w:t xml:space="preserve"> la autoridad.</w:t>
      </w:r>
    </w:p>
    <w:p w14:paraId="591EBEBF" w14:textId="2AA1BC59" w:rsidR="00361877" w:rsidRPr="00D16DC6" w:rsidRDefault="00361877" w:rsidP="00DB46CF">
      <w:pPr>
        <w:pStyle w:val="Prrafodelista"/>
      </w:pPr>
      <w:r>
        <w:rPr>
          <w:i/>
          <w:iCs/>
        </w:rPr>
        <w:t xml:space="preserve">Como mujeres nos discrimina, ya que todo lo que hablamos </w:t>
      </w:r>
      <w:r w:rsidR="00D16DC6">
        <w:rPr>
          <w:i/>
          <w:iCs/>
        </w:rPr>
        <w:t>no nos hace caso.</w:t>
      </w:r>
    </w:p>
    <w:p w14:paraId="772CC772" w14:textId="61CDFCD2" w:rsidR="00D16DC6" w:rsidRDefault="00D16DC6" w:rsidP="00DB46CF">
      <w:pPr>
        <w:pStyle w:val="Prrafodelista"/>
      </w:pPr>
      <w:r>
        <w:rPr>
          <w:i/>
          <w:iCs/>
        </w:rPr>
        <w:t>El Centro está abandonado y ellos hacen lo que quieren</w:t>
      </w:r>
      <w:r w:rsidR="00660BF2">
        <w:rPr>
          <w:i/>
          <w:iCs/>
        </w:rPr>
        <w:t xml:space="preserve"> y no toman en cuenta a los del Centro</w:t>
      </w:r>
      <w:r w:rsidR="00660BF2">
        <w:t>.</w:t>
      </w:r>
    </w:p>
    <w:p w14:paraId="6359653C" w14:textId="0D4F681B" w:rsidR="008E4169" w:rsidRDefault="002A4326" w:rsidP="00883166">
      <w:r>
        <w:t>En ese sentido</w:t>
      </w:r>
      <w:r w:rsidR="002B27C4">
        <w:t>,</w:t>
      </w:r>
      <w:r w:rsidR="008E4169">
        <w:t xml:space="preserve"> la valoración integral y contextual, </w:t>
      </w:r>
      <w:r w:rsidR="00FD0FF3" w:rsidRPr="00FD0FF3">
        <w:t xml:space="preserve">desde la perspectiva de género intercultural y de la interseccionalidad que implica salvaguardar los principios de igualdad y no discriminación, así como el derecho de las mujeres a una vida libre de todo tipo de violencia, </w:t>
      </w:r>
      <w:r w:rsidR="00FD0FF3" w:rsidRPr="00FD0FF3">
        <w:rPr>
          <w:b/>
          <w:bCs/>
        </w:rPr>
        <w:t xml:space="preserve">es dable extraer los indicios suficientes y necesarios para tener por acreditados los hechos y los dichos de la </w:t>
      </w:r>
      <w:r w:rsidR="00FD0FF3">
        <w:rPr>
          <w:b/>
          <w:bCs/>
        </w:rPr>
        <w:t>denunciada</w:t>
      </w:r>
      <w:r w:rsidR="00FD0FF3" w:rsidRPr="00FD0FF3">
        <w:t xml:space="preserve">, pues resultan congruentes con la narración </w:t>
      </w:r>
      <w:r w:rsidR="005A18E9">
        <w:t>de su denuncia.</w:t>
      </w:r>
    </w:p>
    <w:p w14:paraId="31769701" w14:textId="45CD4C7F" w:rsidR="00025AB0" w:rsidRDefault="00025AB0" w:rsidP="00025AB0">
      <w:r>
        <w:t>En el caso</w:t>
      </w:r>
      <w:r w:rsidR="009F0B72">
        <w:t>,</w:t>
      </w:r>
      <w:r>
        <w:t xml:space="preserve"> se denunció</w:t>
      </w:r>
      <w:r w:rsidRPr="00575A9F">
        <w:t xml:space="preserve"> la comisión de una serie de conductas </w:t>
      </w:r>
      <w:r>
        <w:t xml:space="preserve">y expresiones </w:t>
      </w:r>
      <w:r w:rsidRPr="00575A9F">
        <w:t xml:space="preserve">atribuidas a </w:t>
      </w:r>
      <w:r w:rsidR="008F101C">
        <w:t>los actores</w:t>
      </w:r>
      <w:r w:rsidR="006E560E">
        <w:t xml:space="preserve">, </w:t>
      </w:r>
      <w:r w:rsidRPr="007026D5">
        <w:t>respecto de las cual</w:t>
      </w:r>
      <w:r>
        <w:t xml:space="preserve">es, </w:t>
      </w:r>
      <w:r w:rsidRPr="007026D5">
        <w:t>resulta</w:t>
      </w:r>
      <w:r w:rsidRPr="001A710D">
        <w:t xml:space="preserve"> extremadamente difícil de comprobar</w:t>
      </w:r>
      <w:r w:rsidR="002A4326">
        <w:t>,</w:t>
      </w:r>
      <w:r w:rsidRPr="001A710D">
        <w:t xml:space="preserve"> al tratarse</w:t>
      </w:r>
      <w:r>
        <w:t xml:space="preserve">, </w:t>
      </w:r>
      <w:r w:rsidRPr="001A710D">
        <w:t>prácticamente</w:t>
      </w:r>
      <w:r>
        <w:t xml:space="preserve">, </w:t>
      </w:r>
      <w:r w:rsidRPr="001A710D">
        <w:t xml:space="preserve">del dicho </w:t>
      </w:r>
      <w:r w:rsidR="008364A2" w:rsidRPr="001A710D">
        <w:t>del denunciante enfrentado</w:t>
      </w:r>
      <w:r w:rsidRPr="001A710D">
        <w:t xml:space="preserve"> al dicho de l</w:t>
      </w:r>
      <w:r w:rsidR="006E560E">
        <w:t xml:space="preserve">os actores </w:t>
      </w:r>
      <w:r w:rsidRPr="00E620A5">
        <w:t xml:space="preserve">en cuanto a </w:t>
      </w:r>
      <w:r w:rsidR="00234234">
        <w:t>su</w:t>
      </w:r>
      <w:r w:rsidRPr="00E620A5">
        <w:t xml:space="preserve"> existencia</w:t>
      </w:r>
      <w:r>
        <w:t>.</w:t>
      </w:r>
    </w:p>
    <w:p w14:paraId="2D8BC5ED" w14:textId="4B81BF2C" w:rsidR="00025AB0" w:rsidRDefault="00025AB0" w:rsidP="00025AB0">
      <w:r w:rsidRPr="00E620A5">
        <w:t>Más aún cuando se trata</w:t>
      </w:r>
      <w:r w:rsidR="008364A2">
        <w:t>n</w:t>
      </w:r>
      <w:r w:rsidRPr="00E620A5">
        <w:t xml:space="preserve"> de conductas</w:t>
      </w:r>
      <w:r w:rsidRPr="004C0FF1">
        <w:t xml:space="preserve"> discriminatorias que están normalizadas </w:t>
      </w:r>
      <w:r w:rsidR="00234234">
        <w:t>e</w:t>
      </w:r>
      <w:r w:rsidRPr="004C0FF1">
        <w:t xml:space="preserve"> </w:t>
      </w:r>
      <w:r w:rsidR="00234234">
        <w:t>in</w:t>
      </w:r>
      <w:r w:rsidRPr="004C0FF1">
        <w:t>visibilizadas</w:t>
      </w:r>
      <w:r>
        <w:t xml:space="preserve">, </w:t>
      </w:r>
      <w:r w:rsidRPr="004C0FF1">
        <w:t xml:space="preserve">o </w:t>
      </w:r>
      <w:r w:rsidR="008364A2">
        <w:t xml:space="preserve">que </w:t>
      </w:r>
      <w:r w:rsidRPr="004C0FF1">
        <w:t>quien</w:t>
      </w:r>
      <w:r w:rsidR="00234234">
        <w:t>es</w:t>
      </w:r>
      <w:r w:rsidRPr="004C0FF1">
        <w:t xml:space="preserve"> las </w:t>
      </w:r>
      <w:r w:rsidR="008364A2">
        <w:t>cometieron,</w:t>
      </w:r>
      <w:r w:rsidRPr="009F7240">
        <w:t xml:space="preserve"> lo h</w:t>
      </w:r>
      <w:r w:rsidR="00234234">
        <w:t>icieron con el ánimo</w:t>
      </w:r>
      <w:r w:rsidRPr="009F7240">
        <w:t xml:space="preserve"> de que no se h</w:t>
      </w:r>
      <w:r w:rsidR="00234234">
        <w:t>icieran</w:t>
      </w:r>
      <w:r w:rsidRPr="009F7240">
        <w:t xml:space="preserve"> públicas</w:t>
      </w:r>
      <w:r>
        <w:t>.</w:t>
      </w:r>
    </w:p>
    <w:p w14:paraId="6634D04A" w14:textId="1D4A510B" w:rsidR="00025AB0" w:rsidRDefault="00025AB0" w:rsidP="00025AB0">
      <w:r w:rsidRPr="009F7240">
        <w:t xml:space="preserve">De la narración de </w:t>
      </w:r>
      <w:r w:rsidR="0026193B">
        <w:t>hechos en la denuncia</w:t>
      </w:r>
      <w:r>
        <w:t xml:space="preserve">, </w:t>
      </w:r>
      <w:r w:rsidRPr="00BB2E1B">
        <w:t xml:space="preserve">no se advierte que </w:t>
      </w:r>
      <w:r w:rsidR="008364A2">
        <w:t xml:space="preserve">se </w:t>
      </w:r>
      <w:r w:rsidR="0026193B">
        <w:t xml:space="preserve">hubiera afirmado </w:t>
      </w:r>
      <w:r w:rsidRPr="00BB2E1B">
        <w:t>que los mismos consta</w:t>
      </w:r>
      <w:r w:rsidR="0026193B">
        <w:t>ra</w:t>
      </w:r>
      <w:r w:rsidRPr="00BB2E1B">
        <w:t>n</w:t>
      </w:r>
      <w:r>
        <w:t xml:space="preserve"> </w:t>
      </w:r>
      <w:r w:rsidRPr="00BB2E1B">
        <w:t>en algún medio físico o digital de reproducción, documento o atestiguados por terceras personas</w:t>
      </w:r>
      <w:r>
        <w:t xml:space="preserve">, </w:t>
      </w:r>
      <w:r w:rsidRPr="00E716F4">
        <w:t>sino que</w:t>
      </w:r>
      <w:r w:rsidR="00835445">
        <w:t>,</w:t>
      </w:r>
      <w:r w:rsidRPr="00E716F4">
        <w:t xml:space="preserve"> al parecer</w:t>
      </w:r>
      <w:r w:rsidR="00835445">
        <w:t>,</w:t>
      </w:r>
      <w:r w:rsidRPr="00E716F4">
        <w:t xml:space="preserve"> tales expresiones </w:t>
      </w:r>
      <w:r>
        <w:t xml:space="preserve">e </w:t>
      </w:r>
      <w:r w:rsidRPr="00E716F4">
        <w:t>intimidaciones</w:t>
      </w:r>
      <w:r>
        <w:t xml:space="preserve"> </w:t>
      </w:r>
      <w:r w:rsidRPr="00BF263C">
        <w:t>se realizaron en diálogo</w:t>
      </w:r>
      <w:r w:rsidR="004F7D25">
        <w:t>s</w:t>
      </w:r>
      <w:r w:rsidRPr="00BF263C">
        <w:t xml:space="preserve"> en </w:t>
      </w:r>
      <w:r w:rsidR="004F7D25">
        <w:t>los</w:t>
      </w:r>
      <w:r w:rsidRPr="00BF263C">
        <w:t xml:space="preserve"> que únicamente </w:t>
      </w:r>
      <w:r w:rsidRPr="00BF263C">
        <w:lastRenderedPageBreak/>
        <w:t xml:space="preserve">estaban </w:t>
      </w:r>
      <w:r>
        <w:t>las partes involucradas.</w:t>
      </w:r>
      <w:r w:rsidR="00E532EA">
        <w:rPr>
          <w:rStyle w:val="Refdenotaalpie"/>
        </w:rPr>
        <w:footnoteReference w:id="16"/>
      </w:r>
    </w:p>
    <w:p w14:paraId="00A08EF9" w14:textId="6CEF1F83" w:rsidR="00692B9F" w:rsidRDefault="00CB5C15" w:rsidP="00883166">
      <w:r>
        <w:t>Al valorar de manera integral y en el contexto</w:t>
      </w:r>
      <w:r w:rsidR="00CE07B6">
        <w:t xml:space="preserve"> del Municipio</w:t>
      </w:r>
      <w:r w:rsidR="009553E2">
        <w:t xml:space="preserve">, </w:t>
      </w:r>
      <w:r w:rsidR="00CE07B6">
        <w:t xml:space="preserve">es dable </w:t>
      </w:r>
      <w:r w:rsidR="00082AE8">
        <w:t xml:space="preserve">tener por acreditado que </w:t>
      </w:r>
      <w:r w:rsidR="00692B9F">
        <w:t>en las reuniones o encuentros que sostuvieron, efectivamente:</w:t>
      </w:r>
    </w:p>
    <w:p w14:paraId="0DD6A647" w14:textId="7C844567" w:rsidR="00025AB0" w:rsidRDefault="00692B9F" w:rsidP="00692B9F">
      <w:pPr>
        <w:pStyle w:val="Prrafodelista"/>
      </w:pPr>
      <w:r>
        <w:t>E</w:t>
      </w:r>
      <w:r w:rsidR="00082AE8">
        <w:t xml:space="preserve">l presidente municipal </w:t>
      </w:r>
      <w:r>
        <w:t xml:space="preserve">la insultó con la utilización de expresiones o frases </w:t>
      </w:r>
      <w:r w:rsidR="00292B85">
        <w:t xml:space="preserve">estereotipadas de género, con la intención de convencerla o presionarla para que se retiraran </w:t>
      </w:r>
      <w:r w:rsidR="003C364B">
        <w:t xml:space="preserve">los puestos de la techumbre, así como para que la Comunidad aceptara </w:t>
      </w:r>
      <w:r w:rsidR="00244FA8">
        <w:t>la construcción del mercado municipal.</w:t>
      </w:r>
    </w:p>
    <w:p w14:paraId="12B865C5" w14:textId="18FE1334" w:rsidR="00244FA8" w:rsidRDefault="005C45EF" w:rsidP="00692B9F">
      <w:pPr>
        <w:pStyle w:val="Prrafodelista"/>
      </w:pPr>
      <w:r>
        <w:t xml:space="preserve">El secretario dijo que </w:t>
      </w:r>
      <w:r w:rsidR="00741274">
        <w:t xml:space="preserve">le </w:t>
      </w:r>
      <w:r w:rsidR="00741274">
        <w:rPr>
          <w:i/>
          <w:iCs/>
        </w:rPr>
        <w:t>dieron el trabajo</w:t>
      </w:r>
      <w:r w:rsidR="00741274">
        <w:t xml:space="preserve"> de la denunciante po</w:t>
      </w:r>
      <w:r w:rsidR="00AB457E">
        <w:t>r</w:t>
      </w:r>
      <w:r w:rsidR="00741274">
        <w:t xml:space="preserve"> no haberle hecho caso al presidente, así como </w:t>
      </w:r>
      <w:r w:rsidR="00AC374A">
        <w:t>que le quitarían los apoyos de diversos programas sociales.</w:t>
      </w:r>
    </w:p>
    <w:p w14:paraId="626F12C9" w14:textId="1AFF0D68" w:rsidR="00AC374A" w:rsidRDefault="005C45EF" w:rsidP="005C45EF">
      <w:pPr>
        <w:pStyle w:val="Prrafodelista"/>
        <w:numPr>
          <w:ilvl w:val="1"/>
          <w:numId w:val="20"/>
        </w:numPr>
      </w:pPr>
      <w:r>
        <w:t xml:space="preserve">Asimismo, que le advirtió </w:t>
      </w:r>
      <w:r w:rsidR="00AC374A">
        <w:t xml:space="preserve">que </w:t>
      </w:r>
      <w:r w:rsidR="00E629C7">
        <w:t xml:space="preserve">el presidente municipal </w:t>
      </w:r>
      <w:r w:rsidR="00E629C7">
        <w:rPr>
          <w:i/>
          <w:iCs/>
        </w:rPr>
        <w:t>no la quería ver en las reuniones semanales y que no fuera a pedir su apoy</w:t>
      </w:r>
      <w:r w:rsidR="003371E9">
        <w:rPr>
          <w:i/>
          <w:iCs/>
        </w:rPr>
        <w:t>o de $2,000.00, y que si la veían, la iban perjudicar por andar de revoltosa</w:t>
      </w:r>
      <w:r w:rsidR="002F1651">
        <w:t>.</w:t>
      </w:r>
      <w:r w:rsidR="002F1651">
        <w:rPr>
          <w:rStyle w:val="Refdenotaalpie"/>
        </w:rPr>
        <w:footnoteReference w:id="17"/>
      </w:r>
    </w:p>
    <w:p w14:paraId="5CA3934E" w14:textId="41432369" w:rsidR="005B1D47" w:rsidRDefault="005B1D47" w:rsidP="005B1D47">
      <w:pPr>
        <w:pStyle w:val="Prrafodelista"/>
      </w:pPr>
      <w:r>
        <w:t>El secretario municipal, por instrucciones del presidente, le solicitó que le entr</w:t>
      </w:r>
      <w:r w:rsidR="00095EE6">
        <w:t xml:space="preserve">egara su cargo comunitario y que convocara a una AC, dado que </w:t>
      </w:r>
      <w:r w:rsidR="00095EE6">
        <w:rPr>
          <w:i/>
          <w:iCs/>
        </w:rPr>
        <w:t>le urgía que dejara ese car</w:t>
      </w:r>
      <w:r w:rsidR="007B0217">
        <w:rPr>
          <w:i/>
          <w:iCs/>
        </w:rPr>
        <w:t>go</w:t>
      </w:r>
      <w:r w:rsidR="00134B37">
        <w:t xml:space="preserve"> por ser </w:t>
      </w:r>
      <w:r w:rsidR="0033112F">
        <w:rPr>
          <w:i/>
          <w:iCs/>
        </w:rPr>
        <w:t>una vieja revoltosa y que sólo andaba alebrestando a la gente en contra del presidente</w:t>
      </w:r>
      <w:r w:rsidR="0033112F">
        <w:t>.</w:t>
      </w:r>
    </w:p>
    <w:p w14:paraId="1CED007B" w14:textId="7CC11E16" w:rsidR="0033112F" w:rsidRDefault="004F7BD2" w:rsidP="005B1D47">
      <w:pPr>
        <w:pStyle w:val="Prrafodelista"/>
      </w:pPr>
      <w:r>
        <w:t xml:space="preserve">Ese mismo secretario municipal, se negó a recibir el acta de la AGC </w:t>
      </w:r>
      <w:r w:rsidR="008B59E4">
        <w:t>en la que se designó nuevamente a la denunciante como representante de la C</w:t>
      </w:r>
      <w:r w:rsidR="003F4F33">
        <w:t>o</w:t>
      </w:r>
      <w:r w:rsidR="008B59E4">
        <w:t>munidad</w:t>
      </w:r>
      <w:r w:rsidR="003F4F33">
        <w:t xml:space="preserve"> y que dijo que el propio </w:t>
      </w:r>
      <w:r w:rsidR="003F4F33">
        <w:rPr>
          <w:i/>
          <w:iCs/>
        </w:rPr>
        <w:t>presidente municipal tomaría cartas en el asunto para elegir a una nueva autoridad comunitaria</w:t>
      </w:r>
      <w:r w:rsidR="00906328">
        <w:t>.</w:t>
      </w:r>
    </w:p>
    <w:p w14:paraId="1A752F86" w14:textId="05EF01F9" w:rsidR="00025AB0" w:rsidRDefault="00446FC2" w:rsidP="00883166">
      <w:r>
        <w:t>Asimismo, resulta relevante que la propia denunciada manifestara que</w:t>
      </w:r>
      <w:r w:rsidR="005740B8">
        <w:t>, a raíz de la advertencias del secretario de la comunidad</w:t>
      </w:r>
      <w:r w:rsidR="00327C33">
        <w:t>, por instrucciones del presidente municipal</w:t>
      </w:r>
      <w:r w:rsidR="005740B8">
        <w:t>, la denunciante dejara de asistir a las reuni</w:t>
      </w:r>
      <w:r w:rsidR="002F3595">
        <w:t xml:space="preserve">ones semanales al temer por su seguridad, a grado tal, que tampoco permitió a sus hijos salir </w:t>
      </w:r>
      <w:r w:rsidR="004A3C7D">
        <w:t xml:space="preserve">a la calle por miedo a una posible represalia, así como que </w:t>
      </w:r>
      <w:r w:rsidR="009110DB">
        <w:t>le fueron</w:t>
      </w:r>
      <w:r w:rsidR="004A3C7D">
        <w:t xml:space="preserve"> retira</w:t>
      </w:r>
      <w:r w:rsidR="009110DB">
        <w:t>dos</w:t>
      </w:r>
      <w:r w:rsidR="004A3C7D">
        <w:t xml:space="preserve"> los </w:t>
      </w:r>
      <w:r w:rsidR="004A3C7D">
        <w:lastRenderedPageBreak/>
        <w:t>correspondientes apoyos gubernamentales a las madres solteras.</w:t>
      </w:r>
      <w:r w:rsidR="009110DB">
        <w:rPr>
          <w:rStyle w:val="Refdenotaalpie"/>
        </w:rPr>
        <w:footnoteReference w:id="18"/>
      </w:r>
    </w:p>
    <w:p w14:paraId="3BE83CFB" w14:textId="6C21D7C7" w:rsidR="00F038BB" w:rsidRDefault="00F038BB" w:rsidP="00E4063D">
      <w:r>
        <w:t xml:space="preserve">Por tanto, </w:t>
      </w:r>
      <w:r w:rsidR="003C6A5F">
        <w:rPr>
          <w:b/>
          <w:bCs/>
        </w:rPr>
        <w:t xml:space="preserve">se estima </w:t>
      </w:r>
      <w:r w:rsidR="00156F8E">
        <w:rPr>
          <w:b/>
          <w:bCs/>
        </w:rPr>
        <w:t xml:space="preserve">adecuada </w:t>
      </w:r>
      <w:r w:rsidR="003C6A5F">
        <w:t xml:space="preserve">la </w:t>
      </w:r>
      <w:r w:rsidR="00156F8E">
        <w:t xml:space="preserve">valoración probatoria </w:t>
      </w:r>
      <w:r w:rsidR="0058328E">
        <w:t>d</w:t>
      </w:r>
      <w:r w:rsidR="00156F8E">
        <w:t>el TEEO,</w:t>
      </w:r>
      <w:r w:rsidR="00B3366A">
        <w:t xml:space="preserve"> </w:t>
      </w:r>
      <w:r w:rsidR="004C7668">
        <w:t xml:space="preserve">dado que, </w:t>
      </w:r>
      <w:r w:rsidR="004C7668" w:rsidRPr="004C7668">
        <w:t xml:space="preserve">desde </w:t>
      </w:r>
      <w:r w:rsidR="00D26FBD">
        <w:t>una perspect</w:t>
      </w:r>
      <w:r w:rsidR="00E4063D">
        <w:t>iva de género intercultural (</w:t>
      </w:r>
      <w:r w:rsidR="004C7668" w:rsidRPr="004C7668">
        <w:t>interseccionalidad</w:t>
      </w:r>
      <w:r w:rsidR="00E4063D">
        <w:t>)</w:t>
      </w:r>
      <w:r w:rsidR="004C7668" w:rsidRPr="004C7668">
        <w:t xml:space="preserve">, </w:t>
      </w:r>
      <w:r w:rsidR="00D97008">
        <w:t xml:space="preserve">es </w:t>
      </w:r>
      <w:r w:rsidR="00F93E85">
        <w:t>posible tener</w:t>
      </w:r>
      <w:r w:rsidR="00E4063D">
        <w:t xml:space="preserve"> por acreditados los hechos, conductas y expresiones denunciadas</w:t>
      </w:r>
      <w:r w:rsidR="00553CE7">
        <w:t>, los cuales</w:t>
      </w:r>
      <w:r w:rsidR="0015547E">
        <w:t>,</w:t>
      </w:r>
      <w:r w:rsidR="00553CE7">
        <w:t xml:space="preserve"> sucedieron en un contexto </w:t>
      </w:r>
      <w:r w:rsidR="00BE3B35">
        <w:t xml:space="preserve">en el que </w:t>
      </w:r>
      <w:r w:rsidR="004C7668" w:rsidRPr="004C7668">
        <w:t>la violencia contra las mujeres se encuentra normalizada</w:t>
      </w:r>
      <w:r w:rsidR="00E4063D">
        <w:t xml:space="preserve"> e invisibilizada</w:t>
      </w:r>
      <w:r w:rsidR="004C7668" w:rsidRPr="004C7668">
        <w:t>, dada la alerta de género existente</w:t>
      </w:r>
      <w:r w:rsidR="00BE3B35">
        <w:t xml:space="preserve"> en el Municipio</w:t>
      </w:r>
      <w:r w:rsidR="00E4063D">
        <w:t xml:space="preserve"> y la omisión de las autoridades municipales de cumplir con sus obligaciones derivadas de esa alerta para prevenir</w:t>
      </w:r>
      <w:r w:rsidR="00F260DD">
        <w:t>la</w:t>
      </w:r>
      <w:r w:rsidR="00E4063D">
        <w:t xml:space="preserve"> y combatir</w:t>
      </w:r>
      <w:r w:rsidR="00CE5EAE">
        <w:t>la</w:t>
      </w:r>
      <w:r w:rsidR="004C7668" w:rsidRPr="004C7668">
        <w:t>.</w:t>
      </w:r>
    </w:p>
    <w:p w14:paraId="4B4D48A0" w14:textId="576FB538" w:rsidR="008E4169" w:rsidRPr="003C6A5F" w:rsidRDefault="000A2E60" w:rsidP="00883166">
      <w:r>
        <w:t>En esa línea</w:t>
      </w:r>
      <w:r w:rsidR="00BE3B35">
        <w:t xml:space="preserve">, </w:t>
      </w:r>
      <w:r>
        <w:t>se considera que el TEEO aplicó de manera correcta la figura de la reversión de la carga probatoria</w:t>
      </w:r>
      <w:r w:rsidR="00A87AC8">
        <w:t>,</w:t>
      </w:r>
      <w:r w:rsidR="007F4B3A">
        <w:rPr>
          <w:rStyle w:val="Refdenotaalpie"/>
        </w:rPr>
        <w:footnoteReference w:id="19"/>
      </w:r>
      <w:r w:rsidR="00CE5EAE">
        <w:t xml:space="preserve"> sin </w:t>
      </w:r>
      <w:r w:rsidR="00AF39E8">
        <w:t>que,</w:t>
      </w:r>
      <w:r w:rsidR="00CE5EAE">
        <w:t xml:space="preserve"> con ello, se hubiera vulnerado la presunción de inocencia</w:t>
      </w:r>
      <w:r w:rsidR="00AF39E8" w:rsidRPr="00AF39E8">
        <w:t xml:space="preserve"> </w:t>
      </w:r>
      <w:r w:rsidR="00AF39E8">
        <w:t>de los actores.</w:t>
      </w:r>
      <w:r w:rsidR="00CE5EAE">
        <w:rPr>
          <w:rStyle w:val="Refdenotaalpie"/>
        </w:rPr>
        <w:footnoteReference w:id="20"/>
      </w:r>
      <w:r w:rsidR="00CE5EAE">
        <w:t xml:space="preserve"> </w:t>
      </w:r>
    </w:p>
    <w:p w14:paraId="40392E65" w14:textId="1C503688" w:rsidR="006A74A9" w:rsidRDefault="00C02912" w:rsidP="00AA02FC">
      <w:r>
        <w:rPr>
          <w:lang w:val="es-ES"/>
        </w:rPr>
        <w:lastRenderedPageBreak/>
        <w:t xml:space="preserve">Para la Sala Superior, </w:t>
      </w:r>
      <w:r w:rsidRPr="00316384">
        <w:rPr>
          <w:lang w:val="es-ES"/>
        </w:rPr>
        <w:t xml:space="preserve">la valoración de las pruebas en </w:t>
      </w:r>
      <w:r>
        <w:rPr>
          <w:lang w:val="es-ES"/>
        </w:rPr>
        <w:t xml:space="preserve">los </w:t>
      </w:r>
      <w:r w:rsidRPr="00316384">
        <w:rPr>
          <w:lang w:val="es-ES"/>
        </w:rPr>
        <w:t>asuntos de VPG debe realizarse con perspectiva de género</w:t>
      </w:r>
      <w:r>
        <w:rPr>
          <w:lang w:val="es-ES"/>
        </w:rPr>
        <w:t>, conforme con la cual</w:t>
      </w:r>
      <w:r w:rsidR="00717990">
        <w:rPr>
          <w:lang w:val="es-ES"/>
        </w:rPr>
        <w:t>,</w:t>
      </w:r>
      <w:r>
        <w:rPr>
          <w:lang w:val="es-ES"/>
        </w:rPr>
        <w:t xml:space="preserve"> </w:t>
      </w:r>
      <w:r w:rsidRPr="00A2595A">
        <w:rPr>
          <w:b/>
          <w:bCs/>
          <w:lang w:val="es-ES"/>
        </w:rPr>
        <w:t>no se debe trasladar a las víctimas la responsabilidad de acreditar los hechos</w:t>
      </w:r>
      <w:r w:rsidR="00D558BD" w:rsidRPr="00522DF6">
        <w:rPr>
          <w:lang w:val="es-ES"/>
        </w:rPr>
        <w:t>,</w:t>
      </w:r>
      <w:r w:rsidRPr="00410A1D">
        <w:rPr>
          <w:rStyle w:val="Refdenotaalpie"/>
          <w:lang w:val="es-ES"/>
        </w:rPr>
        <w:footnoteReference w:id="21"/>
      </w:r>
      <w:r>
        <w:rPr>
          <w:lang w:val="es-ES"/>
        </w:rPr>
        <w:t xml:space="preserve"> y debe procurarse evitar una interpretación estereotipada de las pruebas, así como la emisión de sentencias carentes de consideraciones de género.</w:t>
      </w:r>
      <w:r w:rsidR="004C198B">
        <w:rPr>
          <w:rStyle w:val="Refdenotaalpie"/>
          <w:lang w:val="es-ES"/>
        </w:rPr>
        <w:footnoteReference w:id="22"/>
      </w:r>
    </w:p>
    <w:p w14:paraId="11A5DC0C" w14:textId="780DC580" w:rsidR="006A74A9" w:rsidRDefault="001F72BF" w:rsidP="00AA02FC">
      <w:r>
        <w:t>De esta manera, la reversión de la carga probatoria es una cuestión distinta a la valoración probatoria</w:t>
      </w:r>
      <w:r w:rsidR="00EB32B2">
        <w:t xml:space="preserve">, </w:t>
      </w:r>
      <w:r w:rsidR="00825E5A">
        <w:t>en la medida que opera a favor de la presunta víct</w:t>
      </w:r>
      <w:r w:rsidR="00E91026">
        <w:t xml:space="preserve">ima en casos de VPG ante situaciones de dificultad probatoria, de </w:t>
      </w:r>
      <w:r w:rsidR="00EB6E25">
        <w:t>forma</w:t>
      </w:r>
      <w:r w:rsidR="00E91026">
        <w:t xml:space="preserve"> que </w:t>
      </w:r>
      <w:r w:rsidR="00B815F1">
        <w:t xml:space="preserve">la parte denunciada tiene la carga reforzada de </w:t>
      </w:r>
      <w:r w:rsidR="0014225D">
        <w:t xml:space="preserve">aportar los elementos </w:t>
      </w:r>
      <w:r w:rsidR="0052015B">
        <w:t xml:space="preserve">probatorios tendentes a </w:t>
      </w:r>
      <w:r w:rsidR="00B815F1">
        <w:t>desvirtuar de manera fehac</w:t>
      </w:r>
      <w:r w:rsidR="0014225D">
        <w:t>iente los hechos de violencia que se le atribuyen.</w:t>
      </w:r>
      <w:r w:rsidR="0014225D">
        <w:rPr>
          <w:rStyle w:val="Refdenotaalpie"/>
        </w:rPr>
        <w:footnoteReference w:id="23"/>
      </w:r>
    </w:p>
    <w:p w14:paraId="09B439A0" w14:textId="66E6FE44" w:rsidR="006A74A9" w:rsidRDefault="00A82B14" w:rsidP="00AA02FC">
      <w:r>
        <w:rPr>
          <w:b/>
          <w:bCs/>
        </w:rPr>
        <w:t>Contrario a lo que plantean</w:t>
      </w:r>
      <w:r>
        <w:t xml:space="preserve"> los actores, la reversión de la carga probatoria </w:t>
      </w:r>
      <w:r w:rsidR="00313C67">
        <w:t>en casos de VPG</w:t>
      </w:r>
      <w:r w:rsidR="00066EAC">
        <w:t>,</w:t>
      </w:r>
      <w:r w:rsidR="00313C67">
        <w:t xml:space="preserve"> no implica de manera alguna una </w:t>
      </w:r>
      <w:r w:rsidR="001C17DB" w:rsidRPr="001C17DB">
        <w:t>presunción de responsabilidad de quien es señalado de realizar las conductas</w:t>
      </w:r>
      <w:r w:rsidR="001C17DB">
        <w:t>, ni es suficiente, por sí misma, para acreditar los hechos o conductas denunciadas como constitutivas de VPG</w:t>
      </w:r>
      <w:r w:rsidR="00CB2AE3">
        <w:t>.</w:t>
      </w:r>
    </w:p>
    <w:p w14:paraId="499DF22D" w14:textId="270E9BF3" w:rsidR="00CB2AE3" w:rsidRPr="00A82B14" w:rsidRDefault="007C44F8" w:rsidP="00AA02FC">
      <w:r>
        <w:t>F</w:t>
      </w:r>
      <w:r w:rsidRPr="007C44F8">
        <w:t>rente a la reversión de la carga probatoria se encuentra el derecho a la presunción de inocencia</w:t>
      </w:r>
      <w:r w:rsidR="00A87004">
        <w:t xml:space="preserve"> (vertiente probatoria)</w:t>
      </w:r>
      <w:r w:rsidRPr="007C44F8">
        <w:t xml:space="preserve">, por lo que, en principio, </w:t>
      </w:r>
      <w:r w:rsidRPr="00750617">
        <w:rPr>
          <w:b/>
          <w:bCs/>
        </w:rPr>
        <w:t>a</w:t>
      </w:r>
      <w:r w:rsidR="00750617" w:rsidRPr="00750617">
        <w:rPr>
          <w:b/>
          <w:bCs/>
        </w:rPr>
        <w:t xml:space="preserve"> </w:t>
      </w:r>
      <w:r w:rsidRPr="00750617">
        <w:rPr>
          <w:b/>
          <w:bCs/>
        </w:rPr>
        <w:t>l</w:t>
      </w:r>
      <w:r w:rsidR="00750617" w:rsidRPr="00750617">
        <w:rPr>
          <w:b/>
          <w:bCs/>
        </w:rPr>
        <w:t xml:space="preserve">a parte </w:t>
      </w:r>
      <w:r w:rsidR="00750617" w:rsidRPr="00750617">
        <w:rPr>
          <w:b/>
          <w:bCs/>
        </w:rPr>
        <w:lastRenderedPageBreak/>
        <w:t>denunciada</w:t>
      </w:r>
      <w:r w:rsidRPr="00750617">
        <w:rPr>
          <w:b/>
          <w:bCs/>
        </w:rPr>
        <w:t xml:space="preserve"> no le corresponde demostrar su inocencia, pero ante </w:t>
      </w:r>
      <w:r w:rsidR="00803541">
        <w:rPr>
          <w:b/>
          <w:bCs/>
        </w:rPr>
        <w:t>su</w:t>
      </w:r>
      <w:r w:rsidRPr="00750617">
        <w:rPr>
          <w:b/>
          <w:bCs/>
        </w:rPr>
        <w:t xml:space="preserve"> inactividad o deficiente actividad probatoria, prevalece la presunción de veracidad de las pruebas aportadas por la denunciante y, por ende, la hipótesis de culpabilidad</w:t>
      </w:r>
      <w:r w:rsidRPr="007C44F8">
        <w:t>.</w:t>
      </w:r>
      <w:r w:rsidR="00B60C39">
        <w:rPr>
          <w:rStyle w:val="Refdenotaalpie"/>
        </w:rPr>
        <w:footnoteReference w:id="24"/>
      </w:r>
    </w:p>
    <w:p w14:paraId="1AE8D492" w14:textId="65FE7AD9" w:rsidR="006A74A9" w:rsidRDefault="00942715" w:rsidP="00AA02FC">
      <w:r w:rsidRPr="00973FB5">
        <w:rPr>
          <w:b/>
          <w:bCs/>
        </w:rPr>
        <w:t>En el caso</w:t>
      </w:r>
      <w:r>
        <w:t xml:space="preserve">, los hechos y conductas denunciadas, particularmente, las expresiones y advertencias </w:t>
      </w:r>
      <w:r w:rsidR="00FF4C47">
        <w:t xml:space="preserve">en contra de la denunciante, </w:t>
      </w:r>
      <w:r w:rsidR="00FF4C47" w:rsidRPr="00647300">
        <w:rPr>
          <w:b/>
          <w:bCs/>
        </w:rPr>
        <w:t xml:space="preserve">no se acreditaron </w:t>
      </w:r>
      <w:r w:rsidR="00973FB5" w:rsidRPr="00647300">
        <w:rPr>
          <w:b/>
          <w:bCs/>
        </w:rPr>
        <w:t xml:space="preserve">por la aplicación de la reversión </w:t>
      </w:r>
      <w:r w:rsidR="005B0A1B" w:rsidRPr="00647300">
        <w:rPr>
          <w:b/>
          <w:bCs/>
        </w:rPr>
        <w:t>de la carga probatoria, sino del análisis contextual e integral de todos los elementos probatorios y fá</w:t>
      </w:r>
      <w:r w:rsidR="00090A43">
        <w:rPr>
          <w:b/>
          <w:bCs/>
        </w:rPr>
        <w:t>c</w:t>
      </w:r>
      <w:r w:rsidR="005B0A1B" w:rsidRPr="00647300">
        <w:rPr>
          <w:b/>
          <w:bCs/>
        </w:rPr>
        <w:t>ticos que constaban en autos</w:t>
      </w:r>
      <w:r w:rsidR="005B0A1B">
        <w:t>.</w:t>
      </w:r>
      <w:r w:rsidR="005B0A1B">
        <w:rPr>
          <w:rStyle w:val="Refdenotaalpie"/>
        </w:rPr>
        <w:footnoteReference w:id="25"/>
      </w:r>
    </w:p>
    <w:p w14:paraId="4C39B7C2" w14:textId="3AEA41B6" w:rsidR="006A74A9" w:rsidRDefault="00BA01DF" w:rsidP="00AA02FC">
      <w:r>
        <w:t>Como se ha</w:t>
      </w:r>
      <w:r w:rsidR="007D63AD">
        <w:t xml:space="preserve"> reiterado, la denuncia en contra de los actores se dio en un contexto de desacuerdo entre el presidente municipal y la denunciante </w:t>
      </w:r>
      <w:r w:rsidR="00080471">
        <w:t>por la determinación de</w:t>
      </w:r>
      <w:r w:rsidR="007D63AD">
        <w:t xml:space="preserve"> desaloj</w:t>
      </w:r>
      <w:r w:rsidR="00080471">
        <w:t>ar a</w:t>
      </w:r>
      <w:r w:rsidR="007D63AD">
        <w:t xml:space="preserve"> </w:t>
      </w:r>
      <w:r w:rsidR="00D83272">
        <w:t>los</w:t>
      </w:r>
      <w:r w:rsidR="00FB681B">
        <w:t xml:space="preserve"> comerc</w:t>
      </w:r>
      <w:r w:rsidR="00080471">
        <w:t>ios</w:t>
      </w:r>
      <w:r w:rsidR="00FB681B">
        <w:t xml:space="preserve"> </w:t>
      </w:r>
      <w:r w:rsidR="00D83272">
        <w:t>para la construcción del mercado municipal</w:t>
      </w:r>
      <w:r w:rsidR="003B675A">
        <w:t>.</w:t>
      </w:r>
      <w:r w:rsidR="009D4438">
        <w:t xml:space="preserve"> </w:t>
      </w:r>
      <w:r w:rsidR="00450C43">
        <w:t>Conflicto</w:t>
      </w:r>
      <w:r w:rsidR="009D4438">
        <w:t xml:space="preserve"> que se acrecentó a </w:t>
      </w:r>
      <w:r w:rsidR="00DA4E4B">
        <w:t xml:space="preserve">tal </w:t>
      </w:r>
      <w:r w:rsidR="009D4438">
        <w:t>grado</w:t>
      </w:r>
      <w:r w:rsidR="00D83272">
        <w:t>,</w:t>
      </w:r>
      <w:r w:rsidR="009D4438">
        <w:t xml:space="preserve"> que provocó la realización de una AC de la Comunidad en la que se rechazó la obra, </w:t>
      </w:r>
      <w:r w:rsidR="00C5353C">
        <w:t xml:space="preserve">la negativa de las autoridades </w:t>
      </w:r>
      <w:r w:rsidR="006C75E2">
        <w:t>municipales</w:t>
      </w:r>
      <w:r w:rsidR="00C5353C">
        <w:t xml:space="preserve"> a atender es</w:t>
      </w:r>
      <w:r w:rsidR="006C75E2">
        <w:t>a decisión</w:t>
      </w:r>
      <w:r w:rsidR="00C5353C">
        <w:t xml:space="preserve">, </w:t>
      </w:r>
      <w:r w:rsidR="006C75E2">
        <w:t>que se efectuara</w:t>
      </w:r>
      <w:r w:rsidR="00C5353C">
        <w:t xml:space="preserve"> una mesa de negociación y una nueva AC</w:t>
      </w:r>
      <w:r w:rsidR="007F62C8">
        <w:t>; incluso, escaló al enfrentamiento físico entre las autoridades mu</w:t>
      </w:r>
      <w:r w:rsidR="0020622C">
        <w:t>nicipales y de quienes apoyaban la obra con quienes la rechazaban.</w:t>
      </w:r>
    </w:p>
    <w:p w14:paraId="2CF08C76" w14:textId="4206CFBB" w:rsidR="00A83B87" w:rsidRPr="0067332D" w:rsidRDefault="00FE343F" w:rsidP="00AA02FC">
      <w:r w:rsidRPr="0067332D">
        <w:t>Tampoco</w:t>
      </w:r>
      <w:r w:rsidR="0020622C" w:rsidRPr="0067332D">
        <w:t xml:space="preserve"> puede dejarse de ver</w:t>
      </w:r>
      <w:r w:rsidR="0095490E" w:rsidRPr="0067332D">
        <w:t xml:space="preserve"> entre</w:t>
      </w:r>
      <w:r w:rsidR="0020622C" w:rsidRPr="0067332D">
        <w:t xml:space="preserve"> los actores y la denunciante, efectivamente, </w:t>
      </w:r>
      <w:r w:rsidR="0095490E" w:rsidRPr="0067332D">
        <w:t xml:space="preserve">existe una desigualdad </w:t>
      </w:r>
      <w:r w:rsidR="00FC5BD6" w:rsidRPr="0067332D">
        <w:t>estructural</w:t>
      </w:r>
      <w:r w:rsidR="00022E80" w:rsidRPr="0067332D">
        <w:t xml:space="preserve"> respecto </w:t>
      </w:r>
      <w:r w:rsidR="00FC5BD6" w:rsidRPr="0067332D">
        <w:t>de</w:t>
      </w:r>
      <w:r w:rsidR="00022E80" w:rsidRPr="0067332D">
        <w:t xml:space="preserve"> la funciones que </w:t>
      </w:r>
      <w:r w:rsidR="00590FC7" w:rsidRPr="0067332D">
        <w:t>desempeñan cada uno</w:t>
      </w:r>
      <w:r w:rsidR="00FC5BD6" w:rsidRPr="0067332D">
        <w:t>.</w:t>
      </w:r>
      <w:r w:rsidR="001E5EF3" w:rsidRPr="0067332D">
        <w:t xml:space="preserve"> </w:t>
      </w:r>
      <w:r w:rsidR="00FC5BD6" w:rsidRPr="0067332D">
        <w:t>S</w:t>
      </w:r>
      <w:r w:rsidR="001E5EF3" w:rsidRPr="0067332D">
        <w:t xml:space="preserve">i bien no existe una relación de subordinación, </w:t>
      </w:r>
      <w:r w:rsidR="00C346F1" w:rsidRPr="0067332D">
        <w:t>el presidente municipal s</w:t>
      </w:r>
      <w:r w:rsidR="007A42A1" w:rsidRPr="0067332D">
        <w:t>í</w:t>
      </w:r>
      <w:r w:rsidR="00C346F1" w:rsidRPr="0067332D">
        <w:t xml:space="preserve"> tiene una situación potencial de poder frente a la denunciante</w:t>
      </w:r>
      <w:r w:rsidR="00147307" w:rsidRPr="0067332D">
        <w:t xml:space="preserve">, </w:t>
      </w:r>
      <w:r w:rsidR="00850F19" w:rsidRPr="0067332D">
        <w:t xml:space="preserve">precisamente, por contar con los recursos e instrumentos públicos para poder </w:t>
      </w:r>
      <w:r w:rsidR="00147307" w:rsidRPr="0067332D">
        <w:lastRenderedPageBreak/>
        <w:t xml:space="preserve">controlar o condicionar </w:t>
      </w:r>
      <w:r w:rsidR="00850F19" w:rsidRPr="0067332D">
        <w:t>las</w:t>
      </w:r>
      <w:r w:rsidR="00147307" w:rsidRPr="0067332D">
        <w:t xml:space="preserve"> decisiones</w:t>
      </w:r>
      <w:r w:rsidR="00850F19" w:rsidRPr="0067332D">
        <w:t xml:space="preserve"> de aquella</w:t>
      </w:r>
      <w:r w:rsidR="00147307" w:rsidRPr="0067332D">
        <w:t xml:space="preserve">, </w:t>
      </w:r>
      <w:r w:rsidR="00A83B87" w:rsidRPr="0067332D">
        <w:t>lo que se tradujo en condiciones injustas o discriminatorias para la denunciante.</w:t>
      </w:r>
    </w:p>
    <w:p w14:paraId="61651080" w14:textId="0217FC2C" w:rsidR="006466AB" w:rsidRDefault="00777A4F" w:rsidP="00AA02FC">
      <w:r>
        <w:t>También,</w:t>
      </w:r>
      <w:r w:rsidR="00DB3571">
        <w:t xml:space="preserve"> es de señalar que la Comunidad forma parte</w:t>
      </w:r>
      <w:r w:rsidR="00647300">
        <w:t>, a su vez,</w:t>
      </w:r>
      <w:r w:rsidR="00DB3571">
        <w:t xml:space="preserve"> de la</w:t>
      </w:r>
      <w:r w:rsidR="00647300">
        <w:t>s</w:t>
      </w:r>
      <w:r w:rsidR="00DB3571">
        <w:t xml:space="preserve"> comunidad</w:t>
      </w:r>
      <w:r w:rsidR="00647300">
        <w:t>es</w:t>
      </w:r>
      <w:r w:rsidR="00DB3571">
        <w:t xml:space="preserve"> de la cabecera municipal</w:t>
      </w:r>
      <w:r w:rsidR="00647300">
        <w:t xml:space="preserve"> y del Municipio</w:t>
      </w:r>
      <w:r w:rsidR="00DB3571">
        <w:t>, lo cual</w:t>
      </w:r>
      <w:r w:rsidR="00257AA6">
        <w:t>,</w:t>
      </w:r>
      <w:r w:rsidR="00DB3571">
        <w:t xml:space="preserve"> </w:t>
      </w:r>
      <w:r w:rsidR="0050082E">
        <w:t>implica</w:t>
      </w:r>
      <w:r w:rsidR="00DB3571">
        <w:t xml:space="preserve"> que</w:t>
      </w:r>
      <w:r w:rsidR="00521033">
        <w:t xml:space="preserve"> en la toma de decisiones que corresponden a </w:t>
      </w:r>
      <w:r w:rsidR="005820B4">
        <w:t>la asamblea</w:t>
      </w:r>
      <w:r w:rsidR="00521033">
        <w:t xml:space="preserve"> de esa cabecera</w:t>
      </w:r>
      <w:r w:rsidR="00647300">
        <w:t xml:space="preserve"> </w:t>
      </w:r>
      <w:r w:rsidR="0013437E">
        <w:t>o</w:t>
      </w:r>
      <w:r w:rsidR="00647300">
        <w:t xml:space="preserve"> a la asamblea general comunitaria (municipio)</w:t>
      </w:r>
      <w:r w:rsidR="00521033">
        <w:t>, estarán en minoría y desventaja</w:t>
      </w:r>
      <w:r w:rsidR="006466AB">
        <w:t>.</w:t>
      </w:r>
      <w:r w:rsidR="00EF3C64">
        <w:t xml:space="preserve"> </w:t>
      </w:r>
      <w:r w:rsidR="006466AB">
        <w:t>Todo ello, sin olvidar el contexto de violencia en contra de las mujeres que se vive en el Municipio.</w:t>
      </w:r>
    </w:p>
    <w:p w14:paraId="0013FC79" w14:textId="474E4FF7" w:rsidR="006466AB" w:rsidRDefault="006466AB" w:rsidP="00AA02FC">
      <w:r>
        <w:t xml:space="preserve">Por tanto, </w:t>
      </w:r>
      <w:r w:rsidR="00AC2D7A">
        <w:t xml:space="preserve">como lo resolvió el TEEO, </w:t>
      </w:r>
      <w:r w:rsidR="00AC4BDC">
        <w:t>al tratarse de</w:t>
      </w:r>
      <w:r w:rsidR="003B0813">
        <w:t xml:space="preserve"> una </w:t>
      </w:r>
      <w:r w:rsidR="00AC2D7A">
        <w:t>mujer</w:t>
      </w:r>
      <w:r w:rsidR="00AC4BDC">
        <w:t xml:space="preserve"> mazateca</w:t>
      </w:r>
      <w:r w:rsidR="00AC2D7A">
        <w:t>, madre soltera y cabeza de familia</w:t>
      </w:r>
      <w:r w:rsidR="00BF6877">
        <w:t xml:space="preserve"> de la denunciante</w:t>
      </w:r>
      <w:r w:rsidR="00013084">
        <w:t>, en el contexto</w:t>
      </w:r>
      <w:r w:rsidR="00F24BD5">
        <w:t xml:space="preserve"> en el que sucedieron los hechos y conductas, así como de conflictividad del propio Municipio, </w:t>
      </w:r>
      <w:r w:rsidR="00BF6877">
        <w:t xml:space="preserve">permiten </w:t>
      </w:r>
      <w:r w:rsidR="00011F1D">
        <w:t>sostener</w:t>
      </w:r>
      <w:r w:rsidR="00BF6877">
        <w:t xml:space="preserve"> la presunción de veracidad de sus afirmaciones y acusaciones</w:t>
      </w:r>
      <w:r w:rsidR="002804FC">
        <w:t xml:space="preserve">, por lo que </w:t>
      </w:r>
      <w:r w:rsidR="002804FC" w:rsidRPr="00011F1D">
        <w:rPr>
          <w:b/>
          <w:bCs/>
        </w:rPr>
        <w:t xml:space="preserve">le correspondía a los actores la carga </w:t>
      </w:r>
      <w:r w:rsidR="00020CFA" w:rsidRPr="00011F1D">
        <w:rPr>
          <w:b/>
          <w:bCs/>
        </w:rPr>
        <w:t xml:space="preserve">reforzada </w:t>
      </w:r>
      <w:r w:rsidR="002804FC" w:rsidRPr="00011F1D">
        <w:rPr>
          <w:b/>
          <w:bCs/>
        </w:rPr>
        <w:t xml:space="preserve">de aportar los elementos de prueba </w:t>
      </w:r>
      <w:r w:rsidR="00C300A6" w:rsidRPr="00011F1D">
        <w:rPr>
          <w:b/>
          <w:bCs/>
        </w:rPr>
        <w:t>necesarios para desvirtuar de manera fehaciente</w:t>
      </w:r>
      <w:r w:rsidR="00092FDB" w:rsidRPr="00011F1D">
        <w:rPr>
          <w:b/>
          <w:bCs/>
        </w:rPr>
        <w:t xml:space="preserve"> los actos y condu</w:t>
      </w:r>
      <w:r w:rsidR="00D27929" w:rsidRPr="00011F1D">
        <w:rPr>
          <w:b/>
          <w:bCs/>
        </w:rPr>
        <w:t>ctas</w:t>
      </w:r>
      <w:r w:rsidR="00020CFA" w:rsidRPr="00011F1D">
        <w:rPr>
          <w:b/>
          <w:bCs/>
        </w:rPr>
        <w:t xml:space="preserve"> </w:t>
      </w:r>
      <w:r w:rsidR="006E30BA" w:rsidRPr="00011F1D">
        <w:rPr>
          <w:b/>
          <w:bCs/>
        </w:rPr>
        <w:t>de violencia que se les atribuyó</w:t>
      </w:r>
      <w:r w:rsidR="006E30BA">
        <w:t>.</w:t>
      </w:r>
    </w:p>
    <w:p w14:paraId="71CEE11C" w14:textId="0944601C" w:rsidR="006E30BA" w:rsidRDefault="00003242" w:rsidP="00AA02FC">
      <w:r>
        <w:t xml:space="preserve">Si bien, como dicen los actores, aportaron </w:t>
      </w:r>
      <w:r w:rsidR="00E226E3">
        <w:t xml:space="preserve">sus correspondientes pruebas, </w:t>
      </w:r>
      <w:r w:rsidR="00E2305F">
        <w:t>éstas</w:t>
      </w:r>
      <w:r w:rsidR="00E11678">
        <w:t xml:space="preserve"> fueron insuficientes para </w:t>
      </w:r>
      <w:r w:rsidR="000D07E9">
        <w:t>desacreditar</w:t>
      </w:r>
      <w:r w:rsidR="00E11678">
        <w:t xml:space="preserve"> la presunción de veracidad de las afirmaciones de la denunciante ni la hipótesis de culpabilidad</w:t>
      </w:r>
      <w:r w:rsidR="00724ABF">
        <w:t xml:space="preserve"> que pasaba sobre ellos en el PES.</w:t>
      </w:r>
    </w:p>
    <w:p w14:paraId="51790AE4" w14:textId="14B3F65E" w:rsidR="00501E43" w:rsidRPr="008508C0" w:rsidRDefault="00D57280" w:rsidP="00AA02FC">
      <w:r>
        <w:t xml:space="preserve">De ahí que, </w:t>
      </w:r>
      <w:r w:rsidRPr="004E005C">
        <w:rPr>
          <w:b/>
          <w:bCs/>
        </w:rPr>
        <w:t>no</w:t>
      </w:r>
      <w:r w:rsidRPr="00877844">
        <w:rPr>
          <w:b/>
          <w:bCs/>
        </w:rPr>
        <w:t xml:space="preserve"> se vulneró su derecho a la presunción de inocencia (vertiente probatoria)</w:t>
      </w:r>
      <w:r>
        <w:t xml:space="preserve">, en la medida que tuvieron la oportunidad de aportar las pruebas que estimaran necesarias para </w:t>
      </w:r>
      <w:r w:rsidR="00B7499A">
        <w:t xml:space="preserve">sostener esa inocencia y desvirtuar de manera fehaciente </w:t>
      </w:r>
      <w:r w:rsidR="00D27929">
        <w:t>los</w:t>
      </w:r>
      <w:r w:rsidR="00B7499A">
        <w:t xml:space="preserve"> hechos </w:t>
      </w:r>
      <w:r w:rsidR="00B55E1A">
        <w:t>y conductas que se les imput</w:t>
      </w:r>
      <w:r w:rsidR="00D27929">
        <w:t>ó</w:t>
      </w:r>
      <w:r w:rsidR="00B55E1A">
        <w:t xml:space="preserve">, precisamente, al corresponderles la carga reforzada </w:t>
      </w:r>
      <w:r w:rsidR="00CE08BB">
        <w:t>de hacerlo, dada la figura de la reversión de la carga probatoria.</w:t>
      </w:r>
    </w:p>
    <w:p w14:paraId="33B2BE79" w14:textId="5E8010EF" w:rsidR="006A74A9" w:rsidRDefault="0097173D" w:rsidP="00AA02FC">
      <w:r>
        <w:t xml:space="preserve">En esa línea argumentativa, también </w:t>
      </w:r>
      <w:r>
        <w:rPr>
          <w:b/>
          <w:bCs/>
        </w:rPr>
        <w:t>resultan ineficaces</w:t>
      </w:r>
      <w:r>
        <w:t xml:space="preserve"> los motivos de agravio tendentes a demostrar que las conductas imputadas no constituían VPG, en la medida que</w:t>
      </w:r>
      <w:r w:rsidR="009D771A">
        <w:t xml:space="preserve">, nuevamente, el análisis contextual e integral de esos hechos y conductas, bajo una perspectiva de interseccional, </w:t>
      </w:r>
      <w:r w:rsidR="00470EE2">
        <w:t xml:space="preserve">permite </w:t>
      </w:r>
      <w:r w:rsidR="007A3EF2">
        <w:t xml:space="preserve">tener la certeza, más allá de toda duda razonable, </w:t>
      </w:r>
      <w:r w:rsidR="00323954">
        <w:t xml:space="preserve">de </w:t>
      </w:r>
      <w:r w:rsidR="007A3EF2">
        <w:t>que sí eran VPG.</w:t>
      </w:r>
    </w:p>
    <w:p w14:paraId="574F295C" w14:textId="55585323" w:rsidR="007A3EF2" w:rsidRDefault="00353CB2" w:rsidP="00AA02FC">
      <w:r>
        <w:t>A</w:t>
      </w:r>
      <w:r w:rsidRPr="00353CB2">
        <w:t xml:space="preserve">creditados los hechos y las conductas </w:t>
      </w:r>
      <w:r>
        <w:t>denunciadas</w:t>
      </w:r>
      <w:r w:rsidRPr="00353CB2">
        <w:t>, éstas se deb</w:t>
      </w:r>
      <w:r>
        <w:t>ieron</w:t>
      </w:r>
      <w:r w:rsidRPr="00353CB2">
        <w:t xml:space="preserve"> analizar de manera completa e integral, así como en el contexto en el que se dieron con </w:t>
      </w:r>
      <w:r w:rsidRPr="00353CB2">
        <w:lastRenderedPageBreak/>
        <w:t>la finalidad de poder establecer, conforme con los elementos legales y jurisprudenciales</w:t>
      </w:r>
      <w:r>
        <w:t>,</w:t>
      </w:r>
      <w:r w:rsidRPr="00353CB2">
        <w:t xml:space="preserve"> si </w:t>
      </w:r>
      <w:r>
        <w:t>eran o no constitutivas de</w:t>
      </w:r>
      <w:r w:rsidRPr="00353CB2">
        <w:t xml:space="preserve"> VPG.</w:t>
      </w:r>
    </w:p>
    <w:p w14:paraId="412BE03B" w14:textId="66337B18" w:rsidR="007E1FCC" w:rsidRDefault="005F7D68" w:rsidP="008176DC">
      <w:r>
        <w:t>En el caso, como ya se demostró, existía una relación asimétrica de poder</w:t>
      </w:r>
      <w:r w:rsidR="00591C25">
        <w:t>,</w:t>
      </w:r>
      <w:r>
        <w:t xml:space="preserve"> entre los actores y la denunciante</w:t>
      </w:r>
      <w:r w:rsidR="00591C25">
        <w:t>,</w:t>
      </w:r>
      <w:r>
        <w:t xml:space="preserve"> que justificó el juzgamiento con perspectiva intercultural de género, por lo que no pueden pasar inadvertidas las expresiones que </w:t>
      </w:r>
      <w:r w:rsidR="008176DC">
        <w:t xml:space="preserve">le fueron proferidas y </w:t>
      </w:r>
      <w:r>
        <w:t xml:space="preserve">que, junto con las conductas denunciadas, el estado de ánimo que generaron en la </w:t>
      </w:r>
      <w:r w:rsidR="008176DC">
        <w:t xml:space="preserve">propia denunciante </w:t>
      </w:r>
      <w:r w:rsidR="007F1D40">
        <w:t>ante el</w:t>
      </w:r>
      <w:r w:rsidR="008176DC">
        <w:t xml:space="preserve"> </w:t>
      </w:r>
      <w:r w:rsidR="007E1FCC">
        <w:t xml:space="preserve">temor </w:t>
      </w:r>
      <w:r w:rsidR="00B066AE">
        <w:t xml:space="preserve">respecto a su seguridad y la de sus hijos, a tal grado que dejó de asistir a las reuniones semanales </w:t>
      </w:r>
      <w:r w:rsidR="008205E1">
        <w:t xml:space="preserve">y el </w:t>
      </w:r>
      <w:r w:rsidR="007D3829">
        <w:t>retir</w:t>
      </w:r>
      <w:r w:rsidR="002C66C8">
        <w:t>o</w:t>
      </w:r>
      <w:r w:rsidR="007D3829">
        <w:t xml:space="preserve"> </w:t>
      </w:r>
      <w:r w:rsidR="008205E1">
        <w:t>d</w:t>
      </w:r>
      <w:r w:rsidR="007D3829">
        <w:t>el respectivo apoyo económico</w:t>
      </w:r>
      <w:r w:rsidR="00DB31DC">
        <w:t>.</w:t>
      </w:r>
    </w:p>
    <w:p w14:paraId="379DC788" w14:textId="31B7A620" w:rsidR="005F7D68" w:rsidRDefault="00C01639" w:rsidP="0009273B">
      <w:r>
        <w:t>De esta forma, en el contexto de la disputa o desencuentro por</w:t>
      </w:r>
      <w:r w:rsidR="00856295">
        <w:t xml:space="preserve"> la pretensión de </w:t>
      </w:r>
      <w:r>
        <w:t>retir</w:t>
      </w:r>
      <w:r w:rsidR="00856295">
        <w:t>ar</w:t>
      </w:r>
      <w:r>
        <w:t xml:space="preserve"> los puestos de la techumbre</w:t>
      </w:r>
      <w:r w:rsidR="00856295">
        <w:t xml:space="preserve">, así como de la demolición de otros bienes </w:t>
      </w:r>
      <w:r w:rsidR="0009273B">
        <w:t xml:space="preserve">ubicados en la Comunidad, para la construcción del mercado municipal, se estima que la denunciante </w:t>
      </w:r>
      <w:r w:rsidR="005F7D68">
        <w:t xml:space="preserve">se encontró en desventaja frente a </w:t>
      </w:r>
      <w:r w:rsidR="0009273B">
        <w:t>los actores</w:t>
      </w:r>
      <w:r w:rsidR="005F7D68">
        <w:t xml:space="preserve">, precisamente, por </w:t>
      </w:r>
      <w:r w:rsidR="00FA4AE7">
        <w:t>ejercer su función de representante</w:t>
      </w:r>
      <w:r w:rsidR="003F0305">
        <w:t xml:space="preserve"> y defender los intereses de la Comunidad</w:t>
      </w:r>
      <w:r w:rsidR="005F7D68">
        <w:t xml:space="preserve">, </w:t>
      </w:r>
      <w:r w:rsidR="00AC09D8">
        <w:t xml:space="preserve">en un contexto </w:t>
      </w:r>
      <w:r w:rsidR="005F7D68">
        <w:t>inmerso en diversas prácticas institucionales que</w:t>
      </w:r>
      <w:r w:rsidR="00AE4155">
        <w:t>,</w:t>
      </w:r>
      <w:r w:rsidR="005F7D68">
        <w:t xml:space="preserve"> de forma implícita</w:t>
      </w:r>
      <w:r w:rsidR="00AE4155">
        <w:t>,</w:t>
      </w:r>
      <w:r w:rsidR="005F7D68">
        <w:t xml:space="preserve"> contienen estereotipos y roles de género, que terminan generando una discriminación indirecta en contra de las mujeres.</w:t>
      </w:r>
    </w:p>
    <w:p w14:paraId="41AA4B5B" w14:textId="60063350" w:rsidR="002512DC" w:rsidRDefault="005F7D68" w:rsidP="002512DC">
      <w:r>
        <w:t xml:space="preserve">A partir de tal base, se </w:t>
      </w:r>
      <w:r w:rsidR="005928D5">
        <w:t>obtiene</w:t>
      </w:r>
      <w:r>
        <w:t xml:space="preserve"> que las conductas </w:t>
      </w:r>
      <w:r w:rsidR="00C901E4">
        <w:t>denunciadas</w:t>
      </w:r>
      <w:r>
        <w:t xml:space="preserve"> constituyeron una agresión y hostigamiento sistemático y reiterado desde </w:t>
      </w:r>
      <w:r w:rsidR="00C901E4">
        <w:t xml:space="preserve">que la denunciante se negó </w:t>
      </w:r>
      <w:r w:rsidR="00FB7630">
        <w:t xml:space="preserve">a </w:t>
      </w:r>
      <w:r w:rsidR="003163D0">
        <w:t>firmar y entregar</w:t>
      </w:r>
      <w:r w:rsidR="00FB7630">
        <w:t xml:space="preserve"> lo</w:t>
      </w:r>
      <w:r w:rsidR="003163D0">
        <w:t>s avisos</w:t>
      </w:r>
      <w:r w:rsidR="00FB7630">
        <w:t xml:space="preserve"> para que </w:t>
      </w:r>
      <w:r w:rsidR="00C37F3F">
        <w:t>los comerciantes desalojasen</w:t>
      </w:r>
      <w:r w:rsidR="006016C3">
        <w:t xml:space="preserve"> la techumbre</w:t>
      </w:r>
      <w:r w:rsidR="00EB5040">
        <w:t xml:space="preserve"> y que llegaron, incluso, a que </w:t>
      </w:r>
      <w:r w:rsidR="00C37F3F">
        <w:t>dejara de ejercer la representación de la Comunidad</w:t>
      </w:r>
      <w:r w:rsidR="005D38DC">
        <w:t xml:space="preserve">, así como </w:t>
      </w:r>
      <w:r w:rsidR="00C37F3F">
        <w:t xml:space="preserve">a que se </w:t>
      </w:r>
      <w:r w:rsidR="00EB5040">
        <w:t xml:space="preserve">negara </w:t>
      </w:r>
      <w:r w:rsidR="00671962">
        <w:t xml:space="preserve">reconocer </w:t>
      </w:r>
      <w:r w:rsidR="00EB5040">
        <w:t xml:space="preserve">la respectiva AC </w:t>
      </w:r>
      <w:r w:rsidR="00671962">
        <w:t xml:space="preserve">en la que se designó nuevamente </w:t>
      </w:r>
      <w:r w:rsidR="00EB5040">
        <w:t>para 2025</w:t>
      </w:r>
      <w:r w:rsidR="00C37F3F">
        <w:t xml:space="preserve"> (bajo argumentos formales relativos a la convocatoria y al quorum).</w:t>
      </w:r>
    </w:p>
    <w:p w14:paraId="14E610CB" w14:textId="6B6BA8C6" w:rsidR="006C2254" w:rsidRDefault="005F7D68" w:rsidP="00B1769E">
      <w:r>
        <w:t xml:space="preserve">Agresiones que </w:t>
      </w:r>
      <w:r w:rsidR="002512DC">
        <w:t>se ejercieron por los actores</w:t>
      </w:r>
      <w:r w:rsidR="00EF400C">
        <w:t>,</w:t>
      </w:r>
      <w:r>
        <w:t xml:space="preserve"> quien</w:t>
      </w:r>
      <w:r w:rsidR="002512DC">
        <w:t xml:space="preserve">es eran </w:t>
      </w:r>
      <w:r w:rsidR="00B1769E">
        <w:t xml:space="preserve">las </w:t>
      </w:r>
      <w:r w:rsidR="002512DC">
        <w:t>autoridades municipales</w:t>
      </w:r>
      <w:r w:rsidR="00B1769E">
        <w:t xml:space="preserve"> respecto de las cuales la denunciante desarrollaba la representación de la Comunidad</w:t>
      </w:r>
      <w:r w:rsidR="00645E26">
        <w:t>, así como por</w:t>
      </w:r>
      <w:r w:rsidR="00B1769E">
        <w:t xml:space="preserve"> </w:t>
      </w:r>
      <w:r w:rsidR="002512DC">
        <w:t xml:space="preserve">el secretario de la </w:t>
      </w:r>
      <w:r w:rsidR="00B1769E">
        <w:t>propia C</w:t>
      </w:r>
      <w:r w:rsidR="002512DC">
        <w:t>omunidad</w:t>
      </w:r>
      <w:r w:rsidR="00B1769E">
        <w:t xml:space="preserve"> </w:t>
      </w:r>
      <w:r>
        <w:t>que repercuti</w:t>
      </w:r>
      <w:r w:rsidR="00F75B83">
        <w:t>eron</w:t>
      </w:r>
      <w:r>
        <w:t xml:space="preserve"> en la dinámica </w:t>
      </w:r>
      <w:r w:rsidR="00F75B83">
        <w:t>del</w:t>
      </w:r>
      <w:r>
        <w:t xml:space="preserve"> ejercicio de su derecho a ejercer </w:t>
      </w:r>
      <w:r w:rsidR="00E93CF2">
        <w:t xml:space="preserve">la representación para la que </w:t>
      </w:r>
      <w:r>
        <w:t>fue electa</w:t>
      </w:r>
      <w:r w:rsidR="00033D6B">
        <w:t xml:space="preserve"> por su AC</w:t>
      </w:r>
      <w:r w:rsidR="006C2254">
        <w:t>.</w:t>
      </w:r>
    </w:p>
    <w:p w14:paraId="133F18BD" w14:textId="525AD03D" w:rsidR="00FD3E17" w:rsidRDefault="00F07FC6" w:rsidP="00B1769E">
      <w:r w:rsidRPr="00F07FC6">
        <w:t xml:space="preserve">Lo anterior, porque, como </w:t>
      </w:r>
      <w:r>
        <w:t>fue denunciado</w:t>
      </w:r>
      <w:r w:rsidRPr="00F07FC6">
        <w:t xml:space="preserve">, las conductas </w:t>
      </w:r>
      <w:r>
        <w:t>y expresiones de los actores</w:t>
      </w:r>
      <w:r w:rsidRPr="00F07FC6">
        <w:t xml:space="preserve"> estaban dirigid</w:t>
      </w:r>
      <w:r w:rsidR="00925882">
        <w:t>a</w:t>
      </w:r>
      <w:r w:rsidR="00FD3E17">
        <w:t>s</w:t>
      </w:r>
      <w:r w:rsidRPr="00F07FC6">
        <w:t xml:space="preserve"> a </w:t>
      </w:r>
      <w:r w:rsidR="00C81472">
        <w:t xml:space="preserve">evitar que la denunciante </w:t>
      </w:r>
      <w:r w:rsidR="00A67E9E">
        <w:t>desarrollara su representación y que se interpusiera con la</w:t>
      </w:r>
      <w:r w:rsidR="003317CB">
        <w:t>s</w:t>
      </w:r>
      <w:r w:rsidR="00A67E9E">
        <w:t xml:space="preserve"> decisi</w:t>
      </w:r>
      <w:r w:rsidR="003317CB">
        <w:t>ones</w:t>
      </w:r>
      <w:r w:rsidR="00A67E9E">
        <w:t xml:space="preserve"> de </w:t>
      </w:r>
      <w:r w:rsidR="003317CB">
        <w:t xml:space="preserve">desalojar a los comerciantes de la techumbre y de </w:t>
      </w:r>
      <w:r w:rsidR="00A67E9E">
        <w:t xml:space="preserve">construir </w:t>
      </w:r>
      <w:r w:rsidR="000052F3">
        <w:t xml:space="preserve">el mercado municipal dentro de la </w:t>
      </w:r>
      <w:r w:rsidR="000052F3">
        <w:lastRenderedPageBreak/>
        <w:t>Comunidad</w:t>
      </w:r>
      <w:r w:rsidR="003317CB">
        <w:t xml:space="preserve">; </w:t>
      </w:r>
      <w:r w:rsidR="00E610C8">
        <w:t>lo cual</w:t>
      </w:r>
      <w:r w:rsidR="003317CB">
        <w:t>,</w:t>
      </w:r>
      <w:r w:rsidR="00E610C8">
        <w:t xml:space="preserve"> derivó en que el secretario municipal le </w:t>
      </w:r>
      <w:r w:rsidR="00A672DF">
        <w:t>exigiera</w:t>
      </w:r>
      <w:r w:rsidR="00E610C8">
        <w:t xml:space="preserve">, por mandato del presidente, </w:t>
      </w:r>
      <w:r w:rsidR="00F87DD6">
        <w:t>que dejara de ejercer es</w:t>
      </w:r>
      <w:r w:rsidR="00A672DF">
        <w:t xml:space="preserve">a representación para elegir una nueva, así como a desconocer su nueva designación y </w:t>
      </w:r>
      <w:r w:rsidR="00C0369C">
        <w:t>realizar una AC para elegir a otra representante.</w:t>
      </w:r>
    </w:p>
    <w:p w14:paraId="487CD2E0" w14:textId="3508048C" w:rsidR="00353CB2" w:rsidRDefault="006C2254" w:rsidP="00B1769E">
      <w:r>
        <w:t>De ahí que</w:t>
      </w:r>
      <w:r w:rsidR="00BF2983">
        <w:t xml:space="preserve"> </w:t>
      </w:r>
      <w:r>
        <w:rPr>
          <w:b/>
          <w:bCs/>
        </w:rPr>
        <w:t>no le asista la razón</w:t>
      </w:r>
      <w:r>
        <w:t xml:space="preserve"> al secretario de la Comunidad, cuando afirma que él no podría cometer </w:t>
      </w:r>
      <w:r w:rsidR="006324FC">
        <w:t xml:space="preserve">VPG, por </w:t>
      </w:r>
      <w:r w:rsidR="00C17596">
        <w:t>tener un cargo inferior al de la denunciante</w:t>
      </w:r>
      <w:r w:rsidR="001D550A">
        <w:t xml:space="preserve">. Esto es así, porque como la señalado la Sala Superior, </w:t>
      </w:r>
      <w:r w:rsidR="00BF046D" w:rsidRPr="00BF046D">
        <w:t>la VPG se puede originar por personas que se aprovechan de su cargo para generar conductas que violentan los derechos de las mujeres, ya sea como pares, jefes o subordinados</w:t>
      </w:r>
      <w:r w:rsidR="00BF046D">
        <w:t>.</w:t>
      </w:r>
      <w:r w:rsidR="00BF046D">
        <w:rPr>
          <w:rStyle w:val="Refdenotaalpie"/>
        </w:rPr>
        <w:footnoteReference w:id="26"/>
      </w:r>
    </w:p>
    <w:p w14:paraId="78685212" w14:textId="36C305B5" w:rsidR="00AB0925" w:rsidRPr="003570E9" w:rsidRDefault="00AB0925" w:rsidP="00AB0925">
      <w:pPr>
        <w:rPr>
          <w:lang w:val="es-ES"/>
        </w:rPr>
      </w:pPr>
      <w:r w:rsidRPr="00FC5816">
        <w:rPr>
          <w:lang w:val="es-ES"/>
        </w:rPr>
        <w:t xml:space="preserve">Desde la perspectiva intercultural de género, </w:t>
      </w:r>
      <w:r>
        <w:rPr>
          <w:lang w:val="es-ES"/>
        </w:rPr>
        <w:t>las</w:t>
      </w:r>
      <w:r w:rsidRPr="00FC5816">
        <w:rPr>
          <w:lang w:val="es-ES"/>
        </w:rPr>
        <w:t xml:space="preserve"> conductas y expresiones</w:t>
      </w:r>
      <w:r>
        <w:rPr>
          <w:lang w:val="es-ES"/>
        </w:rPr>
        <w:t xml:space="preserve"> denunciadas, </w:t>
      </w:r>
      <w:r w:rsidRPr="003570E9">
        <w:rPr>
          <w:lang w:val="es-ES"/>
        </w:rPr>
        <w:t>se cometieron bajo la normalización que implican los estereotipos y roles de género implícitos en las prácticas institucionales de los ayuntamientos regulados por sus propios sistemas normativos</w:t>
      </w:r>
      <w:r w:rsidR="00D60736">
        <w:rPr>
          <w:lang w:val="es-ES"/>
        </w:rPr>
        <w:t xml:space="preserve"> indígenas</w:t>
      </w:r>
      <w:r w:rsidRPr="003570E9">
        <w:rPr>
          <w:lang w:val="es-ES"/>
        </w:rPr>
        <w:t>, lo cual</w:t>
      </w:r>
      <w:r>
        <w:rPr>
          <w:lang w:val="es-ES"/>
        </w:rPr>
        <w:t>,</w:t>
      </w:r>
      <w:r w:rsidRPr="003570E9">
        <w:rPr>
          <w:lang w:val="es-ES"/>
        </w:rPr>
        <w:t xml:space="preserve"> además</w:t>
      </w:r>
      <w:r>
        <w:rPr>
          <w:lang w:val="es-ES"/>
        </w:rPr>
        <w:t>,</w:t>
      </w:r>
      <w:r w:rsidRPr="003570E9">
        <w:rPr>
          <w:lang w:val="es-ES"/>
        </w:rPr>
        <w:t xml:space="preserve"> se patentiza con la alerta de violencia de género contra las mujeres que pesa sobre el Municipio.</w:t>
      </w:r>
    </w:p>
    <w:p w14:paraId="766D00FC" w14:textId="0A23047E" w:rsidR="00622027" w:rsidRDefault="000D78AD" w:rsidP="00B1769E">
      <w:pPr>
        <w:rPr>
          <w:lang w:val="es-ES"/>
        </w:rPr>
      </w:pPr>
      <w:r>
        <w:rPr>
          <w:lang w:val="es-ES"/>
        </w:rPr>
        <w:t xml:space="preserve">Por ello, con independencia de que esas conductas denunciadas, se pudieron deber al </w:t>
      </w:r>
      <w:r w:rsidR="0083177C">
        <w:rPr>
          <w:lang w:val="es-ES"/>
        </w:rPr>
        <w:t xml:space="preserve">conflicto o desacuerdo entre el presidente municipal y la denunciada, lo cierto es que </w:t>
      </w:r>
      <w:r w:rsidR="00B87E8E">
        <w:rPr>
          <w:lang w:val="es-ES"/>
        </w:rPr>
        <w:t xml:space="preserve">se observa, en el caso, que se generó un ambiente hostil </w:t>
      </w:r>
      <w:r w:rsidR="00C61F3C">
        <w:rPr>
          <w:lang w:val="es-ES"/>
        </w:rPr>
        <w:t xml:space="preserve">en contra de </w:t>
      </w:r>
      <w:r w:rsidR="007F53D0">
        <w:rPr>
          <w:lang w:val="es-ES"/>
        </w:rPr>
        <w:t>esa</w:t>
      </w:r>
      <w:r w:rsidR="00C61F3C">
        <w:rPr>
          <w:lang w:val="es-ES"/>
        </w:rPr>
        <w:t xml:space="preserve"> denunciante, así como el uso del poder público conferido </w:t>
      </w:r>
      <w:r w:rsidR="00D01998">
        <w:rPr>
          <w:lang w:val="es-ES"/>
        </w:rPr>
        <w:t>al presidente</w:t>
      </w:r>
      <w:r w:rsidR="00C61F3C">
        <w:rPr>
          <w:lang w:val="es-ES"/>
        </w:rPr>
        <w:t xml:space="preserve"> municipal para lograr </w:t>
      </w:r>
      <w:r w:rsidR="00156D12">
        <w:rPr>
          <w:lang w:val="es-ES"/>
        </w:rPr>
        <w:t>su destitución como representante y designar a una persona nueva</w:t>
      </w:r>
      <w:r w:rsidR="00797E5B">
        <w:rPr>
          <w:lang w:val="es-ES"/>
        </w:rPr>
        <w:t>.</w:t>
      </w:r>
    </w:p>
    <w:p w14:paraId="00A39E91" w14:textId="77F4E997" w:rsidR="006B68CF" w:rsidRDefault="006B68CF" w:rsidP="006B68CF">
      <w:pPr>
        <w:rPr>
          <w:lang w:val="es-ES"/>
        </w:rPr>
      </w:pPr>
      <w:r>
        <w:rPr>
          <w:lang w:val="es-ES"/>
        </w:rPr>
        <w:t xml:space="preserve">Asimismo, </w:t>
      </w:r>
      <w:r>
        <w:rPr>
          <w:b/>
          <w:bCs/>
          <w:lang w:val="es-ES"/>
        </w:rPr>
        <w:t xml:space="preserve">contrario a </w:t>
      </w:r>
      <w:r w:rsidRPr="0038674B">
        <w:rPr>
          <w:b/>
          <w:bCs/>
          <w:lang w:val="es-ES"/>
        </w:rPr>
        <w:t>lo alegado</w:t>
      </w:r>
      <w:r>
        <w:rPr>
          <w:lang w:val="es-ES"/>
        </w:rPr>
        <w:t xml:space="preserve">, </w:t>
      </w:r>
      <w:r w:rsidRPr="00FC158A">
        <w:rPr>
          <w:lang w:val="es-ES"/>
        </w:rPr>
        <w:t>el</w:t>
      </w:r>
      <w:r>
        <w:rPr>
          <w:lang w:val="es-ES"/>
        </w:rPr>
        <w:t xml:space="preserve"> hecho de que la denunciante pudiera tener otro tipo de conflictos con otras personas de la Comunidad o de la cabecera municipal, de forma alguna resulta un elemento para considerar que los actos y conductas denunciadas no constituían VPG o un eximente de responsabilidad, ni, menos aún, una justificación del trato discriminatorio que sufrió la señalada denunciante.</w:t>
      </w:r>
      <w:r w:rsidR="00AE5EFE">
        <w:rPr>
          <w:rStyle w:val="Refdenotaalpie"/>
          <w:lang w:val="es-ES"/>
        </w:rPr>
        <w:footnoteReference w:id="27"/>
      </w:r>
    </w:p>
    <w:p w14:paraId="50C27E1F" w14:textId="355B2ABE" w:rsidR="00410F51" w:rsidRDefault="00EA4253" w:rsidP="00B93396">
      <w:pPr>
        <w:rPr>
          <w:lang w:val="es-ES"/>
        </w:rPr>
      </w:pPr>
      <w:r>
        <w:rPr>
          <w:lang w:val="es-ES"/>
        </w:rPr>
        <w:lastRenderedPageBreak/>
        <w:t>Igualmente</w:t>
      </w:r>
      <w:r w:rsidR="00A830E7">
        <w:rPr>
          <w:lang w:val="es-ES"/>
        </w:rPr>
        <w:t xml:space="preserve">, </w:t>
      </w:r>
      <w:r w:rsidR="00A830E7">
        <w:rPr>
          <w:b/>
          <w:bCs/>
          <w:lang w:val="es-ES"/>
        </w:rPr>
        <w:t>se desestima</w:t>
      </w:r>
      <w:r w:rsidR="00A830E7">
        <w:rPr>
          <w:lang w:val="es-ES"/>
        </w:rPr>
        <w:t xml:space="preserve"> el planteamient</w:t>
      </w:r>
      <w:r w:rsidR="00F75F8E">
        <w:rPr>
          <w:lang w:val="es-ES"/>
        </w:rPr>
        <w:t xml:space="preserve">o de los actores, relativo a que, al no </w:t>
      </w:r>
      <w:r w:rsidR="00C14AC7">
        <w:rPr>
          <w:lang w:val="es-ES"/>
        </w:rPr>
        <w:t xml:space="preserve">poderse inferir expresión alguna de los hechos probados, </w:t>
      </w:r>
      <w:r w:rsidR="00AE26ED">
        <w:rPr>
          <w:lang w:val="es-ES"/>
        </w:rPr>
        <w:t>tampoco podría acreditarse la violencia simbólica, psicológica, verbal ni la económica</w:t>
      </w:r>
      <w:r w:rsidR="00AA1F83">
        <w:rPr>
          <w:lang w:val="es-ES"/>
        </w:rPr>
        <w:t xml:space="preserve">. </w:t>
      </w:r>
    </w:p>
    <w:p w14:paraId="7D198FF5" w14:textId="68EB7DF8" w:rsidR="00E05C71" w:rsidRDefault="00AA1F83" w:rsidP="00B93396">
      <w:pPr>
        <w:rPr>
          <w:lang w:val="es-ES"/>
        </w:rPr>
      </w:pPr>
      <w:r>
        <w:rPr>
          <w:lang w:val="es-ES"/>
        </w:rPr>
        <w:t xml:space="preserve">La </w:t>
      </w:r>
      <w:r>
        <w:rPr>
          <w:b/>
          <w:bCs/>
          <w:lang w:val="es-ES"/>
        </w:rPr>
        <w:t>ineficacia</w:t>
      </w:r>
      <w:r>
        <w:rPr>
          <w:lang w:val="es-ES"/>
        </w:rPr>
        <w:t xml:space="preserve"> del argumento radica en que, </w:t>
      </w:r>
      <w:r w:rsidR="00A37BB1">
        <w:rPr>
          <w:lang w:val="es-ES"/>
        </w:rPr>
        <w:t>además</w:t>
      </w:r>
      <w:r>
        <w:rPr>
          <w:lang w:val="es-ES"/>
        </w:rPr>
        <w:t xml:space="preserve">, las expresiones </w:t>
      </w:r>
      <w:r w:rsidR="00145F29">
        <w:rPr>
          <w:lang w:val="es-ES"/>
        </w:rPr>
        <w:t>denunciadas sí se tuvieron por acreditadas</w:t>
      </w:r>
      <w:r w:rsidR="00A37BB1">
        <w:rPr>
          <w:lang w:val="es-ES"/>
        </w:rPr>
        <w:t xml:space="preserve">, </w:t>
      </w:r>
      <w:r w:rsidR="00410F51">
        <w:rPr>
          <w:lang w:val="es-ES"/>
        </w:rPr>
        <w:t xml:space="preserve">éstas </w:t>
      </w:r>
      <w:r w:rsidR="002D0D42">
        <w:rPr>
          <w:lang w:val="es-ES"/>
        </w:rPr>
        <w:t xml:space="preserve">fueron </w:t>
      </w:r>
      <w:r w:rsidR="00410F51">
        <w:rPr>
          <w:lang w:val="es-ES"/>
        </w:rPr>
        <w:t xml:space="preserve">sólo </w:t>
      </w:r>
      <w:r w:rsidR="002D0D42">
        <w:rPr>
          <w:lang w:val="es-ES"/>
        </w:rPr>
        <w:t xml:space="preserve">una </w:t>
      </w:r>
      <w:r w:rsidR="00410F51">
        <w:rPr>
          <w:lang w:val="es-ES"/>
        </w:rPr>
        <w:t>parte de los actos, hechos y conductas denunciadas, las cuales en su conjunto, conforme lo considerado por el TEEO, s</w:t>
      </w:r>
      <w:r w:rsidR="00A85D8D">
        <w:rPr>
          <w:lang w:val="es-ES"/>
        </w:rPr>
        <w:t>í</w:t>
      </w:r>
      <w:r w:rsidR="00410F51">
        <w:rPr>
          <w:lang w:val="es-ES"/>
        </w:rPr>
        <w:t xml:space="preserve"> constituyeron diversos tipos de violencia </w:t>
      </w:r>
      <w:r w:rsidR="006066A8">
        <w:rPr>
          <w:lang w:val="es-ES"/>
        </w:rPr>
        <w:t>que fueron motivadas por el género de la denunciante; consideraciones que los actores omiten controvertir en estos JDC.</w:t>
      </w:r>
    </w:p>
    <w:p w14:paraId="0F4C109B" w14:textId="0DBDDE9D" w:rsidR="00093622" w:rsidRDefault="00C110F3" w:rsidP="00C349E1">
      <w:pPr>
        <w:rPr>
          <w:lang w:val="es-ES"/>
        </w:rPr>
      </w:pPr>
      <w:r>
        <w:rPr>
          <w:lang w:val="es-ES"/>
        </w:rPr>
        <w:t xml:space="preserve">Conforme con lo expuesto, en el caso, </w:t>
      </w:r>
      <w:r w:rsidRPr="00FD365B">
        <w:rPr>
          <w:b/>
          <w:bCs/>
          <w:lang w:val="es-ES"/>
        </w:rPr>
        <w:t>como lo resolvió el TEEO</w:t>
      </w:r>
      <w:r w:rsidR="003B1B84">
        <w:rPr>
          <w:lang w:val="es-ES"/>
        </w:rPr>
        <w:t>, sí se actualizan los elementos de la VPG</w:t>
      </w:r>
      <w:r w:rsidR="00D117AA">
        <w:rPr>
          <w:lang w:val="es-ES"/>
        </w:rPr>
        <w:t>,</w:t>
      </w:r>
      <w:r w:rsidR="003B1B84">
        <w:rPr>
          <w:rStyle w:val="Refdenotaalpie"/>
          <w:lang w:val="es-ES"/>
        </w:rPr>
        <w:footnoteReference w:id="28"/>
      </w:r>
      <w:r w:rsidR="00D117AA">
        <w:rPr>
          <w:lang w:val="es-ES"/>
        </w:rPr>
        <w:t xml:space="preserve"> de manera que </w:t>
      </w:r>
      <w:r w:rsidR="00087603">
        <w:rPr>
          <w:b/>
          <w:bCs/>
          <w:lang w:val="es-ES"/>
        </w:rPr>
        <w:t>deben</w:t>
      </w:r>
      <w:r w:rsidR="00D117AA">
        <w:rPr>
          <w:b/>
          <w:bCs/>
          <w:lang w:val="es-ES"/>
        </w:rPr>
        <w:t xml:space="preserve"> desestimarse por ineficaces</w:t>
      </w:r>
      <w:r w:rsidR="00D117AA">
        <w:rPr>
          <w:lang w:val="es-ES"/>
        </w:rPr>
        <w:t xml:space="preserve"> los respectivos </w:t>
      </w:r>
      <w:r w:rsidR="00087603">
        <w:rPr>
          <w:lang w:val="es-ES"/>
        </w:rPr>
        <w:t>motivos de agravio.</w:t>
      </w:r>
    </w:p>
    <w:p w14:paraId="61203431" w14:textId="14FB1A56" w:rsidR="00916B5C" w:rsidRPr="00916B5C" w:rsidRDefault="00936696" w:rsidP="00916B5C">
      <w:pPr>
        <w:rPr>
          <w:lang w:val="es-ES"/>
        </w:rPr>
      </w:pPr>
      <w:r>
        <w:rPr>
          <w:lang w:val="es-ES"/>
        </w:rPr>
        <w:t xml:space="preserve">De ahí que </w:t>
      </w:r>
      <w:r w:rsidR="00916B5C">
        <w:rPr>
          <w:b/>
          <w:bCs/>
          <w:lang w:val="es-ES"/>
        </w:rPr>
        <w:t>tampoco les asista la razón</w:t>
      </w:r>
      <w:r w:rsidR="00916B5C">
        <w:rPr>
          <w:lang w:val="es-ES"/>
        </w:rPr>
        <w:t xml:space="preserve">, cuando aducen que </w:t>
      </w:r>
      <w:r w:rsidR="00916B5C" w:rsidRPr="00916B5C">
        <w:rPr>
          <w:lang w:val="es-ES"/>
        </w:rPr>
        <w:t xml:space="preserve">no se cuenta con un dictamen pericial para determinar </w:t>
      </w:r>
      <w:r w:rsidR="00916B5C">
        <w:rPr>
          <w:lang w:val="es-ES"/>
        </w:rPr>
        <w:t>el</w:t>
      </w:r>
      <w:r w:rsidR="00916B5C" w:rsidRPr="00916B5C">
        <w:rPr>
          <w:lang w:val="es-ES"/>
        </w:rPr>
        <w:t xml:space="preserve"> daño sicológico</w:t>
      </w:r>
      <w:r w:rsidR="00916B5C">
        <w:rPr>
          <w:lang w:val="es-ES"/>
        </w:rPr>
        <w:t xml:space="preserve"> al que hizo referencia el TEEO</w:t>
      </w:r>
      <w:r w:rsidR="00916B5C" w:rsidRPr="00916B5C">
        <w:rPr>
          <w:lang w:val="es-ES"/>
        </w:rPr>
        <w:t xml:space="preserve">. </w:t>
      </w:r>
      <w:r w:rsidR="00916B5C">
        <w:rPr>
          <w:lang w:val="es-ES"/>
        </w:rPr>
        <w:t>C</w:t>
      </w:r>
      <w:r w:rsidR="00916B5C" w:rsidRPr="00916B5C">
        <w:rPr>
          <w:lang w:val="es-ES"/>
        </w:rPr>
        <w:t>omo se ha venido desarrollando a lo largo de este fallo, dado el contexto en el que se dieron las conductas y expresiones denunciadas, el dicho de la actora de que sufrió tal daño cuenta con una presunción de validez que no fue desvirtuada con elemento de prueba idóneo y eficaz para ello</w:t>
      </w:r>
      <w:r w:rsidR="00770517">
        <w:rPr>
          <w:lang w:val="es-ES"/>
        </w:rPr>
        <w:t>; a</w:t>
      </w:r>
      <w:r w:rsidR="00770517" w:rsidRPr="00770517">
        <w:rPr>
          <w:lang w:val="es-ES"/>
        </w:rPr>
        <w:t>unado a que</w:t>
      </w:r>
      <w:r w:rsidR="00F21626">
        <w:rPr>
          <w:lang w:val="es-ES"/>
        </w:rPr>
        <w:t>, el</w:t>
      </w:r>
      <w:r w:rsidR="00770517" w:rsidRPr="00770517">
        <w:rPr>
          <w:lang w:val="es-ES"/>
        </w:rPr>
        <w:t xml:space="preserve"> ordenar que practicaran los correspondientes estudio</w:t>
      </w:r>
      <w:r w:rsidR="00F21626">
        <w:rPr>
          <w:lang w:val="es-ES"/>
        </w:rPr>
        <w:t>s</w:t>
      </w:r>
      <w:r w:rsidR="00770517" w:rsidRPr="00770517">
        <w:rPr>
          <w:lang w:val="es-ES"/>
        </w:rPr>
        <w:t xml:space="preserve"> periciales, implicaría revictimizar</w:t>
      </w:r>
      <w:r w:rsidR="00F21626">
        <w:rPr>
          <w:lang w:val="es-ES"/>
        </w:rPr>
        <w:t xml:space="preserve"> a </w:t>
      </w:r>
      <w:r w:rsidR="00770517" w:rsidRPr="00770517">
        <w:rPr>
          <w:lang w:val="es-ES"/>
        </w:rPr>
        <w:t>la</w:t>
      </w:r>
      <w:r w:rsidR="00F21626">
        <w:rPr>
          <w:lang w:val="es-ES"/>
        </w:rPr>
        <w:t xml:space="preserve"> de</w:t>
      </w:r>
      <w:r w:rsidR="00E35BC9">
        <w:rPr>
          <w:lang w:val="es-ES"/>
        </w:rPr>
        <w:t>nunciante</w:t>
      </w:r>
      <w:r w:rsidR="00770517" w:rsidRPr="00770517">
        <w:rPr>
          <w:lang w:val="es-ES"/>
        </w:rPr>
        <w:t>, lo cual, conforme con la normativa en materia de acceso a las mujeres a una vida libre de violencia, está vedado para cualquier autoridad.</w:t>
      </w:r>
    </w:p>
    <w:p w14:paraId="6A9EFB96" w14:textId="6E8956B4" w:rsidR="0012417B" w:rsidRDefault="0012417B" w:rsidP="00C349E1">
      <w:pPr>
        <w:rPr>
          <w:lang w:val="es-ES"/>
        </w:rPr>
      </w:pPr>
      <w:r>
        <w:rPr>
          <w:lang w:val="es-ES"/>
        </w:rPr>
        <w:t xml:space="preserve">Finalmente, tampoco puede dejar de observarse que la conducta cometida por los actores, además de constituir VPG, </w:t>
      </w:r>
      <w:r w:rsidR="00D34B75">
        <w:rPr>
          <w:lang w:val="es-ES"/>
        </w:rPr>
        <w:t xml:space="preserve">desde la perspectiva intercultural y de género, </w:t>
      </w:r>
      <w:r>
        <w:rPr>
          <w:lang w:val="es-ES"/>
        </w:rPr>
        <w:t xml:space="preserve">resulta contraria a </w:t>
      </w:r>
      <w:r w:rsidRPr="00550DA5">
        <w:t xml:space="preserve">los valores de </w:t>
      </w:r>
      <w:proofErr w:type="spellStart"/>
      <w:r w:rsidRPr="00550DA5">
        <w:t>Nashinandá</w:t>
      </w:r>
      <w:proofErr w:type="spellEnd"/>
      <w:r>
        <w:t>,</w:t>
      </w:r>
      <w:r w:rsidR="00E265B4">
        <w:rPr>
          <w:rStyle w:val="Refdenotaalpie"/>
        </w:rPr>
        <w:footnoteReference w:id="29"/>
      </w:r>
      <w:r>
        <w:t xml:space="preserve"> conforme con los cuales, la palabra y el respecto son fundamentales, en la media que el trato discriminatorio y violento que le dispensaron a la denunciante de manera alguna fue respetuoso, ni de ella ni de la Comunidad que representa, al pretender </w:t>
      </w:r>
      <w:r>
        <w:lastRenderedPageBreak/>
        <w:t xml:space="preserve">imponer sus determinaciones </w:t>
      </w:r>
      <w:r w:rsidR="00EC4430">
        <w:t>minimizando</w:t>
      </w:r>
      <w:r w:rsidR="00215DC4">
        <w:t xml:space="preserve">, por una cuestión de género, la posición y </w:t>
      </w:r>
      <w:r w:rsidR="00567A6C">
        <w:t xml:space="preserve">argumentos </w:t>
      </w:r>
      <w:r w:rsidR="00DC6EE5">
        <w:t>que se oponían al desalojo y a la construcción de un mercado.</w:t>
      </w:r>
    </w:p>
    <w:p w14:paraId="6905E520" w14:textId="69FDB570" w:rsidR="00FC26E6" w:rsidRDefault="00FC26E6" w:rsidP="00FC26E6">
      <w:pPr>
        <w:pStyle w:val="Ttulo3"/>
        <w:rPr>
          <w:lang w:val="es-ES"/>
        </w:rPr>
      </w:pPr>
      <w:bookmarkStart w:id="23" w:name="_Toc217047390"/>
      <w:r>
        <w:rPr>
          <w:lang w:val="es-ES"/>
        </w:rPr>
        <w:t>Individualización de la sanción</w:t>
      </w:r>
      <w:bookmarkEnd w:id="23"/>
    </w:p>
    <w:p w14:paraId="71F507F7" w14:textId="20F2BB36" w:rsidR="00FC26E6" w:rsidRDefault="009C229F" w:rsidP="00FC26E6">
      <w:pPr>
        <w:rPr>
          <w:lang w:val="es-ES"/>
        </w:rPr>
      </w:pPr>
      <w:r>
        <w:rPr>
          <w:lang w:val="es-ES"/>
        </w:rPr>
        <w:t>Al haber acreditado</w:t>
      </w:r>
      <w:r w:rsidR="00467537">
        <w:rPr>
          <w:lang w:val="es-ES"/>
        </w:rPr>
        <w:t xml:space="preserve"> la comisión de VPG, el TEEO </w:t>
      </w:r>
      <w:r w:rsidR="000F224C">
        <w:rPr>
          <w:lang w:val="es-ES"/>
        </w:rPr>
        <w:t>determinó y ordenó las medidas de reparación integra</w:t>
      </w:r>
      <w:r w:rsidR="00C274CE">
        <w:rPr>
          <w:lang w:val="es-ES"/>
        </w:rPr>
        <w:t>l</w:t>
      </w:r>
      <w:r w:rsidR="000F224C">
        <w:rPr>
          <w:lang w:val="es-ES"/>
        </w:rPr>
        <w:t xml:space="preserve"> que consideró </w:t>
      </w:r>
      <w:r w:rsidR="001D2957">
        <w:rPr>
          <w:lang w:val="es-ES"/>
        </w:rPr>
        <w:t>pertinente</w:t>
      </w:r>
      <w:r w:rsidR="00C274CE">
        <w:rPr>
          <w:lang w:val="es-ES"/>
        </w:rPr>
        <w:t>s e</w:t>
      </w:r>
      <w:r w:rsidR="001716A1">
        <w:rPr>
          <w:lang w:val="es-ES"/>
        </w:rPr>
        <w:t xml:space="preserve"> </w:t>
      </w:r>
      <w:r w:rsidR="000F224C">
        <w:rPr>
          <w:lang w:val="es-ES"/>
        </w:rPr>
        <w:t>individualiz</w:t>
      </w:r>
      <w:r w:rsidR="00733BC0">
        <w:rPr>
          <w:lang w:val="es-ES"/>
        </w:rPr>
        <w:t>ó</w:t>
      </w:r>
      <w:r w:rsidR="000F224C">
        <w:rPr>
          <w:lang w:val="es-ES"/>
        </w:rPr>
        <w:t xml:space="preserve"> la</w:t>
      </w:r>
      <w:r w:rsidR="00915215">
        <w:rPr>
          <w:lang w:val="es-ES"/>
        </w:rPr>
        <w:t>s sanciones correspondientes</w:t>
      </w:r>
      <w:r w:rsidR="00DD24B2">
        <w:rPr>
          <w:lang w:val="es-ES"/>
        </w:rPr>
        <w:t>:</w:t>
      </w:r>
    </w:p>
    <w:p w14:paraId="173A78EA" w14:textId="12443579" w:rsidR="00915215" w:rsidRDefault="001E43AE" w:rsidP="009217B8">
      <w:pPr>
        <w:pStyle w:val="Prrafodelista"/>
        <w:rPr>
          <w:lang w:val="es-ES"/>
        </w:rPr>
      </w:pPr>
      <w:r>
        <w:rPr>
          <w:lang w:val="es-ES"/>
        </w:rPr>
        <w:t xml:space="preserve">Se </w:t>
      </w:r>
      <w:r w:rsidR="00FF4B3B">
        <w:rPr>
          <w:lang w:val="es-ES"/>
        </w:rPr>
        <w:t>consider</w:t>
      </w:r>
      <w:r>
        <w:rPr>
          <w:lang w:val="es-ES"/>
        </w:rPr>
        <w:t>ó</w:t>
      </w:r>
      <w:r w:rsidR="00FF4B3B">
        <w:rPr>
          <w:lang w:val="es-ES"/>
        </w:rPr>
        <w:t xml:space="preserve"> el bien jurídico tutelado, las circunstancias de </w:t>
      </w:r>
      <w:r w:rsidR="00635AE1">
        <w:rPr>
          <w:lang w:val="es-ES"/>
        </w:rPr>
        <w:t>modo, tiempo y lugar, la pluralidad de conductas infractoras cometidas</w:t>
      </w:r>
      <w:r w:rsidR="000C3401">
        <w:rPr>
          <w:lang w:val="es-ES"/>
        </w:rPr>
        <w:t>, los medios de ejecución, que no hubo beneficio económico y que la falta fue dolosa</w:t>
      </w:r>
      <w:r>
        <w:rPr>
          <w:lang w:val="es-ES"/>
        </w:rPr>
        <w:t>.</w:t>
      </w:r>
    </w:p>
    <w:p w14:paraId="470AAD15" w14:textId="5571EDF4" w:rsidR="001E43AE" w:rsidRDefault="007D3DB9" w:rsidP="009217B8">
      <w:pPr>
        <w:pStyle w:val="Prrafodelista"/>
        <w:rPr>
          <w:lang w:val="es-ES"/>
        </w:rPr>
      </w:pPr>
      <w:r>
        <w:rPr>
          <w:lang w:val="es-ES"/>
        </w:rPr>
        <w:t xml:space="preserve">Al presidente y al secretario municipales, les impuso una multa </w:t>
      </w:r>
      <w:r w:rsidR="00921932">
        <w:rPr>
          <w:lang w:val="es-ES"/>
        </w:rPr>
        <w:t>a cada uno, la cual se consideró que no era excesiva dada la capacidad económica de los sancionados.</w:t>
      </w:r>
    </w:p>
    <w:p w14:paraId="5ABD1EE7" w14:textId="0B432D74" w:rsidR="00921932" w:rsidRDefault="00A8336F" w:rsidP="009217B8">
      <w:pPr>
        <w:pStyle w:val="Prrafodelista"/>
        <w:rPr>
          <w:lang w:val="es-ES"/>
        </w:rPr>
      </w:pPr>
      <w:r w:rsidRPr="00A8336F">
        <w:rPr>
          <w:lang w:val="es-ES"/>
        </w:rPr>
        <w:t>Al</w:t>
      </w:r>
      <w:r>
        <w:rPr>
          <w:lang w:val="es-ES"/>
        </w:rPr>
        <w:t xml:space="preserve"> </w:t>
      </w:r>
      <w:r w:rsidRPr="00A8336F">
        <w:rPr>
          <w:lang w:val="es-ES"/>
        </w:rPr>
        <w:t>secretario de la comunidad, dada su capacidad económica</w:t>
      </w:r>
      <w:r>
        <w:rPr>
          <w:lang w:val="es-ES"/>
        </w:rPr>
        <w:t>,</w:t>
      </w:r>
      <w:r w:rsidRPr="00A8336F">
        <w:rPr>
          <w:lang w:val="es-ES"/>
        </w:rPr>
        <w:t xml:space="preserve"> </w:t>
      </w:r>
      <w:r>
        <w:rPr>
          <w:lang w:val="es-ES"/>
        </w:rPr>
        <w:t>lo sancionó con</w:t>
      </w:r>
      <w:r w:rsidRPr="00A8336F">
        <w:rPr>
          <w:lang w:val="es-ES"/>
        </w:rPr>
        <w:t xml:space="preserve"> una amonestación</w:t>
      </w:r>
      <w:r>
        <w:rPr>
          <w:lang w:val="es-ES"/>
        </w:rPr>
        <w:t>.</w:t>
      </w:r>
    </w:p>
    <w:p w14:paraId="00BB141B" w14:textId="6EC23F78" w:rsidR="00A8336F" w:rsidRDefault="00A8336F" w:rsidP="009217B8">
      <w:pPr>
        <w:pStyle w:val="Prrafodelista"/>
        <w:rPr>
          <w:lang w:val="es-ES"/>
        </w:rPr>
      </w:pPr>
      <w:r>
        <w:rPr>
          <w:lang w:val="es-ES"/>
        </w:rPr>
        <w:t xml:space="preserve">Se ordenó la inscripción de los actores </w:t>
      </w:r>
      <w:r w:rsidR="00CD7185" w:rsidRPr="00CD7185">
        <w:rPr>
          <w:lang w:val="es-ES"/>
        </w:rPr>
        <w:t>en el registro de personas sancionadas por violencia de género por un periodo de 3 años 8 meses.</w:t>
      </w:r>
    </w:p>
    <w:p w14:paraId="6351A62F" w14:textId="1EEC2BC3" w:rsidR="008C4424" w:rsidRDefault="008C4424" w:rsidP="00175A04">
      <w:pPr>
        <w:rPr>
          <w:lang w:val="es-ES"/>
        </w:rPr>
      </w:pPr>
      <w:r>
        <w:rPr>
          <w:lang w:val="es-ES"/>
        </w:rPr>
        <w:t xml:space="preserve">Los actores alegan que </w:t>
      </w:r>
      <w:r w:rsidR="00175A04">
        <w:rPr>
          <w:lang w:val="es-ES"/>
        </w:rPr>
        <w:t>indebidamente se les sancionó</w:t>
      </w:r>
      <w:r w:rsidR="00647F21">
        <w:rPr>
          <w:lang w:val="es-ES"/>
        </w:rPr>
        <w:t>, pues</w:t>
      </w:r>
      <w:r w:rsidR="000A2E94">
        <w:rPr>
          <w:lang w:val="es-ES"/>
        </w:rPr>
        <w:t>, en su concepto:</w:t>
      </w:r>
    </w:p>
    <w:p w14:paraId="18F32E5C" w14:textId="45852FB2" w:rsidR="00C17596" w:rsidRPr="001A573C" w:rsidRDefault="000045EE">
      <w:pPr>
        <w:pStyle w:val="Prrafodelista"/>
        <w:rPr>
          <w:lang w:val="es-ES"/>
        </w:rPr>
      </w:pPr>
      <w:r w:rsidRPr="001A573C">
        <w:rPr>
          <w:lang w:val="es-ES"/>
        </w:rPr>
        <w:t xml:space="preserve">Se les impuso penas </w:t>
      </w:r>
      <w:r w:rsidR="00C17596" w:rsidRPr="001A573C">
        <w:rPr>
          <w:lang w:val="es-ES"/>
        </w:rPr>
        <w:t>desproporcional</w:t>
      </w:r>
      <w:r w:rsidRPr="001A573C">
        <w:rPr>
          <w:lang w:val="es-ES"/>
        </w:rPr>
        <w:t>es</w:t>
      </w:r>
      <w:r w:rsidR="006C20CE" w:rsidRPr="001A573C">
        <w:rPr>
          <w:lang w:val="es-ES"/>
        </w:rPr>
        <w:t>,</w:t>
      </w:r>
      <w:r w:rsidR="00C17596" w:rsidRPr="001A573C">
        <w:rPr>
          <w:lang w:val="es-ES"/>
        </w:rPr>
        <w:t xml:space="preserve"> </w:t>
      </w:r>
      <w:r w:rsidR="0052711D" w:rsidRPr="001A573C">
        <w:rPr>
          <w:lang w:val="es-ES"/>
        </w:rPr>
        <w:t>sin</w:t>
      </w:r>
      <w:r w:rsidR="00C17596" w:rsidRPr="001A573C">
        <w:rPr>
          <w:lang w:val="es-ES"/>
        </w:rPr>
        <w:t xml:space="preserve"> explicar </w:t>
      </w:r>
      <w:r w:rsidR="00E4103E" w:rsidRPr="001A573C">
        <w:rPr>
          <w:lang w:val="es-ES"/>
        </w:rPr>
        <w:t>los motivos para ello</w:t>
      </w:r>
      <w:r w:rsidR="001A573C" w:rsidRPr="001A573C">
        <w:rPr>
          <w:lang w:val="es-ES"/>
        </w:rPr>
        <w:t xml:space="preserve">, </w:t>
      </w:r>
      <w:r w:rsidR="00B26B63" w:rsidRPr="001A573C">
        <w:rPr>
          <w:lang w:val="es-ES"/>
        </w:rPr>
        <w:t xml:space="preserve">salvo el hecho de reconocer que las mujeres </w:t>
      </w:r>
      <w:r w:rsidR="00B472D2" w:rsidRPr="001A573C">
        <w:rPr>
          <w:lang w:val="es-ES"/>
        </w:rPr>
        <w:t>tienen derecho a una vida libre de violencia</w:t>
      </w:r>
      <w:r w:rsidR="004F2B37" w:rsidRPr="001A573C">
        <w:rPr>
          <w:lang w:val="es-ES"/>
        </w:rPr>
        <w:t>.</w:t>
      </w:r>
    </w:p>
    <w:p w14:paraId="44463AEA" w14:textId="68FFFBCD" w:rsidR="00C17596" w:rsidRDefault="00DA30B9" w:rsidP="00C17596">
      <w:pPr>
        <w:pStyle w:val="Prrafodelista"/>
        <w:rPr>
          <w:lang w:val="es-ES"/>
        </w:rPr>
      </w:pPr>
      <w:r>
        <w:rPr>
          <w:lang w:val="es-ES"/>
        </w:rPr>
        <w:t xml:space="preserve">Las sanciones y la temporalidad en el registro de personas sancionadas no se </w:t>
      </w:r>
      <w:r w:rsidR="004620D7">
        <w:rPr>
          <w:lang w:val="es-ES"/>
        </w:rPr>
        <w:t>justificaron</w:t>
      </w:r>
      <w:r w:rsidR="00F96B35">
        <w:rPr>
          <w:lang w:val="es-ES"/>
        </w:rPr>
        <w:t xml:space="preserve"> adecuadamente, por lo que resultan excesivas</w:t>
      </w:r>
      <w:r w:rsidR="000F386C">
        <w:rPr>
          <w:lang w:val="es-ES"/>
        </w:rPr>
        <w:t>.</w:t>
      </w:r>
    </w:p>
    <w:p w14:paraId="535F4DD6" w14:textId="31C66D5D" w:rsidR="00E07EE5" w:rsidRDefault="00C91227" w:rsidP="00E07EE5">
      <w:pPr>
        <w:rPr>
          <w:lang w:val="es-ES"/>
        </w:rPr>
      </w:pPr>
      <w:r>
        <w:rPr>
          <w:lang w:val="es-ES"/>
        </w:rPr>
        <w:t>Por lo que hace a la calificación de la falta y</w:t>
      </w:r>
      <w:r w:rsidR="00DD24B2">
        <w:rPr>
          <w:lang w:val="es-ES"/>
        </w:rPr>
        <w:t xml:space="preserve"> a</w:t>
      </w:r>
      <w:r>
        <w:rPr>
          <w:lang w:val="es-ES"/>
        </w:rPr>
        <w:t xml:space="preserve"> </w:t>
      </w:r>
      <w:r w:rsidR="00993A0C">
        <w:rPr>
          <w:lang w:val="es-ES"/>
        </w:rPr>
        <w:t>l</w:t>
      </w:r>
      <w:r w:rsidR="00DD24B2">
        <w:rPr>
          <w:lang w:val="es-ES"/>
        </w:rPr>
        <w:t xml:space="preserve">a </w:t>
      </w:r>
      <w:r w:rsidR="00993A0C">
        <w:rPr>
          <w:lang w:val="es-ES"/>
        </w:rPr>
        <w:t xml:space="preserve">orden de inscripción de los actores en el registro de personas sancionadas conforme con esa calificación, </w:t>
      </w:r>
      <w:r>
        <w:rPr>
          <w:lang w:val="es-ES"/>
        </w:rPr>
        <w:t xml:space="preserve">los motivos de agravio </w:t>
      </w:r>
      <w:r w:rsidR="00993A0C" w:rsidRPr="00295DD2">
        <w:rPr>
          <w:b/>
          <w:bCs/>
          <w:lang w:val="es-ES"/>
        </w:rPr>
        <w:t>resultan</w:t>
      </w:r>
      <w:r w:rsidR="00993A0C">
        <w:rPr>
          <w:lang w:val="es-ES"/>
        </w:rPr>
        <w:t xml:space="preserve"> </w:t>
      </w:r>
      <w:r w:rsidR="00993A0C">
        <w:rPr>
          <w:b/>
          <w:bCs/>
          <w:lang w:val="es-ES"/>
        </w:rPr>
        <w:t>ineficaces</w:t>
      </w:r>
      <w:r w:rsidR="00993A0C">
        <w:rPr>
          <w:lang w:val="es-ES"/>
        </w:rPr>
        <w:t xml:space="preserve">, </w:t>
      </w:r>
      <w:r>
        <w:rPr>
          <w:lang w:val="es-ES"/>
        </w:rPr>
        <w:t>porque el TEEO</w:t>
      </w:r>
      <w:r w:rsidR="0077070E">
        <w:rPr>
          <w:lang w:val="es-ES"/>
        </w:rPr>
        <w:t xml:space="preserve"> </w:t>
      </w:r>
      <w:r w:rsidR="00B87135">
        <w:rPr>
          <w:lang w:val="es-ES"/>
        </w:rPr>
        <w:t xml:space="preserve">no calificó la falta como grave, sino como leve, aunado a que </w:t>
      </w:r>
      <w:r w:rsidR="0077070E">
        <w:rPr>
          <w:lang w:val="es-ES"/>
        </w:rPr>
        <w:t xml:space="preserve">sí justificó </w:t>
      </w:r>
      <w:r w:rsidR="00526FF3">
        <w:rPr>
          <w:lang w:val="es-ES"/>
        </w:rPr>
        <w:t>esa calificación</w:t>
      </w:r>
      <w:r w:rsidR="0077070E">
        <w:rPr>
          <w:lang w:val="es-ES"/>
        </w:rPr>
        <w:t xml:space="preserve"> de la infracción y </w:t>
      </w:r>
      <w:r w:rsidR="00E34A6A">
        <w:rPr>
          <w:lang w:val="es-ES"/>
        </w:rPr>
        <w:t xml:space="preserve">la temporalidad de permanencia en el registro, sin que los actores controviertan </w:t>
      </w:r>
      <w:r w:rsidR="00292197">
        <w:rPr>
          <w:lang w:val="es-ES"/>
        </w:rPr>
        <w:t>esas consideraciones.</w:t>
      </w:r>
    </w:p>
    <w:p w14:paraId="4C27ACD7" w14:textId="0F7BEC8B" w:rsidR="00E34A6A" w:rsidRDefault="00E34A6A" w:rsidP="00E07EE5">
      <w:pPr>
        <w:rPr>
          <w:lang w:val="es-ES"/>
        </w:rPr>
      </w:pPr>
      <w:r>
        <w:rPr>
          <w:lang w:val="es-ES"/>
        </w:rPr>
        <w:t xml:space="preserve">Para </w:t>
      </w:r>
      <w:r w:rsidR="00292197">
        <w:rPr>
          <w:lang w:val="es-ES"/>
        </w:rPr>
        <w:t xml:space="preserve">calificar la falta como </w:t>
      </w:r>
      <w:r w:rsidR="005E3368">
        <w:rPr>
          <w:lang w:val="es-ES"/>
        </w:rPr>
        <w:t>leve</w:t>
      </w:r>
      <w:r w:rsidR="00292197">
        <w:rPr>
          <w:lang w:val="es-ES"/>
        </w:rPr>
        <w:t xml:space="preserve">, en la sentencia reclamada </w:t>
      </w:r>
      <w:r w:rsidR="00C76C0B">
        <w:rPr>
          <w:lang w:val="es-ES"/>
        </w:rPr>
        <w:t>se tomó en consideración:</w:t>
      </w:r>
    </w:p>
    <w:p w14:paraId="74458F74" w14:textId="6C04B239" w:rsidR="00C76C0B" w:rsidRDefault="0085292C" w:rsidP="00C76C0B">
      <w:pPr>
        <w:pStyle w:val="Prrafodelista"/>
        <w:rPr>
          <w:lang w:val="es-ES"/>
        </w:rPr>
      </w:pPr>
      <w:r>
        <w:rPr>
          <w:lang w:val="es-ES"/>
        </w:rPr>
        <w:t>Bien jurídico tutelado: el derecho de la denunciante a una vida libre de vio</w:t>
      </w:r>
      <w:r w:rsidR="003329E0">
        <w:rPr>
          <w:lang w:val="es-ES"/>
        </w:rPr>
        <w:t>lencia por razón de género.</w:t>
      </w:r>
    </w:p>
    <w:p w14:paraId="381D3177" w14:textId="1D081EDE" w:rsidR="003329E0" w:rsidRDefault="003329E0" w:rsidP="00C76C0B">
      <w:pPr>
        <w:pStyle w:val="Prrafodelista"/>
        <w:rPr>
          <w:lang w:val="es-ES"/>
        </w:rPr>
      </w:pPr>
      <w:r>
        <w:rPr>
          <w:lang w:val="es-ES"/>
        </w:rPr>
        <w:t>Circunstancias de modo, tiempo y lugar:</w:t>
      </w:r>
    </w:p>
    <w:p w14:paraId="7DB4CE45" w14:textId="01B1F7E3" w:rsidR="003329E0" w:rsidRDefault="00D82905" w:rsidP="003329E0">
      <w:pPr>
        <w:pStyle w:val="Prrafodelista"/>
        <w:numPr>
          <w:ilvl w:val="1"/>
          <w:numId w:val="20"/>
        </w:numPr>
        <w:rPr>
          <w:lang w:val="es-ES"/>
        </w:rPr>
      </w:pPr>
      <w:r>
        <w:rPr>
          <w:lang w:val="es-ES"/>
        </w:rPr>
        <w:t>Modo: obstrucción en el ejercicio</w:t>
      </w:r>
      <w:r w:rsidR="002773D4">
        <w:rPr>
          <w:lang w:val="es-ES"/>
        </w:rPr>
        <w:t xml:space="preserve"> de su representación, al no dejarle trabajar y no </w:t>
      </w:r>
      <w:r w:rsidR="002773D4">
        <w:rPr>
          <w:lang w:val="es-ES"/>
        </w:rPr>
        <w:lastRenderedPageBreak/>
        <w:t>reconocerle su reelección.</w:t>
      </w:r>
    </w:p>
    <w:p w14:paraId="69BFEC5D" w14:textId="73B13D93" w:rsidR="002773D4" w:rsidRDefault="002773D4" w:rsidP="003329E0">
      <w:pPr>
        <w:pStyle w:val="Prrafodelista"/>
        <w:numPr>
          <w:ilvl w:val="1"/>
          <w:numId w:val="20"/>
        </w:numPr>
        <w:rPr>
          <w:lang w:val="es-ES"/>
        </w:rPr>
      </w:pPr>
      <w:r>
        <w:rPr>
          <w:lang w:val="es-ES"/>
        </w:rPr>
        <w:t xml:space="preserve">Tiempo: durante el </w:t>
      </w:r>
      <w:r w:rsidR="00203EA3">
        <w:rPr>
          <w:lang w:val="es-ES"/>
        </w:rPr>
        <w:t>ejercicio de la actora como representante de la Comunidad.</w:t>
      </w:r>
    </w:p>
    <w:p w14:paraId="597EC5A5" w14:textId="4D49AE25" w:rsidR="00203EA3" w:rsidRDefault="00203EA3" w:rsidP="003329E0">
      <w:pPr>
        <w:pStyle w:val="Prrafodelista"/>
        <w:numPr>
          <w:ilvl w:val="1"/>
          <w:numId w:val="20"/>
        </w:numPr>
        <w:rPr>
          <w:lang w:val="es-ES"/>
        </w:rPr>
      </w:pPr>
      <w:r>
        <w:rPr>
          <w:lang w:val="es-ES"/>
        </w:rPr>
        <w:t>Lugar: en el Municipio.</w:t>
      </w:r>
    </w:p>
    <w:p w14:paraId="1352FC7A" w14:textId="6104DE6F" w:rsidR="00203EA3" w:rsidRDefault="00203EA3" w:rsidP="00203EA3">
      <w:pPr>
        <w:pStyle w:val="Prrafodelista"/>
        <w:rPr>
          <w:lang w:val="es-ES"/>
        </w:rPr>
      </w:pPr>
      <w:r>
        <w:rPr>
          <w:lang w:val="es-ES"/>
        </w:rPr>
        <w:t>Las conductas denunciadas fueron una pluralidad de infracciones que oc</w:t>
      </w:r>
      <w:r w:rsidR="00B82B58">
        <w:rPr>
          <w:lang w:val="es-ES"/>
        </w:rPr>
        <w:t>urrieron en diversos momentos y generando VPG.</w:t>
      </w:r>
    </w:p>
    <w:p w14:paraId="403C2524" w14:textId="1CCF1140" w:rsidR="00B82B58" w:rsidRDefault="00B82B58" w:rsidP="00203EA3">
      <w:pPr>
        <w:pStyle w:val="Prrafodelista"/>
        <w:rPr>
          <w:lang w:val="es-ES"/>
        </w:rPr>
      </w:pPr>
      <w:r>
        <w:rPr>
          <w:lang w:val="es-ES"/>
        </w:rPr>
        <w:t xml:space="preserve">Los actores realizaron de manera directa los hechos denunciados que tuvieron como consecuencia </w:t>
      </w:r>
      <w:r w:rsidR="000E0F95">
        <w:rPr>
          <w:lang w:val="es-ES"/>
        </w:rPr>
        <w:t>la obstrucción en el ejercicio de su encargo como representante.</w:t>
      </w:r>
    </w:p>
    <w:p w14:paraId="6F506160" w14:textId="20DAD29C" w:rsidR="000E0F95" w:rsidRDefault="00E04C13" w:rsidP="00203EA3">
      <w:pPr>
        <w:pStyle w:val="Prrafodelista"/>
        <w:rPr>
          <w:lang w:val="es-ES"/>
        </w:rPr>
      </w:pPr>
      <w:r>
        <w:rPr>
          <w:lang w:val="es-ES"/>
        </w:rPr>
        <w:t>Los actores no obtuvieron un beneficio económico con los actos denunciados.</w:t>
      </w:r>
    </w:p>
    <w:p w14:paraId="58AE2D19" w14:textId="1089080C" w:rsidR="00E04C13" w:rsidRDefault="00E04C13" w:rsidP="00203EA3">
      <w:pPr>
        <w:pStyle w:val="Prrafodelista"/>
        <w:rPr>
          <w:lang w:val="es-ES"/>
        </w:rPr>
      </w:pPr>
      <w:r>
        <w:rPr>
          <w:lang w:val="es-ES"/>
        </w:rPr>
        <w:t>La falta fue dolosa</w:t>
      </w:r>
      <w:r w:rsidR="00863659">
        <w:rPr>
          <w:lang w:val="es-ES"/>
        </w:rPr>
        <w:t>, dado que la denunciada tuvo conciencia de la antijuricidad de los actos</w:t>
      </w:r>
      <w:r w:rsidR="006467A6">
        <w:rPr>
          <w:lang w:val="es-ES"/>
        </w:rPr>
        <w:t xml:space="preserve"> que tenían como finalidad invisibilizarla y discriminarla para impedir que realizada sus funciones como representante.</w:t>
      </w:r>
    </w:p>
    <w:p w14:paraId="237B9DD4" w14:textId="5BCCC609" w:rsidR="004B696E" w:rsidRDefault="004B696E" w:rsidP="004B696E">
      <w:pPr>
        <w:rPr>
          <w:lang w:val="es-ES"/>
        </w:rPr>
      </w:pPr>
      <w:r>
        <w:rPr>
          <w:lang w:val="es-ES"/>
        </w:rPr>
        <w:t xml:space="preserve">Para establecer la temporalidad de la permanencia de los actores en el registro de personas sancionadas, el TEEO </w:t>
      </w:r>
      <w:r w:rsidR="00925246">
        <w:rPr>
          <w:lang w:val="es-ES"/>
        </w:rPr>
        <w:t>motivó:</w:t>
      </w:r>
    </w:p>
    <w:p w14:paraId="078A37CB" w14:textId="166913A6" w:rsidR="00925246" w:rsidRDefault="00925246" w:rsidP="00925246">
      <w:pPr>
        <w:pStyle w:val="Prrafodelista"/>
        <w:rPr>
          <w:lang w:val="es-ES"/>
        </w:rPr>
      </w:pPr>
      <w:r>
        <w:rPr>
          <w:lang w:val="es-ES"/>
        </w:rPr>
        <w:t xml:space="preserve">Con base en la gravedad de la infracción y como medida de no repetición procedía la inscripción de los actores </w:t>
      </w:r>
      <w:r w:rsidR="005E3368">
        <w:rPr>
          <w:lang w:val="es-ES"/>
        </w:rPr>
        <w:t>por un periodo de 3 años y 8 meses cada uno.</w:t>
      </w:r>
    </w:p>
    <w:p w14:paraId="0AA7BE00" w14:textId="77777777" w:rsidR="00053926" w:rsidRDefault="00D94660" w:rsidP="00925246">
      <w:pPr>
        <w:pStyle w:val="Prrafodelista"/>
        <w:rPr>
          <w:lang w:val="es-ES"/>
        </w:rPr>
      </w:pPr>
      <w:r>
        <w:rPr>
          <w:lang w:val="es-ES"/>
        </w:rPr>
        <w:t>Conforme con los respectivos lineamientos del INE</w:t>
      </w:r>
      <w:r w:rsidR="00053926">
        <w:rPr>
          <w:lang w:val="es-ES"/>
        </w:rPr>
        <w:t>:</w:t>
      </w:r>
    </w:p>
    <w:p w14:paraId="2E7524C1" w14:textId="5BA75B8B" w:rsidR="00925246" w:rsidRDefault="00053926" w:rsidP="00053926">
      <w:pPr>
        <w:pStyle w:val="Prrafodelista"/>
        <w:numPr>
          <w:ilvl w:val="1"/>
          <w:numId w:val="20"/>
        </w:numPr>
        <w:rPr>
          <w:lang w:val="es-ES"/>
        </w:rPr>
      </w:pPr>
      <w:r>
        <w:rPr>
          <w:lang w:val="es-ES"/>
        </w:rPr>
        <w:t>A</w:t>
      </w:r>
      <w:r w:rsidR="00D94660">
        <w:rPr>
          <w:lang w:val="es-ES"/>
        </w:rPr>
        <w:t>l haberse calificado la falta como leve, la temporalidad debería de ser de 2 años.</w:t>
      </w:r>
    </w:p>
    <w:p w14:paraId="1358947E" w14:textId="067B56EA" w:rsidR="00D94660" w:rsidRDefault="00B91119" w:rsidP="00053926">
      <w:pPr>
        <w:pStyle w:val="Prrafodelista"/>
        <w:numPr>
          <w:ilvl w:val="1"/>
          <w:numId w:val="20"/>
        </w:numPr>
        <w:rPr>
          <w:lang w:val="es-ES"/>
        </w:rPr>
      </w:pPr>
      <w:r>
        <w:rPr>
          <w:lang w:val="es-ES"/>
        </w:rPr>
        <w:t>Al tratarse de personas servidoras públicas, se debería de aumentar un tercio su permanencia en el registro</w:t>
      </w:r>
      <w:r w:rsidR="00053926">
        <w:rPr>
          <w:lang w:val="es-ES"/>
        </w:rPr>
        <w:t xml:space="preserve"> (8 meses).</w:t>
      </w:r>
    </w:p>
    <w:p w14:paraId="5FF4D717" w14:textId="2D787F94" w:rsidR="00053926" w:rsidRDefault="00053926" w:rsidP="00053926">
      <w:pPr>
        <w:pStyle w:val="Prrafodelista"/>
        <w:numPr>
          <w:ilvl w:val="1"/>
          <w:numId w:val="20"/>
        </w:numPr>
        <w:rPr>
          <w:lang w:val="es-ES"/>
        </w:rPr>
      </w:pPr>
      <w:r>
        <w:rPr>
          <w:lang w:val="es-ES"/>
        </w:rPr>
        <w:t xml:space="preserve">Dado que la VPG se cometió en contra de una mujer </w:t>
      </w:r>
      <w:r w:rsidR="002F572C">
        <w:rPr>
          <w:lang w:val="es-ES"/>
        </w:rPr>
        <w:t>indígena, la permanencia se incrementaría en una mitad (1 año).</w:t>
      </w:r>
    </w:p>
    <w:p w14:paraId="10977867" w14:textId="1533DEE1" w:rsidR="002F572C" w:rsidRDefault="00E61601" w:rsidP="002F572C">
      <w:pPr>
        <w:pStyle w:val="Prrafodelista"/>
        <w:rPr>
          <w:lang w:val="es-ES"/>
        </w:rPr>
      </w:pPr>
      <w:r>
        <w:rPr>
          <w:lang w:val="es-ES"/>
        </w:rPr>
        <w:t>La suma de temporalidades resultaba en 3 años 8 meses.</w:t>
      </w:r>
    </w:p>
    <w:p w14:paraId="706AC88C" w14:textId="69C24572" w:rsidR="00E61601" w:rsidRDefault="00E61601" w:rsidP="00E61601">
      <w:pPr>
        <w:rPr>
          <w:lang w:val="es-ES"/>
        </w:rPr>
      </w:pPr>
      <w:r>
        <w:rPr>
          <w:b/>
          <w:bCs/>
          <w:lang w:val="es-ES"/>
        </w:rPr>
        <w:t>Contrario a lo alegado</w:t>
      </w:r>
      <w:r w:rsidRPr="00D80AF3">
        <w:rPr>
          <w:b/>
          <w:bCs/>
          <w:lang w:val="es-ES"/>
        </w:rPr>
        <w:t>, el TEEO</w:t>
      </w:r>
      <w:r w:rsidR="00926223" w:rsidRPr="00D80AF3">
        <w:rPr>
          <w:b/>
          <w:bCs/>
          <w:lang w:val="es-ES"/>
        </w:rPr>
        <w:t xml:space="preserve"> calificó la falta cometida por los actores como leve y no </w:t>
      </w:r>
      <w:r w:rsidR="00D80AF3">
        <w:rPr>
          <w:b/>
          <w:bCs/>
          <w:lang w:val="es-ES"/>
        </w:rPr>
        <w:t xml:space="preserve">como </w:t>
      </w:r>
      <w:r w:rsidR="00926223" w:rsidRPr="00D80AF3">
        <w:rPr>
          <w:b/>
          <w:bCs/>
          <w:lang w:val="es-ES"/>
        </w:rPr>
        <w:t>grave</w:t>
      </w:r>
      <w:r w:rsidR="00926223">
        <w:rPr>
          <w:lang w:val="es-ES"/>
        </w:rPr>
        <w:t>, para lo cual valoró los elementos objetivos y subjetivos de su comisión. Asimismo, para fi</w:t>
      </w:r>
      <w:r w:rsidR="00FB39D2">
        <w:rPr>
          <w:lang w:val="es-ES"/>
        </w:rPr>
        <w:t xml:space="preserve">jar el tiempo de permanencia en el registro de personas sancionadas, no se basó únicamente en la gravedad de falta, sino que, </w:t>
      </w:r>
      <w:r w:rsidR="00CF532E">
        <w:rPr>
          <w:lang w:val="es-ES"/>
        </w:rPr>
        <w:t>a partir de ella</w:t>
      </w:r>
      <w:r w:rsidR="00FB39D2">
        <w:rPr>
          <w:lang w:val="es-ES"/>
        </w:rPr>
        <w:t xml:space="preserve">, aplicó </w:t>
      </w:r>
      <w:r w:rsidR="00F63938">
        <w:rPr>
          <w:lang w:val="es-ES"/>
        </w:rPr>
        <w:t>los lineamientos aplicables.</w:t>
      </w:r>
    </w:p>
    <w:p w14:paraId="0B6996EB" w14:textId="66B46A5F" w:rsidR="00E07EE5" w:rsidRDefault="00F63938" w:rsidP="00E07EE5">
      <w:pPr>
        <w:rPr>
          <w:lang w:val="es-ES"/>
        </w:rPr>
      </w:pPr>
      <w:r>
        <w:rPr>
          <w:lang w:val="es-ES"/>
        </w:rPr>
        <w:t xml:space="preserve">Asimismo, resulta </w:t>
      </w:r>
      <w:r>
        <w:rPr>
          <w:b/>
          <w:bCs/>
          <w:lang w:val="es-ES"/>
        </w:rPr>
        <w:t>ineficaz</w:t>
      </w:r>
      <w:r>
        <w:rPr>
          <w:lang w:val="es-ES"/>
        </w:rPr>
        <w:t xml:space="preserve"> el argumento relativo a que </w:t>
      </w:r>
      <w:r w:rsidR="001F5D58">
        <w:rPr>
          <w:lang w:val="es-ES"/>
        </w:rPr>
        <w:t xml:space="preserve">el tiempo de su registro resulta </w:t>
      </w:r>
      <w:r w:rsidR="00710778">
        <w:rPr>
          <w:lang w:val="es-ES"/>
        </w:rPr>
        <w:t xml:space="preserve">excesivo al impactar de forma desproporcionada </w:t>
      </w:r>
      <w:r w:rsidR="008145D6">
        <w:rPr>
          <w:lang w:val="es-ES"/>
        </w:rPr>
        <w:t>en aspectos de sus vidas como lo es su trabajo para su supervivencia</w:t>
      </w:r>
      <w:r w:rsidR="000560EE">
        <w:rPr>
          <w:lang w:val="es-ES"/>
        </w:rPr>
        <w:t>; en la medida que</w:t>
      </w:r>
      <w:r w:rsidR="00CB3354">
        <w:rPr>
          <w:lang w:val="es-ES"/>
        </w:rPr>
        <w:t xml:space="preserve">, conforme con el criterio de la Sala Superior, </w:t>
      </w:r>
      <w:r w:rsidR="00643AC0" w:rsidRPr="00643AC0">
        <w:rPr>
          <w:lang w:val="es-419"/>
        </w:rPr>
        <w:t xml:space="preserve">la inscripción en el Registro Nacional de Personas Sancionadas en Materia de </w:t>
      </w:r>
      <w:r w:rsidR="000560EE">
        <w:rPr>
          <w:lang w:val="es-419"/>
        </w:rPr>
        <w:t>VPG</w:t>
      </w:r>
      <w:r w:rsidR="00643AC0" w:rsidRPr="00643AC0">
        <w:rPr>
          <w:lang w:val="es-419"/>
        </w:rPr>
        <w:t xml:space="preserve"> o en sus homólogos locales</w:t>
      </w:r>
      <w:r w:rsidR="000560EE">
        <w:rPr>
          <w:lang w:val="es-419"/>
        </w:rPr>
        <w:t>,</w:t>
      </w:r>
      <w:r w:rsidR="00643AC0" w:rsidRPr="00643AC0">
        <w:rPr>
          <w:lang w:val="es-419"/>
        </w:rPr>
        <w:t xml:space="preserve"> no tiene efectos</w:t>
      </w:r>
      <w:r w:rsidR="00643AC0">
        <w:rPr>
          <w:lang w:val="es-419"/>
        </w:rPr>
        <w:t xml:space="preserve"> </w:t>
      </w:r>
      <w:r w:rsidR="00643AC0" w:rsidRPr="00643AC0">
        <w:rPr>
          <w:lang w:val="es-419"/>
        </w:rPr>
        <w:t>constitutivos</w:t>
      </w:r>
      <w:r w:rsidR="00F5207A">
        <w:rPr>
          <w:lang w:val="es-419"/>
        </w:rPr>
        <w:t xml:space="preserve"> o sancionadores,</w:t>
      </w:r>
      <w:r w:rsidR="00643AC0" w:rsidRPr="00643AC0">
        <w:rPr>
          <w:lang w:val="es-419"/>
        </w:rPr>
        <w:t xml:space="preserve"> sino sólo publicitarios en tanto</w:t>
      </w:r>
      <w:r w:rsidR="000560EE">
        <w:rPr>
          <w:lang w:val="es-419"/>
        </w:rPr>
        <w:t xml:space="preserve"> que es una</w:t>
      </w:r>
      <w:r w:rsidR="00643AC0" w:rsidRPr="00643AC0">
        <w:rPr>
          <w:lang w:val="es-419"/>
        </w:rPr>
        <w:t xml:space="preserve"> </w:t>
      </w:r>
      <w:r w:rsidR="00643AC0" w:rsidRPr="00643AC0">
        <w:rPr>
          <w:lang w:val="es-419"/>
        </w:rPr>
        <w:lastRenderedPageBreak/>
        <w:t>medida de reparación</w:t>
      </w:r>
      <w:r w:rsidR="0086449A">
        <w:rPr>
          <w:lang w:val="es-419"/>
        </w:rPr>
        <w:t>.</w:t>
      </w:r>
      <w:r w:rsidR="004B0EC2">
        <w:rPr>
          <w:rStyle w:val="Refdenotaalpie"/>
          <w:lang w:val="es-419"/>
        </w:rPr>
        <w:footnoteReference w:id="30"/>
      </w:r>
    </w:p>
    <w:p w14:paraId="6E51C358" w14:textId="58815B2A" w:rsidR="00E07EE5" w:rsidRDefault="00C0466E" w:rsidP="00E07EE5">
      <w:pPr>
        <w:rPr>
          <w:lang w:val="es-ES"/>
        </w:rPr>
      </w:pPr>
      <w:r>
        <w:rPr>
          <w:lang w:val="es-ES"/>
        </w:rPr>
        <w:t>Consecuentemente</w:t>
      </w:r>
      <w:r w:rsidR="0086449A">
        <w:rPr>
          <w:lang w:val="es-ES"/>
        </w:rPr>
        <w:t>, el registro de los actores</w:t>
      </w:r>
      <w:r w:rsidR="0071369A">
        <w:rPr>
          <w:lang w:val="es-ES"/>
        </w:rPr>
        <w:t>, contrario a lo que pod</w:t>
      </w:r>
      <w:r w:rsidR="000560EE">
        <w:rPr>
          <w:lang w:val="es-ES"/>
        </w:rPr>
        <w:t>r</w:t>
      </w:r>
      <w:r w:rsidR="0071369A">
        <w:rPr>
          <w:lang w:val="es-ES"/>
        </w:rPr>
        <w:t xml:space="preserve">ían entender, no implica su destitución en los cargos municipales que desempeñan ni una inhabilitación para </w:t>
      </w:r>
      <w:r w:rsidR="008B64B7">
        <w:rPr>
          <w:lang w:val="es-ES"/>
        </w:rPr>
        <w:t>ejercer otros cargos</w:t>
      </w:r>
      <w:r w:rsidR="000560EE">
        <w:rPr>
          <w:lang w:val="es-ES"/>
        </w:rPr>
        <w:t>,</w:t>
      </w:r>
      <w:r w:rsidR="008B64B7">
        <w:rPr>
          <w:lang w:val="es-ES"/>
        </w:rPr>
        <w:t xml:space="preserve"> </w:t>
      </w:r>
      <w:r w:rsidR="000560EE">
        <w:rPr>
          <w:lang w:val="es-ES"/>
        </w:rPr>
        <w:t xml:space="preserve">empleos o comisiones </w:t>
      </w:r>
      <w:r w:rsidR="008B64B7">
        <w:rPr>
          <w:lang w:val="es-ES"/>
        </w:rPr>
        <w:t>públic</w:t>
      </w:r>
      <w:r w:rsidR="000560EE">
        <w:rPr>
          <w:lang w:val="es-ES"/>
        </w:rPr>
        <w:t>a</w:t>
      </w:r>
      <w:r w:rsidR="008B64B7">
        <w:rPr>
          <w:lang w:val="es-ES"/>
        </w:rPr>
        <w:t>s</w:t>
      </w:r>
      <w:r w:rsidR="00CD7A67">
        <w:rPr>
          <w:lang w:val="es-ES"/>
        </w:rPr>
        <w:t xml:space="preserve"> durante el tempo que permanezcan en el registro.</w:t>
      </w:r>
    </w:p>
    <w:p w14:paraId="3E928B4B" w14:textId="11FA034C" w:rsidR="009C38FC" w:rsidRPr="0067332D" w:rsidRDefault="009C38FC" w:rsidP="00E07EE5">
      <w:pPr>
        <w:rPr>
          <w:lang w:val="es-ES"/>
        </w:rPr>
      </w:pPr>
      <w:r w:rsidRPr="0067332D">
        <w:rPr>
          <w:lang w:val="es-ES"/>
        </w:rPr>
        <w:t xml:space="preserve">Aunado a lo anterior, </w:t>
      </w:r>
      <w:r w:rsidR="00062E6D" w:rsidRPr="0067332D">
        <w:rPr>
          <w:lang w:val="es-ES"/>
        </w:rPr>
        <w:t>se desestiman los motivos de agravio, dado que no controvierten de manera eficaz</w:t>
      </w:r>
      <w:r w:rsidR="005C6451" w:rsidRPr="0067332D">
        <w:rPr>
          <w:lang w:val="es-ES"/>
        </w:rPr>
        <w:t xml:space="preserve"> las consideraciones relativas a la temporalidad de su permanen</w:t>
      </w:r>
      <w:r w:rsidR="000C7365" w:rsidRPr="0067332D">
        <w:rPr>
          <w:lang w:val="es-ES"/>
        </w:rPr>
        <w:t>cia</w:t>
      </w:r>
      <w:r w:rsidR="005C6451" w:rsidRPr="0067332D">
        <w:rPr>
          <w:lang w:val="es-ES"/>
        </w:rPr>
        <w:t xml:space="preserve">, </w:t>
      </w:r>
      <w:r w:rsidR="00062E6D" w:rsidRPr="0067332D">
        <w:rPr>
          <w:lang w:val="es-ES"/>
        </w:rPr>
        <w:t xml:space="preserve">relativas a que conforme con los lineamientos del Instituto Nacional Electoral, al haberse calificado la falta como leve, </w:t>
      </w:r>
      <w:r w:rsidR="00597D6F" w:rsidRPr="0067332D">
        <w:rPr>
          <w:lang w:val="es-ES"/>
        </w:rPr>
        <w:t xml:space="preserve">correspondía una permanencia de 2 años, </w:t>
      </w:r>
      <w:r w:rsidR="00D6161B" w:rsidRPr="0067332D">
        <w:rPr>
          <w:lang w:val="es-ES"/>
        </w:rPr>
        <w:t xml:space="preserve">los cual tendría que aumentarse un tercio por ser servidores públicos </w:t>
      </w:r>
      <w:r w:rsidR="000C51A1" w:rsidRPr="0067332D">
        <w:rPr>
          <w:lang w:val="es-ES"/>
        </w:rPr>
        <w:t>(8 meses)</w:t>
      </w:r>
      <w:r w:rsidR="00DA37DF" w:rsidRPr="0067332D">
        <w:rPr>
          <w:lang w:val="es-ES"/>
        </w:rPr>
        <w:t xml:space="preserve"> </w:t>
      </w:r>
      <w:r w:rsidR="00F04329" w:rsidRPr="0067332D">
        <w:rPr>
          <w:lang w:val="es-ES"/>
        </w:rPr>
        <w:t>y por ser la victima una mujer indígena 1 año más, por lo que las mismas deben quedar firmes</w:t>
      </w:r>
      <w:r w:rsidR="007261CC" w:rsidRPr="0067332D">
        <w:rPr>
          <w:lang w:val="es-ES"/>
        </w:rPr>
        <w:t xml:space="preserve">, independientemente de las consideraciones que esta sala pudiera tener respecto de tal duración, pues las mismas no son </w:t>
      </w:r>
      <w:r w:rsidR="00B90FEF" w:rsidRPr="0067332D">
        <w:rPr>
          <w:lang w:val="es-ES"/>
        </w:rPr>
        <w:t>controvertidas</w:t>
      </w:r>
      <w:r w:rsidR="00F04329" w:rsidRPr="0067332D">
        <w:rPr>
          <w:lang w:val="es-ES"/>
        </w:rPr>
        <w:t>.</w:t>
      </w:r>
    </w:p>
    <w:p w14:paraId="15664A44" w14:textId="099CAD41" w:rsidR="004B7A0A" w:rsidRPr="00A72B1D" w:rsidRDefault="00087211" w:rsidP="00175A04">
      <w:r w:rsidRPr="00A72B1D">
        <w:rPr>
          <w:lang w:val="es-ES"/>
        </w:rPr>
        <w:t xml:space="preserve">Por cuanto hace a la </w:t>
      </w:r>
      <w:r w:rsidR="00C0466E" w:rsidRPr="00A72B1D">
        <w:rPr>
          <w:lang w:val="es-ES"/>
        </w:rPr>
        <w:t>imposición</w:t>
      </w:r>
      <w:r w:rsidR="004B7A0A" w:rsidRPr="00A72B1D">
        <w:rPr>
          <w:lang w:val="es-ES"/>
        </w:rPr>
        <w:t xml:space="preserve"> </w:t>
      </w:r>
      <w:r w:rsidR="00DC28F4" w:rsidRPr="00A72B1D">
        <w:rPr>
          <w:lang w:val="es-ES"/>
        </w:rPr>
        <w:t xml:space="preserve">de las sanciones, los motivos de agravio resultan </w:t>
      </w:r>
      <w:r w:rsidR="00DC28F4" w:rsidRPr="00A72B1D">
        <w:rPr>
          <w:b/>
          <w:lang w:val="es-ES"/>
        </w:rPr>
        <w:t>sustancialmente fundados</w:t>
      </w:r>
      <w:r w:rsidR="00DC28F4" w:rsidRPr="00A72B1D">
        <w:rPr>
          <w:lang w:val="es-ES"/>
        </w:rPr>
        <w:t xml:space="preserve"> y suficientes para </w:t>
      </w:r>
      <w:r w:rsidR="00DC28F4" w:rsidRPr="00A72B1D">
        <w:rPr>
          <w:b/>
          <w:lang w:val="es-ES"/>
        </w:rPr>
        <w:t>dejar</w:t>
      </w:r>
      <w:r w:rsidR="00380EA2" w:rsidRPr="00A72B1D">
        <w:rPr>
          <w:b/>
          <w:lang w:val="es-ES"/>
        </w:rPr>
        <w:t>las</w:t>
      </w:r>
      <w:r w:rsidR="00DC28F4" w:rsidRPr="00A72B1D">
        <w:rPr>
          <w:b/>
          <w:lang w:val="es-ES"/>
        </w:rPr>
        <w:t xml:space="preserve"> sin efectos</w:t>
      </w:r>
      <w:r w:rsidR="00CD7A67" w:rsidRPr="00D10788">
        <w:t xml:space="preserve">, </w:t>
      </w:r>
      <w:r w:rsidR="004B7A0A" w:rsidRPr="00D10788">
        <w:t>porque el TEEO carece de atribuciones para sancionar en los PES a las personas servidoras públicas</w:t>
      </w:r>
      <w:r w:rsidR="006463D5" w:rsidRPr="00D10788">
        <w:t>.</w:t>
      </w:r>
      <w:r w:rsidR="00F2274B" w:rsidRPr="00D10788">
        <w:rPr>
          <w:rStyle w:val="Refdenotaalpie"/>
        </w:rPr>
        <w:footnoteReference w:id="31"/>
      </w:r>
    </w:p>
    <w:p w14:paraId="3F33280C" w14:textId="129C5291" w:rsidR="00175A04" w:rsidRPr="00D10788" w:rsidRDefault="00730843" w:rsidP="00175A04">
      <w:r w:rsidRPr="00A72B1D">
        <w:t>Es criterio de este TEPJF que</w:t>
      </w:r>
      <w:r w:rsidR="00487A20" w:rsidRPr="00A72B1D">
        <w:t xml:space="preserve">, como la competencia es un requisito fundamental para la validez de un acto de molestia, </w:t>
      </w:r>
      <w:r w:rsidR="00905CF4" w:rsidRPr="00A72B1D">
        <w:t xml:space="preserve">su estudio (preferente y de orden público) </w:t>
      </w:r>
      <w:r w:rsidR="00DD1842" w:rsidRPr="00A72B1D">
        <w:t>respecto de las autoridades responsable</w:t>
      </w:r>
      <w:r w:rsidR="00A53B21">
        <w:t>s</w:t>
      </w:r>
      <w:r w:rsidR="00DD1842" w:rsidRPr="00A72B1D">
        <w:t xml:space="preserve"> debe realizarse de oficio por sus salas.</w:t>
      </w:r>
      <w:r w:rsidR="006B7953" w:rsidRPr="00D10788">
        <w:rPr>
          <w:rStyle w:val="Refdenotaalpie"/>
        </w:rPr>
        <w:footnoteReference w:id="32"/>
      </w:r>
    </w:p>
    <w:p w14:paraId="55FCC05F" w14:textId="103ADBF7" w:rsidR="00175A04" w:rsidRPr="00D10788" w:rsidRDefault="00637A94" w:rsidP="007D6610">
      <w:pPr>
        <w:rPr>
          <w:lang w:val="es-ES"/>
        </w:rPr>
      </w:pPr>
      <w:r w:rsidRPr="00D10788">
        <w:rPr>
          <w:lang w:val="es-ES"/>
        </w:rPr>
        <w:t xml:space="preserve">Asimismo, la Sala Superior ha sustentado que </w:t>
      </w:r>
      <w:r w:rsidR="00141842" w:rsidRPr="00D10788">
        <w:rPr>
          <w:lang w:val="es-ES"/>
        </w:rPr>
        <w:t xml:space="preserve">las resoluciones dictadas en los </w:t>
      </w:r>
      <w:r w:rsidR="00141842" w:rsidRPr="00D10788">
        <w:rPr>
          <w:lang w:val="es-ES"/>
        </w:rPr>
        <w:lastRenderedPageBreak/>
        <w:t>PES</w:t>
      </w:r>
      <w:r w:rsidR="004437F6" w:rsidRPr="00D10788">
        <w:rPr>
          <w:lang w:val="es-ES"/>
        </w:rPr>
        <w:t xml:space="preserve"> que determina</w:t>
      </w:r>
      <w:r w:rsidR="001767FC" w:rsidRPr="00D10788">
        <w:rPr>
          <w:lang w:val="es-ES"/>
        </w:rPr>
        <w:t>n</w:t>
      </w:r>
      <w:r w:rsidR="004437F6" w:rsidRPr="00D10788">
        <w:rPr>
          <w:lang w:val="es-ES"/>
        </w:rPr>
        <w:t xml:space="preserve"> la </w:t>
      </w:r>
      <w:r w:rsidR="00323C36" w:rsidRPr="00D10788">
        <w:rPr>
          <w:lang w:val="es-ES"/>
        </w:rPr>
        <w:t xml:space="preserve">responsabilidad de personas servidoras públicas </w:t>
      </w:r>
      <w:r w:rsidR="007D6610" w:rsidRPr="00D10788">
        <w:rPr>
          <w:lang w:val="es-ES"/>
        </w:rPr>
        <w:t xml:space="preserve">en la comisión de </w:t>
      </w:r>
      <w:r w:rsidR="004437F6" w:rsidRPr="00D10788">
        <w:rPr>
          <w:lang w:val="es-ES"/>
        </w:rPr>
        <w:t>una i</w:t>
      </w:r>
      <w:r w:rsidR="007D6610" w:rsidRPr="00D10788">
        <w:rPr>
          <w:lang w:val="es-ES"/>
        </w:rPr>
        <w:t>rregularidad</w:t>
      </w:r>
      <w:r w:rsidR="004437F6" w:rsidRPr="00D10788">
        <w:rPr>
          <w:lang w:val="es-ES"/>
        </w:rPr>
        <w:t xml:space="preserve"> </w:t>
      </w:r>
      <w:r w:rsidR="00323C36" w:rsidRPr="00D10788">
        <w:rPr>
          <w:lang w:val="es-ES"/>
        </w:rPr>
        <w:t>en el ámbito electoral</w:t>
      </w:r>
      <w:r w:rsidR="007D6610" w:rsidRPr="00D10788">
        <w:rPr>
          <w:lang w:val="es-ES"/>
        </w:rPr>
        <w:t xml:space="preserve">, </w:t>
      </w:r>
      <w:r w:rsidR="00141842" w:rsidRPr="00D10788">
        <w:rPr>
          <w:lang w:val="es-ES"/>
        </w:rPr>
        <w:t xml:space="preserve">se cumplen y satisfacen con la declaratoria de la infracción, la determinación de </w:t>
      </w:r>
      <w:r w:rsidR="00E10751" w:rsidRPr="00D10788">
        <w:rPr>
          <w:lang w:val="es-ES"/>
        </w:rPr>
        <w:t>esa</w:t>
      </w:r>
      <w:r w:rsidR="00141842" w:rsidRPr="00D10788">
        <w:rPr>
          <w:lang w:val="es-ES"/>
        </w:rPr>
        <w:t xml:space="preserve"> responsabilidad y la vista a su superior jerárquico o a la autoridad encargada de sancionar, sin que puedan imponerse</w:t>
      </w:r>
      <w:r w:rsidR="001767FC" w:rsidRPr="00D10788">
        <w:rPr>
          <w:lang w:val="es-ES"/>
        </w:rPr>
        <w:t>,</w:t>
      </w:r>
      <w:r w:rsidR="00141842" w:rsidRPr="00D10788">
        <w:rPr>
          <w:lang w:val="es-ES"/>
        </w:rPr>
        <w:t xml:space="preserve"> en el ámbito electoral</w:t>
      </w:r>
      <w:r w:rsidR="001767FC" w:rsidRPr="00D10788">
        <w:rPr>
          <w:lang w:val="es-ES"/>
        </w:rPr>
        <w:t>,</w:t>
      </w:r>
      <w:r w:rsidR="00141842" w:rsidRPr="00D10788">
        <w:rPr>
          <w:lang w:val="es-ES"/>
        </w:rPr>
        <w:t xml:space="preserve"> mayores condiciones.</w:t>
      </w:r>
      <w:r w:rsidR="00CC4C28" w:rsidRPr="00D10788">
        <w:rPr>
          <w:rStyle w:val="Refdenotaalpie"/>
          <w:lang w:val="es-ES"/>
        </w:rPr>
        <w:footnoteReference w:id="33"/>
      </w:r>
    </w:p>
    <w:p w14:paraId="481B845F" w14:textId="7CD26F7F" w:rsidR="00A7036E" w:rsidRPr="00D10788" w:rsidRDefault="00665699" w:rsidP="00BF39FC">
      <w:pPr>
        <w:rPr>
          <w:lang w:val="es-ES"/>
        </w:rPr>
      </w:pPr>
      <w:r w:rsidRPr="00D10788">
        <w:rPr>
          <w:lang w:val="es-ES"/>
        </w:rPr>
        <w:t>Si bie</w:t>
      </w:r>
      <w:r w:rsidR="00800B77" w:rsidRPr="00D10788">
        <w:rPr>
          <w:lang w:val="es-ES"/>
        </w:rPr>
        <w:t xml:space="preserve">n, conforme con la </w:t>
      </w:r>
      <w:r w:rsidR="00B05F1C">
        <w:rPr>
          <w:lang w:val="es-ES"/>
        </w:rPr>
        <w:t>Ley electoral</w:t>
      </w:r>
      <w:r w:rsidR="00800B77" w:rsidRPr="00D10788">
        <w:rPr>
          <w:lang w:val="es-ES"/>
        </w:rPr>
        <w:t>,</w:t>
      </w:r>
      <w:r w:rsidR="00FC24D6" w:rsidRPr="00D10788">
        <w:rPr>
          <w:rStyle w:val="Refdenotaalpie"/>
        </w:rPr>
        <w:footnoteReference w:id="34"/>
      </w:r>
      <w:r w:rsidR="00800B77" w:rsidRPr="00D10788">
        <w:rPr>
          <w:lang w:val="es-ES"/>
        </w:rPr>
        <w:t xml:space="preserve"> las personas servidoras púbicas en Oaxaca pueden </w:t>
      </w:r>
      <w:r w:rsidR="00D00371" w:rsidRPr="00D10788">
        <w:rPr>
          <w:lang w:val="es-ES"/>
        </w:rPr>
        <w:t>ser sujetas a los PES por la posible comisión de infracc</w:t>
      </w:r>
      <w:r w:rsidR="00A2413A" w:rsidRPr="00D10788">
        <w:rPr>
          <w:lang w:val="es-ES"/>
        </w:rPr>
        <w:t xml:space="preserve">iones en materia electoral, </w:t>
      </w:r>
      <w:r w:rsidR="00FB2AF7" w:rsidRPr="00D10788">
        <w:rPr>
          <w:lang w:val="es-ES"/>
        </w:rPr>
        <w:t xml:space="preserve">entre ellas, la VPG, </w:t>
      </w:r>
      <w:r w:rsidR="00717419" w:rsidRPr="00D10788">
        <w:rPr>
          <w:lang w:val="es-ES"/>
        </w:rPr>
        <w:t xml:space="preserve">el TEEO carece de atribuciones para </w:t>
      </w:r>
      <w:r w:rsidR="00BF39FC" w:rsidRPr="00D10788">
        <w:rPr>
          <w:lang w:val="es-ES"/>
        </w:rPr>
        <w:t>sancionarl</w:t>
      </w:r>
      <w:r w:rsidR="00B05F1C">
        <w:rPr>
          <w:lang w:val="es-ES"/>
        </w:rPr>
        <w:t>a</w:t>
      </w:r>
      <w:r w:rsidR="00BF39FC" w:rsidRPr="00D10788">
        <w:rPr>
          <w:lang w:val="es-ES"/>
        </w:rPr>
        <w:t xml:space="preserve">s cuando se tenga por acreditada su responsabilidad en la comisión de la </w:t>
      </w:r>
      <w:r w:rsidR="00B05F1C">
        <w:rPr>
          <w:lang w:val="es-ES"/>
        </w:rPr>
        <w:t>falta</w:t>
      </w:r>
      <w:r w:rsidR="00A7036E" w:rsidRPr="00D10788">
        <w:rPr>
          <w:lang w:val="es-ES"/>
        </w:rPr>
        <w:t>.</w:t>
      </w:r>
    </w:p>
    <w:p w14:paraId="7BD168D0" w14:textId="6F2F53BC" w:rsidR="00175A04" w:rsidRPr="00D10788" w:rsidRDefault="001A3970" w:rsidP="00BF39FC">
      <w:pPr>
        <w:rPr>
          <w:lang w:val="es-ES"/>
        </w:rPr>
      </w:pPr>
      <w:r w:rsidRPr="00D10788">
        <w:rPr>
          <w:lang w:val="es-ES"/>
        </w:rPr>
        <w:t>E</w:t>
      </w:r>
      <w:r w:rsidR="00BD0E63" w:rsidRPr="00D10788">
        <w:rPr>
          <w:lang w:val="es-ES"/>
        </w:rPr>
        <w:t xml:space="preserve">n tales </w:t>
      </w:r>
      <w:r w:rsidR="00995F91" w:rsidRPr="00D10788">
        <w:rPr>
          <w:lang w:val="es-ES"/>
        </w:rPr>
        <w:t>asuntos</w:t>
      </w:r>
      <w:r w:rsidR="00BD0E63" w:rsidRPr="00D10788">
        <w:rPr>
          <w:lang w:val="es-ES"/>
        </w:rPr>
        <w:t xml:space="preserve">, </w:t>
      </w:r>
      <w:r w:rsidR="00A7036E" w:rsidRPr="00D10788">
        <w:rPr>
          <w:lang w:val="es-ES"/>
        </w:rPr>
        <w:t xml:space="preserve">el TEEO </w:t>
      </w:r>
      <w:r w:rsidR="009B7D27" w:rsidRPr="00D10788">
        <w:rPr>
          <w:lang w:val="es-ES"/>
        </w:rPr>
        <w:t xml:space="preserve">debe limitarse a declarar la existencia de la infracción, determinar </w:t>
      </w:r>
      <w:r w:rsidR="00A01BA2" w:rsidRPr="00D10788">
        <w:rPr>
          <w:lang w:val="es-ES"/>
        </w:rPr>
        <w:t xml:space="preserve">la responsabilidad en su comisión y </w:t>
      </w:r>
      <w:r w:rsidR="00A7036E" w:rsidRPr="00D10788">
        <w:rPr>
          <w:lang w:val="es-ES"/>
        </w:rPr>
        <w:t>enviar</w:t>
      </w:r>
      <w:r w:rsidR="00A01BA2" w:rsidRPr="00D10788">
        <w:rPr>
          <w:lang w:val="es-ES"/>
        </w:rPr>
        <w:t xml:space="preserve"> </w:t>
      </w:r>
      <w:r w:rsidR="004C0248" w:rsidRPr="00D10788">
        <w:rPr>
          <w:lang w:val="es-ES"/>
        </w:rPr>
        <w:t xml:space="preserve">al IEEPCO las constancias y su sentencia para </w:t>
      </w:r>
      <w:r w:rsidR="002F3115" w:rsidRPr="00D10788">
        <w:rPr>
          <w:lang w:val="es-ES"/>
        </w:rPr>
        <w:t>que</w:t>
      </w:r>
      <w:r w:rsidRPr="00D10788">
        <w:rPr>
          <w:lang w:val="es-ES"/>
        </w:rPr>
        <w:t xml:space="preserve"> se</w:t>
      </w:r>
      <w:r w:rsidR="002F3115" w:rsidRPr="00D10788">
        <w:rPr>
          <w:lang w:val="es-ES"/>
        </w:rPr>
        <w:t xml:space="preserve"> integre el expediente </w:t>
      </w:r>
      <w:r w:rsidR="0021269E" w:rsidRPr="00D10788">
        <w:rPr>
          <w:lang w:val="es-ES"/>
        </w:rPr>
        <w:t>que deberá remitir</w:t>
      </w:r>
      <w:r w:rsidR="00995F91" w:rsidRPr="00D10788">
        <w:rPr>
          <w:lang w:val="es-ES"/>
        </w:rPr>
        <w:t>se</w:t>
      </w:r>
      <w:r w:rsidR="0021269E" w:rsidRPr="00D10788">
        <w:rPr>
          <w:lang w:val="es-ES"/>
        </w:rPr>
        <w:t xml:space="preserve"> a la </w:t>
      </w:r>
      <w:r w:rsidR="0021269E" w:rsidRPr="00D10788">
        <w:rPr>
          <w:lang w:val="es-ES"/>
        </w:rPr>
        <w:lastRenderedPageBreak/>
        <w:t xml:space="preserve">correspondiente autoridad superior jerárquica </w:t>
      </w:r>
      <w:r w:rsidR="00650AEC" w:rsidRPr="00D10788">
        <w:rPr>
          <w:lang w:val="es-ES"/>
        </w:rPr>
        <w:t xml:space="preserve">o a la Auditoria Superior </w:t>
      </w:r>
      <w:r w:rsidR="004E0D39" w:rsidRPr="00D10788">
        <w:rPr>
          <w:lang w:val="es-ES"/>
        </w:rPr>
        <w:t>del Estado</w:t>
      </w:r>
      <w:r w:rsidR="00687629" w:rsidRPr="00D10788">
        <w:rPr>
          <w:lang w:val="es-ES"/>
        </w:rPr>
        <w:t xml:space="preserve"> o a la autoridad competente, según corresponda.</w:t>
      </w:r>
    </w:p>
    <w:p w14:paraId="2B0D80C4" w14:textId="2D4C813D" w:rsidR="008A3FFE" w:rsidRPr="00D10788" w:rsidRDefault="00865E54" w:rsidP="00175A04">
      <w:pPr>
        <w:rPr>
          <w:lang w:val="es-ES"/>
        </w:rPr>
      </w:pPr>
      <w:r w:rsidRPr="00D10788">
        <w:rPr>
          <w:lang w:val="es-ES"/>
        </w:rPr>
        <w:t xml:space="preserve">En el caso, como se establece en la sentencia reclamada, </w:t>
      </w:r>
      <w:r w:rsidR="00EE567F" w:rsidRPr="00D10788">
        <w:rPr>
          <w:lang w:val="es-ES"/>
        </w:rPr>
        <w:t xml:space="preserve">los actores fueron denunciados en su </w:t>
      </w:r>
      <w:r w:rsidR="005F041D" w:rsidRPr="00D10788">
        <w:rPr>
          <w:lang w:val="es-ES"/>
        </w:rPr>
        <w:t>calidad de personas servidoras públicas</w:t>
      </w:r>
      <w:r w:rsidR="00AB4752" w:rsidRPr="00D10788">
        <w:rPr>
          <w:lang w:val="es-ES"/>
        </w:rPr>
        <w:t xml:space="preserve"> en el ámbito municipal </w:t>
      </w:r>
      <w:r w:rsidR="006A43D5" w:rsidRPr="00D10788">
        <w:rPr>
          <w:lang w:val="es-ES"/>
        </w:rPr>
        <w:t>de manera que</w:t>
      </w:r>
      <w:r w:rsidR="009A2262" w:rsidRPr="00D10788">
        <w:rPr>
          <w:lang w:val="es-ES"/>
        </w:rPr>
        <w:t>, al haber</w:t>
      </w:r>
      <w:r w:rsidR="00061892" w:rsidRPr="00D10788">
        <w:rPr>
          <w:lang w:val="es-ES"/>
        </w:rPr>
        <w:t>se</w:t>
      </w:r>
      <w:r w:rsidR="009A2262" w:rsidRPr="00D10788">
        <w:rPr>
          <w:lang w:val="es-ES"/>
        </w:rPr>
        <w:t xml:space="preserve"> acreditado la VPG y su responsabilidad en su comisión, </w:t>
      </w:r>
      <w:r w:rsidR="00260156" w:rsidRPr="00D10788">
        <w:rPr>
          <w:lang w:val="es-ES"/>
        </w:rPr>
        <w:t xml:space="preserve">el TEEO no debió individualizar </w:t>
      </w:r>
      <w:r w:rsidR="00194298" w:rsidRPr="00D10788">
        <w:rPr>
          <w:lang w:val="es-ES"/>
        </w:rPr>
        <w:t>una</w:t>
      </w:r>
      <w:r w:rsidR="00260156" w:rsidRPr="00D10788">
        <w:rPr>
          <w:lang w:val="es-ES"/>
        </w:rPr>
        <w:t xml:space="preserve"> sanción, </w:t>
      </w:r>
      <w:r w:rsidR="008A3FFE" w:rsidRPr="00D10788">
        <w:rPr>
          <w:lang w:val="es-ES"/>
        </w:rPr>
        <w:t xml:space="preserve">precisamente, </w:t>
      </w:r>
      <w:r w:rsidR="002A377A" w:rsidRPr="00D10788">
        <w:rPr>
          <w:lang w:val="es-ES"/>
        </w:rPr>
        <w:t xml:space="preserve">al carecer de atribuciones legales para sancionar a las </w:t>
      </w:r>
      <w:r w:rsidR="0048631B" w:rsidRPr="00D10788">
        <w:rPr>
          <w:lang w:val="es-ES"/>
        </w:rPr>
        <w:t>personas servidoras públicas, en la medida que ello corresponde a otras autoridades.</w:t>
      </w:r>
    </w:p>
    <w:p w14:paraId="6CFE9F19" w14:textId="589C89E6" w:rsidR="00DE3BAF" w:rsidRPr="00D10788" w:rsidRDefault="00DE3BAF" w:rsidP="00175A04">
      <w:pPr>
        <w:rPr>
          <w:lang w:val="es-ES"/>
        </w:rPr>
      </w:pPr>
      <w:r w:rsidRPr="00D10788">
        <w:rPr>
          <w:lang w:val="es-ES"/>
        </w:rPr>
        <w:t xml:space="preserve">Por el contrario, el TEEO partió de una indebida interpretación del artículo </w:t>
      </w:r>
      <w:r w:rsidR="00DE4FB2" w:rsidRPr="00D10788">
        <w:rPr>
          <w:lang w:val="es-ES"/>
        </w:rPr>
        <w:t xml:space="preserve">340 de la Ley electoral, </w:t>
      </w:r>
      <w:r w:rsidR="00D00688" w:rsidRPr="00D10788">
        <w:rPr>
          <w:lang w:val="es-ES"/>
        </w:rPr>
        <w:t>que si bien establece que uno de los efectos que pueden tener los PES</w:t>
      </w:r>
      <w:r w:rsidR="001D5457" w:rsidRPr="00D10788">
        <w:rPr>
          <w:lang w:val="es-ES"/>
        </w:rPr>
        <w:t>,</w:t>
      </w:r>
      <w:r w:rsidR="00D00688" w:rsidRPr="00D10788">
        <w:rPr>
          <w:lang w:val="es-ES"/>
        </w:rPr>
        <w:t xml:space="preserve"> es el de imponer las sanciones que resulten procedentes</w:t>
      </w:r>
      <w:r w:rsidR="00154AC0" w:rsidRPr="00D10788">
        <w:rPr>
          <w:lang w:val="es-ES"/>
        </w:rPr>
        <w:t>, tal porción normativa</w:t>
      </w:r>
      <w:r w:rsidR="002D4749">
        <w:rPr>
          <w:lang w:val="es-ES"/>
        </w:rPr>
        <w:t>,</w:t>
      </w:r>
      <w:r w:rsidR="00154AC0" w:rsidRPr="00D10788">
        <w:rPr>
          <w:lang w:val="es-ES"/>
        </w:rPr>
        <w:t xml:space="preserve"> no puede leerse de manera aislada al resto de la normativa que regula el sistema sancionatorio electoral local.</w:t>
      </w:r>
    </w:p>
    <w:p w14:paraId="2B34D892" w14:textId="1FEFB382" w:rsidR="00154AC0" w:rsidRPr="00D10788" w:rsidRDefault="001D5457" w:rsidP="00175A04">
      <w:pPr>
        <w:rPr>
          <w:lang w:val="es-ES"/>
        </w:rPr>
      </w:pPr>
      <w:r w:rsidRPr="00D10788">
        <w:rPr>
          <w:lang w:val="es-ES"/>
        </w:rPr>
        <w:t xml:space="preserve">De esta manera, debió considerar las disposiciones </w:t>
      </w:r>
      <w:r w:rsidR="000A599B" w:rsidRPr="00D10788">
        <w:rPr>
          <w:lang w:val="es-ES"/>
        </w:rPr>
        <w:t xml:space="preserve">relativas a que la comisión de VPG se </w:t>
      </w:r>
      <w:r w:rsidR="000075D0" w:rsidRPr="00D10788">
        <w:rPr>
          <w:lang w:val="es-ES"/>
        </w:rPr>
        <w:t>sancionará en términos de la Ley Estatal de Acceso, la Ley de Responsabilidades de Servidores Públicos del Estado y Municipios de Oaxaca y la misma Ley electoral</w:t>
      </w:r>
      <w:r w:rsidR="00266600" w:rsidRPr="00D10788">
        <w:rPr>
          <w:lang w:val="es-ES"/>
        </w:rPr>
        <w:t xml:space="preserve"> [artículo 321 BIS] y las ya señaladas respecto a las personas servidoras </w:t>
      </w:r>
      <w:r w:rsidR="00D92C84" w:rsidRPr="00D10788">
        <w:rPr>
          <w:lang w:val="es-ES"/>
        </w:rPr>
        <w:t>públicas infractoras.</w:t>
      </w:r>
    </w:p>
    <w:p w14:paraId="55C777E3" w14:textId="7DE1A776" w:rsidR="00D92C84" w:rsidRDefault="00D92C84" w:rsidP="00175A04">
      <w:pPr>
        <w:rPr>
          <w:lang w:val="es-ES"/>
        </w:rPr>
      </w:pPr>
      <w:r w:rsidRPr="00D10788">
        <w:rPr>
          <w:lang w:val="es-ES"/>
        </w:rPr>
        <w:t xml:space="preserve">En consecuencia, al haber calificado la falta cometida por </w:t>
      </w:r>
      <w:r w:rsidR="001108B6" w:rsidRPr="00D10788">
        <w:rPr>
          <w:lang w:val="es-ES"/>
        </w:rPr>
        <w:t>los actores y haberles sancionado, el TEEO se excedió en sus atribuciones.</w:t>
      </w:r>
    </w:p>
    <w:p w14:paraId="66EC2AD8" w14:textId="77777777" w:rsidR="00004094" w:rsidRPr="002A4A75" w:rsidRDefault="00004094" w:rsidP="00004094">
      <w:pPr>
        <w:pStyle w:val="Ttulo1"/>
      </w:pPr>
      <w:bookmarkStart w:id="24" w:name="_Toc217047391"/>
      <w:r>
        <w:t>DETERMINACIÓN</w:t>
      </w:r>
      <w:r w:rsidRPr="002A4A75">
        <w:t xml:space="preserve"> Y EFECTOS</w:t>
      </w:r>
      <w:bookmarkEnd w:id="24"/>
    </w:p>
    <w:p w14:paraId="5CEFE97F" w14:textId="45078D3E" w:rsidR="00A4665F" w:rsidRDefault="002231F2" w:rsidP="00A4665F">
      <w:r>
        <w:t>Conforme con lo expuesto</w:t>
      </w:r>
      <w:r w:rsidR="00572400">
        <w:t>, resulta</w:t>
      </w:r>
      <w:r w:rsidR="00B75C05">
        <w:t>ro</w:t>
      </w:r>
      <w:r w:rsidR="00572400">
        <w:t xml:space="preserve">n </w:t>
      </w:r>
      <w:r w:rsidR="00572400">
        <w:rPr>
          <w:b/>
          <w:bCs/>
        </w:rPr>
        <w:t>ineficaces</w:t>
      </w:r>
      <w:r w:rsidR="00572400">
        <w:t xml:space="preserve"> los motivos de agravio</w:t>
      </w:r>
      <w:r w:rsidR="005735E1">
        <w:t xml:space="preserve"> </w:t>
      </w:r>
      <w:r w:rsidR="000D190E">
        <w:t>siguientes</w:t>
      </w:r>
      <w:r w:rsidR="00572400">
        <w:t>:</w:t>
      </w:r>
    </w:p>
    <w:p w14:paraId="5756FADF" w14:textId="039B27D6" w:rsidR="00572400" w:rsidRDefault="00572400" w:rsidP="00572400">
      <w:pPr>
        <w:pStyle w:val="Prrafodelista"/>
      </w:pPr>
      <w:r>
        <w:t>Incompetencia</w:t>
      </w:r>
      <w:r w:rsidR="003418A5">
        <w:t xml:space="preserve"> para conocer el asunto</w:t>
      </w:r>
      <w:r>
        <w:t xml:space="preserve">, dado que </w:t>
      </w:r>
      <w:r w:rsidR="00021DE0">
        <w:t xml:space="preserve">los derechos derivados del ejercicio del cargo de representación de una comunidad </w:t>
      </w:r>
      <w:r w:rsidR="00831A19">
        <w:t>mazateca</w:t>
      </w:r>
      <w:r w:rsidR="00021DE0">
        <w:t xml:space="preserve"> </w:t>
      </w:r>
      <w:r w:rsidR="002369B4">
        <w:t>son tutelables en el ámbito electoral.</w:t>
      </w:r>
    </w:p>
    <w:p w14:paraId="651E69E5" w14:textId="55A5C751" w:rsidR="002369B4" w:rsidRDefault="002369B4" w:rsidP="00572400">
      <w:pPr>
        <w:pStyle w:val="Prrafodelista"/>
      </w:pPr>
      <w:r>
        <w:t>La acreditación de los hechos y conductas denunciadas, en virtud de que de un análisis contextual e integral del asunto, desde una perspectiva interseccional, es dable tener por acredita</w:t>
      </w:r>
      <w:r w:rsidR="002D55D6">
        <w:t>da</w:t>
      </w:r>
      <w:r>
        <w:t>s las conductas que constituyeron VPG en contra de la denunciante.</w:t>
      </w:r>
    </w:p>
    <w:p w14:paraId="3EB4B79B" w14:textId="46992275" w:rsidR="00C13350" w:rsidRDefault="001559A3" w:rsidP="001559A3">
      <w:pPr>
        <w:pStyle w:val="Prrafodelista"/>
      </w:pPr>
      <w:r>
        <w:t>V</w:t>
      </w:r>
      <w:r w:rsidR="0036330D">
        <w:t>ulner</w:t>
      </w:r>
      <w:r>
        <w:t>ación</w:t>
      </w:r>
      <w:r w:rsidR="00C57B46">
        <w:t xml:space="preserve"> a</w:t>
      </w:r>
      <w:r w:rsidR="0036330D">
        <w:t xml:space="preserve"> la presunción de inocencia </w:t>
      </w:r>
      <w:r w:rsidR="00522030">
        <w:t xml:space="preserve">de los actores, dado que los hechos y conductas que se les reprochó </w:t>
      </w:r>
      <w:r w:rsidR="0028318E">
        <w:t>no se acreditaron con la reversión de la carga probatoria, sino del referido análisis contextual e integral, bajo una perspectiva de género</w:t>
      </w:r>
      <w:r w:rsidR="00665B06">
        <w:t xml:space="preserve"> e interseccional</w:t>
      </w:r>
      <w:r w:rsidR="0028318E">
        <w:t>.</w:t>
      </w:r>
    </w:p>
    <w:p w14:paraId="48DAD34B" w14:textId="241C0867" w:rsidR="00D139F7" w:rsidRDefault="00BE28FA">
      <w:pPr>
        <w:pStyle w:val="Prrafodelista"/>
      </w:pPr>
      <w:r>
        <w:lastRenderedPageBreak/>
        <w:t>Acreditación de la VPG, porque los actos y conductas denunciadas, efectivamente, fueron constitutivas de VPG</w:t>
      </w:r>
      <w:r w:rsidR="00FD02AD">
        <w:t>,</w:t>
      </w:r>
      <w:r w:rsidR="00095364">
        <w:t xml:space="preserve"> </w:t>
      </w:r>
      <w:r w:rsidR="00753FE1">
        <w:t xml:space="preserve">al tener </w:t>
      </w:r>
      <w:r w:rsidR="00753FE1" w:rsidRPr="00753FE1">
        <w:t xml:space="preserve">por objeto y resultado menoscabar el ejercicio </w:t>
      </w:r>
      <w:r w:rsidR="00753FE1">
        <w:t xml:space="preserve">de la representación </w:t>
      </w:r>
      <w:r w:rsidR="00004A52">
        <w:t xml:space="preserve">ante el Ayuntamiento </w:t>
      </w:r>
      <w:r w:rsidR="00753FE1" w:rsidRPr="00753FE1">
        <w:t xml:space="preserve">para el que fue electa </w:t>
      </w:r>
      <w:r w:rsidR="00004A52">
        <w:t xml:space="preserve">por su AC, </w:t>
      </w:r>
      <w:r w:rsidR="006038C5">
        <w:t xml:space="preserve">de forma que, a partir de su negativa y oposición al desalojo de comercios y la construcción </w:t>
      </w:r>
      <w:r w:rsidR="005D2257">
        <w:t xml:space="preserve">del mercado municipal en defensa de las decisiones de la Comunidad, </w:t>
      </w:r>
      <w:r w:rsidR="00753FE1" w:rsidRPr="00753FE1">
        <w:t>desarrolló sus funciones en un contexto asimétrico de poder y de desigualdad estructural</w:t>
      </w:r>
      <w:r w:rsidR="008A00ED">
        <w:t xml:space="preserve"> basado en su género</w:t>
      </w:r>
      <w:r w:rsidR="00753FE1" w:rsidRPr="00753FE1">
        <w:t xml:space="preserve">, que derivaron en un ambiente hostil </w:t>
      </w:r>
      <w:r w:rsidR="003062C9">
        <w:t xml:space="preserve">y agresivo </w:t>
      </w:r>
      <w:r w:rsidR="00753FE1" w:rsidRPr="00753FE1">
        <w:t>en su contra que</w:t>
      </w:r>
      <w:r w:rsidR="00167F93">
        <w:t xml:space="preserve"> </w:t>
      </w:r>
      <w:r w:rsidR="00753FE1" w:rsidRPr="00753FE1">
        <w:t>le afectó en aspectos personales y de estabilidad emocional</w:t>
      </w:r>
      <w:r w:rsidR="00167F93">
        <w:t xml:space="preserve">, de manera tal que dejó de </w:t>
      </w:r>
      <w:r w:rsidR="009110D8">
        <w:t>desempeñar esa representación</w:t>
      </w:r>
      <w:r w:rsidR="00753FE1" w:rsidRPr="00753FE1">
        <w:t>.</w:t>
      </w:r>
    </w:p>
    <w:p w14:paraId="40243BB1" w14:textId="15540D5C" w:rsidR="00033E99" w:rsidRPr="0092427A" w:rsidRDefault="00033E99">
      <w:pPr>
        <w:pStyle w:val="Prrafodelista"/>
      </w:pPr>
      <w:r>
        <w:t xml:space="preserve">Gravedad de la falta y permanencia en el registro de personas sancionadas, en la medida que </w:t>
      </w:r>
      <w:r w:rsidR="00F40422">
        <w:t xml:space="preserve">el TEEO calificó la falta como leve (y no grave), para lo cual consideró los elementos objetivos y subjetivos para ello, aunado que la temporalidad en el registro, se determinó con base en los correspondientes lineamientos del </w:t>
      </w:r>
      <w:r w:rsidR="003B4EDC">
        <w:t>Instituto Nacional Electoral, sin que los actore</w:t>
      </w:r>
      <w:r w:rsidR="003107C4">
        <w:t>s</w:t>
      </w:r>
      <w:r w:rsidR="003B4EDC">
        <w:t xml:space="preserve"> controviertan tales consideraciones.</w:t>
      </w:r>
    </w:p>
    <w:p w14:paraId="7ADD9A3B" w14:textId="07F41CA5" w:rsidR="00461CAD" w:rsidRPr="00B75C05" w:rsidRDefault="00EE119C">
      <w:r>
        <w:t xml:space="preserve">Por otro lado, los motivos de agravio relativos a </w:t>
      </w:r>
      <w:r w:rsidR="00B75C05">
        <w:t xml:space="preserve">que indebidamente se sancionó a los actores, </w:t>
      </w:r>
      <w:r w:rsidR="009938FE">
        <w:t>son</w:t>
      </w:r>
      <w:r w:rsidR="00B75C05">
        <w:t xml:space="preserve"> </w:t>
      </w:r>
      <w:r w:rsidR="00B75C05">
        <w:rPr>
          <w:b/>
          <w:bCs/>
        </w:rPr>
        <w:t>sustancialmente fundados</w:t>
      </w:r>
      <w:r w:rsidR="00B75C05">
        <w:t xml:space="preserve">, dado que, conforme con la Ley electoral, el TEEO carece de atribuciones para </w:t>
      </w:r>
      <w:r w:rsidR="00C64295">
        <w:t>sancionar a las personas servidoras públicas por la comisión de infracciones en el ámbito electoral.</w:t>
      </w:r>
    </w:p>
    <w:p w14:paraId="576280C9" w14:textId="79345CB3" w:rsidR="00004094" w:rsidRPr="00270AC4" w:rsidRDefault="00004094" w:rsidP="002A7088">
      <w:pPr>
        <w:rPr>
          <w:u w:val="single"/>
        </w:rPr>
      </w:pPr>
      <w:r>
        <w:t xml:space="preserve">En consecuencia, </w:t>
      </w:r>
      <w:r>
        <w:rPr>
          <w:b/>
          <w:bCs/>
        </w:rPr>
        <w:t>se modifica</w:t>
      </w:r>
      <w:r>
        <w:t xml:space="preserve"> la sentencia reclamada </w:t>
      </w:r>
      <w:r w:rsidR="00CB26D8">
        <w:t xml:space="preserve">y se </w:t>
      </w:r>
      <w:r>
        <w:t>deja</w:t>
      </w:r>
      <w:r w:rsidR="00CB26D8">
        <w:t>n</w:t>
      </w:r>
      <w:r>
        <w:t xml:space="preserve"> sin efectos las multas y </w:t>
      </w:r>
      <w:r w:rsidR="00907334">
        <w:t>la amonestación impuestas, respectivamente, a los actores</w:t>
      </w:r>
      <w:r w:rsidR="009D77FA">
        <w:t>.</w:t>
      </w:r>
      <w:r w:rsidR="00F03E54">
        <w:t xml:space="preserve"> </w:t>
      </w:r>
      <w:r w:rsidR="009D77FA" w:rsidRPr="00270AC4">
        <w:t>A</w:t>
      </w:r>
      <w:r w:rsidR="00EA16D4" w:rsidRPr="00270AC4">
        <w:t>l haber</w:t>
      </w:r>
      <w:r w:rsidR="004B4260" w:rsidRPr="00270AC4">
        <w:t>se</w:t>
      </w:r>
      <w:r w:rsidR="00EA16D4" w:rsidRPr="00270AC4">
        <w:t xml:space="preserve"> acreditad</w:t>
      </w:r>
      <w:r w:rsidR="004B4260" w:rsidRPr="00270AC4">
        <w:t>o</w:t>
      </w:r>
      <w:r w:rsidR="00EA16D4" w:rsidRPr="00270AC4">
        <w:t xml:space="preserve"> la responsabilidad de los actores en la comisión de VPG</w:t>
      </w:r>
      <w:r w:rsidR="006C682E" w:rsidRPr="00270AC4">
        <w:t>, en términos del artículo 318, fracción III, de la Ley electoral</w:t>
      </w:r>
      <w:r w:rsidR="00DC469F" w:rsidRPr="00270AC4">
        <w:t xml:space="preserve">, </w:t>
      </w:r>
      <w:r w:rsidR="00DC469F" w:rsidRPr="00270AC4">
        <w:rPr>
          <w:b/>
          <w:bCs/>
        </w:rPr>
        <w:t xml:space="preserve">se da vista con este fallo, así como con la sentencia reclamada y las constancias del expediente </w:t>
      </w:r>
      <w:r w:rsidR="007A4D7C" w:rsidRPr="00270AC4">
        <w:rPr>
          <w:b/>
          <w:bCs/>
        </w:rPr>
        <w:t>PES/09/2025</w:t>
      </w:r>
      <w:r w:rsidR="007A4D7C" w:rsidRPr="00270AC4">
        <w:t xml:space="preserve"> a la </w:t>
      </w:r>
      <w:r w:rsidR="008E2D4E" w:rsidRPr="00270AC4">
        <w:t>Auditoría Superior del Estado de Oaxaca para que actúe conforme a sus facultades y atribuciones.</w:t>
      </w:r>
    </w:p>
    <w:p w14:paraId="79704EF0" w14:textId="0862E380" w:rsidR="00334B2A" w:rsidRPr="0067332D" w:rsidRDefault="00334B2A" w:rsidP="002A7088">
      <w:r w:rsidRPr="0067332D">
        <w:t xml:space="preserve">Asimismo, se </w:t>
      </w:r>
      <w:r w:rsidRPr="0067332D">
        <w:rPr>
          <w:b/>
          <w:bCs/>
        </w:rPr>
        <w:t>vincula</w:t>
      </w:r>
      <w:r w:rsidRPr="0067332D">
        <w:t xml:space="preserve"> al Consejo General del IEEPCO para que, </w:t>
      </w:r>
      <w:r w:rsidR="005F23DD" w:rsidRPr="0067332D">
        <w:t>en términos de los artículos 284</w:t>
      </w:r>
      <w:r w:rsidR="00C972C2" w:rsidRPr="0067332D">
        <w:t xml:space="preserve">, apartado 3, y 286 de la Ley </w:t>
      </w:r>
      <w:r w:rsidR="00131595" w:rsidRPr="0067332D">
        <w:t>e</w:t>
      </w:r>
      <w:r w:rsidR="00C972C2" w:rsidRPr="0067332D">
        <w:t>lectora</w:t>
      </w:r>
      <w:r w:rsidR="008E1F8E" w:rsidRPr="0067332D">
        <w:t xml:space="preserve">l, así como de </w:t>
      </w:r>
      <w:r w:rsidR="00905DC0" w:rsidRPr="0067332D">
        <w:t xml:space="preserve">sus </w:t>
      </w:r>
      <w:r w:rsidR="00905DC0" w:rsidRPr="0067332D">
        <w:rPr>
          <w:i/>
          <w:iCs/>
        </w:rPr>
        <w:t xml:space="preserve">Lineamientos y metodología </w:t>
      </w:r>
      <w:r w:rsidR="00A23A1C">
        <w:rPr>
          <w:i/>
          <w:iCs/>
        </w:rPr>
        <w:t xml:space="preserve">para el </w:t>
      </w:r>
      <w:r w:rsidR="00905DC0" w:rsidRPr="0067332D">
        <w:rPr>
          <w:i/>
          <w:iCs/>
        </w:rPr>
        <w:t>proceso de mediación en casos de controversias respecto a las normas o procesos de elección en los municipios que se rigen por Sistemas Normativos Internos</w:t>
      </w:r>
      <w:r w:rsidR="00C972C2" w:rsidRPr="0067332D">
        <w:t xml:space="preserve">, </w:t>
      </w:r>
      <w:r w:rsidR="00131595" w:rsidRPr="0067332D">
        <w:t xml:space="preserve">inicie con el correspondiente proceso de mediación </w:t>
      </w:r>
      <w:r w:rsidR="00FF6CF5" w:rsidRPr="0067332D">
        <w:t>entre el presidente municipal, la actora y la Comunidad</w:t>
      </w:r>
      <w:r w:rsidR="00374979" w:rsidRPr="0067332D">
        <w:t xml:space="preserve"> </w:t>
      </w:r>
      <w:r w:rsidR="009900F3" w:rsidRPr="0067332D">
        <w:t xml:space="preserve">respecto a las diversas problemáticas expuestas en esta cadena impugnativa, incluida, desde luego, la </w:t>
      </w:r>
      <w:r w:rsidR="00456EAF" w:rsidRPr="0067332D">
        <w:t xml:space="preserve">AC en la cual </w:t>
      </w:r>
      <w:r w:rsidR="00EF09E3" w:rsidRPr="0067332D">
        <w:t xml:space="preserve">la denunciante fue nuevamente elegida </w:t>
      </w:r>
      <w:r w:rsidR="009900F3" w:rsidRPr="0067332D">
        <w:t>como representante de la Comunidad para el 2025.</w:t>
      </w:r>
    </w:p>
    <w:p w14:paraId="69E6DA8A" w14:textId="6E71776D" w:rsidR="009900F3" w:rsidRPr="0067332D" w:rsidRDefault="0052746A" w:rsidP="002A7088">
      <w:r>
        <w:t xml:space="preserve">También </w:t>
      </w:r>
      <w:r w:rsidR="009900F3" w:rsidRPr="0067332D">
        <w:t>se vincula al IEEPCO para que</w:t>
      </w:r>
      <w:r w:rsidR="008A46D1" w:rsidRPr="0067332D">
        <w:t xml:space="preserve"> indague si la actora continúa ejerciendo </w:t>
      </w:r>
      <w:r w:rsidR="008A46D1" w:rsidRPr="0067332D">
        <w:lastRenderedPageBreak/>
        <w:t>el cago de representante de la Comunidad ante el Ayuntamiento</w:t>
      </w:r>
      <w:r w:rsidR="00883E06" w:rsidRPr="0067332D">
        <w:t xml:space="preserve"> y se lo informe al TEEO para que </w:t>
      </w:r>
      <w:r w:rsidR="000F05CD" w:rsidRPr="0067332D">
        <w:t xml:space="preserve">éste </w:t>
      </w:r>
      <w:r w:rsidR="00883E06" w:rsidRPr="0067332D">
        <w:t xml:space="preserve">pondere y determine la necesidad de </w:t>
      </w:r>
      <w:r w:rsidR="00C14345" w:rsidRPr="0067332D">
        <w:t>emitir a su favor las correspondientes medidas de protección.</w:t>
      </w:r>
    </w:p>
    <w:p w14:paraId="2EE387EF" w14:textId="730BB31F" w:rsidR="00004094" w:rsidRDefault="00FC35AB" w:rsidP="002A7088">
      <w:r>
        <w:t>El TEEO y el IEEPCO deberán de informar respecto del cumplimiento que den a esta sentencia, dentro de las 72 horas siguientes a que ello ocurra.</w:t>
      </w:r>
    </w:p>
    <w:p w14:paraId="406E88EF" w14:textId="2DD27A22" w:rsidR="00734C33" w:rsidRPr="0067332D" w:rsidRDefault="00A13A4B" w:rsidP="00A13A4B">
      <w:pPr>
        <w:pStyle w:val="Ttulo1"/>
      </w:pPr>
      <w:bookmarkStart w:id="25" w:name="_Toc137041950"/>
      <w:bookmarkStart w:id="26" w:name="_Toc217047392"/>
      <w:r w:rsidRPr="0067332D">
        <w:t>TRADUCCIÓN DE LA SENTENCIA Y DIFUSIÓN</w:t>
      </w:r>
      <w:bookmarkEnd w:id="25"/>
      <w:bookmarkEnd w:id="26"/>
    </w:p>
    <w:p w14:paraId="6B88210C" w14:textId="191DA85A" w:rsidR="00734C33" w:rsidRPr="0067332D" w:rsidRDefault="00A13A4B" w:rsidP="00A23A1C">
      <w:r w:rsidRPr="0067332D">
        <w:t>C</w:t>
      </w:r>
      <w:r w:rsidR="00734C33" w:rsidRPr="0067332D">
        <w:t>on la finalidad de garantizar el pleno conocimiento por parte de la población de la población de Municipio,</w:t>
      </w:r>
      <w:r w:rsidR="006B13F7" w:rsidRPr="0067332D">
        <w:rPr>
          <w:rStyle w:val="Refdenotaalpie"/>
        </w:rPr>
        <w:footnoteReference w:id="35"/>
      </w:r>
      <w:r w:rsidR="00734C33" w:rsidRPr="0067332D">
        <w:t xml:space="preserve"> se considera procedente solicitar al Instituto Nacional de Lenguas Indígenas la traducción de un resumen (versión en lenguaje fácil) de las consideraciones torales y de los puntos resolutivos del presente fallo a la lengua mazateca de Mazatlán Villa de Flores Oaxaca.</w:t>
      </w:r>
      <w:r w:rsidR="007B1F54" w:rsidRPr="0067332D">
        <w:rPr>
          <w:rStyle w:val="Refdenotaalpie"/>
        </w:rPr>
        <w:footnoteReference w:id="36"/>
      </w:r>
    </w:p>
    <w:p w14:paraId="6068BC99" w14:textId="4FAED004" w:rsidR="00734C33" w:rsidRPr="0067332D" w:rsidRDefault="00734C33" w:rsidP="00A23A1C">
      <w:r w:rsidRPr="0067332D">
        <w:t xml:space="preserve">De acuerdo con el Catálogo de las lenguas indígenas nacionales, la variante del mazateco que se habla en Mazatlán Villa de Flores, Oaxaca, es el </w:t>
      </w:r>
      <w:r w:rsidRPr="0067332D">
        <w:rPr>
          <w:i/>
          <w:iCs/>
        </w:rPr>
        <w:t>mazateco del suroeste (</w:t>
      </w:r>
      <w:proofErr w:type="spellStart"/>
      <w:r w:rsidRPr="0067332D">
        <w:rPr>
          <w:i/>
          <w:iCs/>
        </w:rPr>
        <w:t>ienra</w:t>
      </w:r>
      <w:proofErr w:type="spellEnd"/>
      <w:r w:rsidRPr="0067332D">
        <w:rPr>
          <w:i/>
          <w:iCs/>
        </w:rPr>
        <w:t xml:space="preserve"> </w:t>
      </w:r>
      <w:proofErr w:type="spellStart"/>
      <w:r w:rsidRPr="0067332D">
        <w:rPr>
          <w:i/>
          <w:iCs/>
        </w:rPr>
        <w:t>naxinandana</w:t>
      </w:r>
      <w:proofErr w:type="spellEnd"/>
      <w:r w:rsidRPr="0067332D">
        <w:rPr>
          <w:i/>
          <w:iCs/>
        </w:rPr>
        <w:t xml:space="preserve"> </w:t>
      </w:r>
      <w:proofErr w:type="spellStart"/>
      <w:r w:rsidRPr="0067332D">
        <w:rPr>
          <w:i/>
          <w:iCs/>
        </w:rPr>
        <w:t>nnandia</w:t>
      </w:r>
      <w:proofErr w:type="spellEnd"/>
      <w:r w:rsidRPr="0067332D">
        <w:rPr>
          <w:i/>
          <w:iCs/>
        </w:rPr>
        <w:t xml:space="preserve"> [i</w:t>
      </w:r>
      <w:r w:rsidRPr="0067332D">
        <w:rPr>
          <w:rFonts w:ascii="Calibri" w:hAnsi="Calibri" w:cs="Calibri"/>
          <w:i/>
          <w:iCs/>
        </w:rPr>
        <w:t>ẽ</w:t>
      </w:r>
      <w:r w:rsidRPr="0067332D">
        <w:rPr>
          <w:rFonts w:cs="Arial"/>
          <w:i/>
          <w:iCs/>
        </w:rPr>
        <w:t>ɾ</w:t>
      </w:r>
      <w:r w:rsidRPr="0067332D">
        <w:rPr>
          <w:i/>
          <w:iCs/>
        </w:rPr>
        <w:t xml:space="preserve">a </w:t>
      </w:r>
      <w:proofErr w:type="spellStart"/>
      <w:r w:rsidRPr="0067332D">
        <w:rPr>
          <w:i/>
          <w:iCs/>
        </w:rPr>
        <w:t>nã</w:t>
      </w:r>
      <w:r w:rsidRPr="0067332D">
        <w:rPr>
          <w:rFonts w:cs="Arial"/>
          <w:i/>
          <w:iCs/>
        </w:rPr>
        <w:t>ʃ</w:t>
      </w:r>
      <w:r w:rsidRPr="0067332D">
        <w:rPr>
          <w:i/>
          <w:iCs/>
        </w:rPr>
        <w:t>inãndanã</w:t>
      </w:r>
      <w:proofErr w:type="spellEnd"/>
      <w:r w:rsidRPr="0067332D">
        <w:rPr>
          <w:i/>
          <w:iCs/>
        </w:rPr>
        <w:t xml:space="preserve"> </w:t>
      </w:r>
      <w:proofErr w:type="spellStart"/>
      <w:r w:rsidRPr="0067332D">
        <w:rPr>
          <w:i/>
          <w:iCs/>
        </w:rPr>
        <w:t>nãndja</w:t>
      </w:r>
      <w:proofErr w:type="spellEnd"/>
      <w:r w:rsidRPr="0067332D">
        <w:rPr>
          <w:i/>
          <w:iCs/>
        </w:rPr>
        <w:t>)</w:t>
      </w:r>
      <w:r w:rsidR="00A74EF5">
        <w:t>.</w:t>
      </w:r>
      <w:r w:rsidRPr="0067332D">
        <w:rPr>
          <w:rStyle w:val="Refdenotaalpie"/>
        </w:rPr>
        <w:footnoteReference w:id="37"/>
      </w:r>
    </w:p>
    <w:p w14:paraId="3C294A74" w14:textId="31234E44" w:rsidR="00905DC0" w:rsidRPr="0067332D" w:rsidRDefault="003151F0" w:rsidP="00A74EF5">
      <w:r w:rsidRPr="0067332D">
        <w:t>Para ese fin se deberá considerar como oficial el siguiente:</w:t>
      </w:r>
    </w:p>
    <w:p w14:paraId="2A25E371" w14:textId="77777777" w:rsidR="002F5204" w:rsidRDefault="002F5204" w:rsidP="002F5204">
      <w:pPr>
        <w:pStyle w:val="Transcripcin"/>
        <w:jc w:val="center"/>
        <w:rPr>
          <w:b/>
          <w:bCs/>
        </w:rPr>
      </w:pPr>
      <w:r w:rsidRPr="0040519F">
        <w:rPr>
          <w:b/>
          <w:bCs/>
        </w:rPr>
        <w:t>RESUMEN</w:t>
      </w:r>
    </w:p>
    <w:p w14:paraId="04C80947" w14:textId="52DD787C" w:rsidR="00905DC0" w:rsidRDefault="002F5204" w:rsidP="002F5204">
      <w:pPr>
        <w:pStyle w:val="Transcripcin"/>
      </w:pPr>
      <w:r>
        <w:t xml:space="preserve">Comunidad mazateca del municipio de Mazatán Villa de Flores, les informamos que </w:t>
      </w:r>
      <w:r w:rsidR="00C17F7F">
        <w:t xml:space="preserve">la representante de la comunidad de El Centro de la cabecera municipal denunció al presidente </w:t>
      </w:r>
      <w:r w:rsidR="00F827E7">
        <w:t xml:space="preserve">y secretarios municipales, así como al secretario de esa comunidad por la comisión de </w:t>
      </w:r>
      <w:r w:rsidR="005D19A5">
        <w:t>violencia política por razón de género en su contra, con motivo de</w:t>
      </w:r>
      <w:r w:rsidR="00204322">
        <w:t xml:space="preserve"> las diferencias que, entre ellos, se han suscitado por la construcción del nuevo mercado municipal, para lo cual se requiere desalojar a los comerciantes de la techum</w:t>
      </w:r>
      <w:r w:rsidR="00C034BB">
        <w:t>bre de esa cabecera, así como la demolición de diversos bienes (explana, quiosco)</w:t>
      </w:r>
      <w:r w:rsidR="002A2F5B">
        <w:t xml:space="preserve">, que llegaron, incluso, a desconocer la elección de la propia representante </w:t>
      </w:r>
      <w:r w:rsidR="00C57655">
        <w:t>hecha por su asamblea comunitaria para el 2025.</w:t>
      </w:r>
    </w:p>
    <w:p w14:paraId="50E29EBF" w14:textId="7E7130B5" w:rsidR="00C034BB" w:rsidRDefault="00EE3A21" w:rsidP="002F5204">
      <w:pPr>
        <w:pStyle w:val="Transcripcin"/>
      </w:pPr>
      <w:r>
        <w:t xml:space="preserve">El Tribunal Electoral de Oaxaca </w:t>
      </w:r>
      <w:r w:rsidR="00293818">
        <w:t>resolvió que sí se cometió la violenci</w:t>
      </w:r>
      <w:r w:rsidR="00281F61">
        <w:t xml:space="preserve">a </w:t>
      </w:r>
      <w:r w:rsidR="00281F61">
        <w:lastRenderedPageBreak/>
        <w:t xml:space="preserve">política contra la representante, al comprobar que fue víctima de </w:t>
      </w:r>
      <w:r w:rsidR="005469AB">
        <w:t>conductas, expresiones y de un trato diferenciado</w:t>
      </w:r>
      <w:r w:rsidR="002176C6">
        <w:t xml:space="preserve"> basados en estereotipos de género</w:t>
      </w:r>
      <w:r w:rsidR="00B92601">
        <w:t xml:space="preserve"> que afectaron el desempeño de su representación ante el Ayuntamiento</w:t>
      </w:r>
      <w:r w:rsidR="00A015AC">
        <w:t>.</w:t>
      </w:r>
    </w:p>
    <w:p w14:paraId="7825FDEB" w14:textId="6C63C6C1" w:rsidR="00A015AC" w:rsidRDefault="00A015AC" w:rsidP="002F5204">
      <w:pPr>
        <w:pStyle w:val="Transcripcin"/>
      </w:pPr>
      <w:r>
        <w:t xml:space="preserve">En contra de esa sentencia, </w:t>
      </w:r>
      <w:r w:rsidR="002E4D78">
        <w:t xml:space="preserve">el presidente y síndicos municipales, así como el secretario de la comunidad acudieron ante esta Sala Xalapa a reclamar la sentencia </w:t>
      </w:r>
      <w:r w:rsidR="00E97EF4">
        <w:t>la sentencia del Tribunal de Oaxaca, diciendo que se había violado su presunción de inocencia y se les impuso sanciones desmedidas, dado que</w:t>
      </w:r>
      <w:r w:rsidR="003674B4">
        <w:t xml:space="preserve">, si bien citaron y se reunieron con la representante de la Comunidad, su trató hacia ella siempre fue respetuoso </w:t>
      </w:r>
      <w:r w:rsidR="00E15200">
        <w:t>y que nunca la ofendieron.</w:t>
      </w:r>
    </w:p>
    <w:p w14:paraId="2ECC3397" w14:textId="4DB8600C" w:rsidR="00E15200" w:rsidRDefault="00E15200" w:rsidP="002F5204">
      <w:pPr>
        <w:pStyle w:val="Transcripcin"/>
      </w:pPr>
      <w:r>
        <w:t xml:space="preserve">Las magistraturas de esta Sala Xalapa determinamos confirmar la comisión de la violencia </w:t>
      </w:r>
      <w:r w:rsidR="002B5FFA">
        <w:t xml:space="preserve">política de género en contra de la representante, </w:t>
      </w:r>
      <w:r w:rsidR="001831D6">
        <w:t xml:space="preserve">al considerar que como mujer indígena, madre soltera y </w:t>
      </w:r>
      <w:r w:rsidR="00C94426">
        <w:t xml:space="preserve">sostén de su casa, se encontraba en una situación especial de vulnerabilidad </w:t>
      </w:r>
      <w:r w:rsidR="007A57D1">
        <w:t>frente a las autoridades denunciadas, desde el momento cuando se negó a atender la instrucción del presidente municipal de que firmara y entregara los avisos para desalojar a los comerciantes del a techumbre</w:t>
      </w:r>
      <w:r w:rsidR="00775FCF">
        <w:t xml:space="preserve">, porque no se había consultado a la comunidad de El Centro respecto de la construcción del mercado </w:t>
      </w:r>
      <w:r w:rsidR="00074ACB">
        <w:t>municipal dentro de su territorio.</w:t>
      </w:r>
    </w:p>
    <w:p w14:paraId="62A24DB2" w14:textId="707A4F99" w:rsidR="00074ACB" w:rsidRDefault="00744785" w:rsidP="002F5204">
      <w:pPr>
        <w:pStyle w:val="Transcripcin"/>
      </w:pPr>
      <w:r>
        <w:t>Para ello, se consideró, además, los valores y cultura del Pueblo Mazateco</w:t>
      </w:r>
      <w:r w:rsidR="009E610D">
        <w:t>, para poder tener una visión más amplia y clara de conflicto que se ha venido dando por las obras del nuevo mercado, así como que</w:t>
      </w:r>
      <w:r w:rsidR="003F65D3">
        <w:t xml:space="preserve">, desafortunadamente, existe para </w:t>
      </w:r>
      <w:r w:rsidR="0041328D">
        <w:t xml:space="preserve">su Municipio una alerta de violencia en contra de las mujeres que no ha sido adecuadamente atendida por sus </w:t>
      </w:r>
      <w:r w:rsidR="002A2F5B">
        <w:t>autoridades municipales.</w:t>
      </w:r>
    </w:p>
    <w:p w14:paraId="5834629D" w14:textId="24B3DA72" w:rsidR="002A2F5B" w:rsidRDefault="00EC2041" w:rsidP="001C4921">
      <w:pPr>
        <w:pStyle w:val="Transcripcin"/>
      </w:pPr>
      <w:r>
        <w:t xml:space="preserve">Las conductas denunciadas constituyeron una agresión y hostigamiento sistemático y reiterado </w:t>
      </w:r>
      <w:r w:rsidR="001C4921">
        <w:t xml:space="preserve">en contra de la representante, que la obligaron a dejar </w:t>
      </w:r>
      <w:r w:rsidR="00850DCE">
        <w:t xml:space="preserve">de asistir a las reuniones semanales </w:t>
      </w:r>
      <w:r w:rsidR="0070166A">
        <w:t>con</w:t>
      </w:r>
      <w:r w:rsidR="00850DCE">
        <w:t xml:space="preserve"> el presidente municipal y la población</w:t>
      </w:r>
      <w:r w:rsidR="003F254D">
        <w:t xml:space="preserve"> por temor al riesgo para su seguridad y la de sus hijos.</w:t>
      </w:r>
    </w:p>
    <w:p w14:paraId="0037075B" w14:textId="48C80B33" w:rsidR="00905DC0" w:rsidRDefault="0004755A" w:rsidP="0004755A">
      <w:pPr>
        <w:pStyle w:val="Transcripcin"/>
      </w:pPr>
      <w:r>
        <w:t xml:space="preserve">Por ello, estamos ordenando que el Consejo General del Instituto Estatal Electoral y de Participación Ciudadana de Oaxaca inicie una mediación </w:t>
      </w:r>
      <w:r w:rsidR="009E192C">
        <w:t>respecto de las problemáticas y conflictos que advertimos en este asunto</w:t>
      </w:r>
      <w:r w:rsidR="00B374A1">
        <w:t xml:space="preserve">; así como para que indague </w:t>
      </w:r>
      <w:r w:rsidR="00824F4A">
        <w:t xml:space="preserve">si la representante sigue ejerciendo sus funciones para que informe al Tribunal Electoral de Oaxaca y éste determine la procedencia de </w:t>
      </w:r>
      <w:r w:rsidR="006C2E18">
        <w:t>emitir medidas de protección a su favor.</w:t>
      </w:r>
    </w:p>
    <w:p w14:paraId="094D4FD9" w14:textId="657BD8DC" w:rsidR="006C2E18" w:rsidRDefault="006C2E18" w:rsidP="0004755A">
      <w:pPr>
        <w:pStyle w:val="Transcripcin"/>
      </w:pPr>
      <w:r>
        <w:t xml:space="preserve">También observamos que el </w:t>
      </w:r>
      <w:r w:rsidR="00DA0426">
        <w:t xml:space="preserve">Tribunal Electoral sancionó indebidamente al presidente municipal y a los secretarios, pues, si bien son responsables de la violencia cometida, ese Tribunal no podría </w:t>
      </w:r>
      <w:r w:rsidR="007621EC">
        <w:t xml:space="preserve">imponerles sanción alguna, ello </w:t>
      </w:r>
      <w:r w:rsidR="003353A0">
        <w:t>les</w:t>
      </w:r>
      <w:r w:rsidR="007621EC">
        <w:t xml:space="preserve"> corresponde a otras autoridades</w:t>
      </w:r>
      <w:r w:rsidR="00376C74">
        <w:t>.</w:t>
      </w:r>
    </w:p>
    <w:p w14:paraId="254AB301" w14:textId="77777777" w:rsidR="003B3973" w:rsidRPr="006F12E1" w:rsidRDefault="003B3973" w:rsidP="003B3973">
      <w:r w:rsidRPr="006F12E1">
        <w:rPr>
          <w:b/>
          <w:bCs/>
        </w:rPr>
        <w:t>Una vez que Instituto Nacional de Lenguas Indígenas tenga la traducción del resumen de esta sentencia deberá remitirla al IEEPCO</w:t>
      </w:r>
      <w:r w:rsidRPr="006F12E1">
        <w:t>.</w:t>
      </w:r>
    </w:p>
    <w:p w14:paraId="3DC1E0FD" w14:textId="77777777" w:rsidR="003B3973" w:rsidRPr="006F12E1" w:rsidRDefault="003B3973" w:rsidP="003B3973">
      <w:r w:rsidRPr="006F12E1">
        <w:t xml:space="preserve">Se </w:t>
      </w:r>
      <w:r w:rsidRPr="006F12E1">
        <w:rPr>
          <w:b/>
          <w:bCs/>
        </w:rPr>
        <w:t>vincula</w:t>
      </w:r>
      <w:r w:rsidRPr="006F12E1">
        <w:t xml:space="preserve"> al IEEPCO, a efecto de que el resumen en español y la traducción de mérito, se fijen en los estrados del propio IEEPCO, así como en lugares públicos de Mazatlán Villa de Flores, Oaxaca, y de las comunidades que lo integran. De igual manera deberá adoptar las medidas necesarias para que, por la vía que estime idónea, se haga del conocimiento de los integrantes de la comunidad, de manera oral y en lengua indígena, el resumen y su traducción.</w:t>
      </w:r>
    </w:p>
    <w:p w14:paraId="7D332EED" w14:textId="38378241" w:rsidR="003B3973" w:rsidRPr="006F12E1" w:rsidRDefault="003B3973" w:rsidP="003B3973">
      <w:r w:rsidRPr="006F12E1">
        <w:lastRenderedPageBreak/>
        <w:t>El IEEPCO deberá informar Sala Xalapa respecto del cumplimiento de lo aquí or</w:t>
      </w:r>
      <w:r w:rsidR="00540C43" w:rsidRPr="006F12E1">
        <w:t>de</w:t>
      </w:r>
      <w:r w:rsidRPr="006F12E1">
        <w:t xml:space="preserve">nado dentro de las </w:t>
      </w:r>
      <w:r w:rsidR="00F10FED" w:rsidRPr="006F12E1">
        <w:t>72</w:t>
      </w:r>
      <w:r w:rsidRPr="006F12E1">
        <w:t xml:space="preserve"> horas siguiente a que ello ocurra.</w:t>
      </w:r>
    </w:p>
    <w:p w14:paraId="3572FD9C" w14:textId="29300DA8" w:rsidR="00DC3AF8" w:rsidRPr="002A4A75" w:rsidRDefault="00792DDE" w:rsidP="00B46CAD">
      <w:pPr>
        <w:pStyle w:val="Ttulo1"/>
      </w:pPr>
      <w:bookmarkStart w:id="27" w:name="_Toc126315237"/>
      <w:bookmarkStart w:id="28" w:name="_Toc217047393"/>
      <w:r w:rsidRPr="002A4A75">
        <w:t>RES</w:t>
      </w:r>
      <w:bookmarkEnd w:id="27"/>
      <w:r w:rsidR="003F5E5B">
        <w:t>OLUTIVO</w:t>
      </w:r>
      <w:r w:rsidR="00FF01BD">
        <w:t>S</w:t>
      </w:r>
      <w:bookmarkEnd w:id="28"/>
    </w:p>
    <w:p w14:paraId="52A48058" w14:textId="0FA6B355" w:rsidR="007865DD" w:rsidRPr="007865DD" w:rsidRDefault="00A3407D">
      <w:pPr>
        <w:pStyle w:val="Resolutivos"/>
      </w:pPr>
      <w:r w:rsidRPr="00FC35AB">
        <w:rPr>
          <w:szCs w:val="24"/>
        </w:rPr>
        <w:t xml:space="preserve"> </w:t>
      </w:r>
      <w:r w:rsidR="007865DD">
        <w:rPr>
          <w:szCs w:val="24"/>
        </w:rPr>
        <w:t xml:space="preserve">Se </w:t>
      </w:r>
      <w:r w:rsidR="007865DD">
        <w:rPr>
          <w:b/>
          <w:bCs w:val="0"/>
          <w:szCs w:val="24"/>
        </w:rPr>
        <w:t>acumulan</w:t>
      </w:r>
      <w:r w:rsidR="007865DD">
        <w:t xml:space="preserve"> los expedientes SX-JDC-775/2025 y </w:t>
      </w:r>
      <w:r w:rsidR="001D33F8" w:rsidRPr="001D33F8">
        <w:t xml:space="preserve">SX-JDC-776/2025, al </w:t>
      </w:r>
      <w:r w:rsidR="001D33F8">
        <w:t xml:space="preserve">diverso </w:t>
      </w:r>
      <w:r w:rsidR="001D33F8" w:rsidRPr="001D33F8">
        <w:t>SX-JDC-774/2025</w:t>
      </w:r>
      <w:r w:rsidR="001D33F8">
        <w:t xml:space="preserve">. </w:t>
      </w:r>
      <w:r w:rsidR="00102544" w:rsidRPr="00102544">
        <w:rPr>
          <w:b/>
          <w:bCs w:val="0"/>
        </w:rPr>
        <w:t>Agréguese</w:t>
      </w:r>
      <w:r w:rsidR="00102544" w:rsidRPr="00102544">
        <w:t xml:space="preserve"> copia certificada copia certificada de los puntos resolutivos en los expedientes acumulados.</w:t>
      </w:r>
    </w:p>
    <w:p w14:paraId="74E6420E" w14:textId="207C10FD" w:rsidR="00DC3AF8" w:rsidRDefault="000F4CCC">
      <w:pPr>
        <w:pStyle w:val="Resolutivos"/>
      </w:pPr>
      <w:r w:rsidRPr="002A4A75">
        <w:t xml:space="preserve">Se </w:t>
      </w:r>
      <w:r w:rsidR="00FC35AB">
        <w:rPr>
          <w:b/>
        </w:rPr>
        <w:t>modifica</w:t>
      </w:r>
      <w:r w:rsidRPr="002A4A75">
        <w:t xml:space="preserve"> la </w:t>
      </w:r>
      <w:r w:rsidR="00E12AE7" w:rsidRPr="002A4A75">
        <w:t xml:space="preserve">sentencia </w:t>
      </w:r>
      <w:r w:rsidRPr="002A4A75">
        <w:t>reclamada</w:t>
      </w:r>
      <w:r w:rsidR="00E31736" w:rsidRPr="002A4A75">
        <w:t>.</w:t>
      </w:r>
    </w:p>
    <w:p w14:paraId="7329EF05" w14:textId="479831B9" w:rsidR="006F22E6" w:rsidRDefault="006F22E6">
      <w:pPr>
        <w:pStyle w:val="Resolutivos"/>
      </w:pPr>
      <w:r>
        <w:t xml:space="preserve">Se dejan sin efectos las sanciones impuestas a los actores en </w:t>
      </w:r>
      <w:r w:rsidR="00F13A4F">
        <w:t>la</w:t>
      </w:r>
      <w:r>
        <w:t xml:space="preserve"> sentencia reclamada.</w:t>
      </w:r>
    </w:p>
    <w:p w14:paraId="65E0419B" w14:textId="03FFF52D" w:rsidR="001046D9" w:rsidRPr="000F3F84" w:rsidRDefault="001046D9">
      <w:pPr>
        <w:pStyle w:val="Resolutivos"/>
      </w:pPr>
      <w:r w:rsidRPr="000F3F84">
        <w:t xml:space="preserve">Dese vista a la </w:t>
      </w:r>
      <w:r w:rsidR="00A301E0" w:rsidRPr="000F3F84">
        <w:t xml:space="preserve">Auditoria Superior del Estado de Oaxaca con este fallo, así como con la sentencia reclamada y las constancias del expediente </w:t>
      </w:r>
      <w:r w:rsidR="0049777D" w:rsidRPr="000F3F84">
        <w:t>PES/09/2025 del TEEO</w:t>
      </w:r>
      <w:r w:rsidR="004740BA" w:rsidRPr="000F3F84">
        <w:t>, para que proceda conforme con sus facultades y atribuciones.</w:t>
      </w:r>
    </w:p>
    <w:p w14:paraId="3D483890" w14:textId="77777777" w:rsidR="004367F0" w:rsidRPr="000F3F84" w:rsidRDefault="004367F0" w:rsidP="004367F0">
      <w:pPr>
        <w:pStyle w:val="Resolutivos"/>
      </w:pPr>
      <w:r w:rsidRPr="000F3F84">
        <w:t>Se solicita la colaboración del Instituto Nacional de Lenguas Indígenas para los efectos precisados en el último considerando de esta sentencia.</w:t>
      </w:r>
    </w:p>
    <w:p w14:paraId="413811D4" w14:textId="5D9F641F" w:rsidR="006F22E6" w:rsidRPr="002A4A75" w:rsidRDefault="006F22E6">
      <w:pPr>
        <w:pStyle w:val="Resolutivos"/>
      </w:pPr>
      <w:r>
        <w:t>Proceda el TEEO y el IEEP</w:t>
      </w:r>
      <w:r w:rsidR="001C0CCB">
        <w:t>CO en los términos señalados en el último</w:t>
      </w:r>
      <w:r w:rsidR="007714FB">
        <w:t>.</w:t>
      </w:r>
      <w:r w:rsidR="001C0CCB">
        <w:t xml:space="preserve"> considerando de este fallo.</w:t>
      </w:r>
    </w:p>
    <w:p w14:paraId="408109D9" w14:textId="64F4F5AD" w:rsidR="002D32A4" w:rsidRDefault="00656B60" w:rsidP="007D7B71">
      <w:pPr>
        <w:rPr>
          <w:bCs/>
        </w:rPr>
      </w:pPr>
      <w:r w:rsidRPr="002A4A75">
        <w:rPr>
          <w:b/>
          <w:bCs/>
        </w:rPr>
        <w:t>Notifíquese</w:t>
      </w:r>
      <w:r w:rsidR="001A4185">
        <w:t xml:space="preserve"> </w:t>
      </w:r>
      <w:r w:rsidR="00733EAB">
        <w:t>como en Derecho corresponda</w:t>
      </w:r>
      <w:r w:rsidR="002D32A4" w:rsidRPr="002A4A75">
        <w:rPr>
          <w:bCs/>
        </w:rPr>
        <w:t>.</w:t>
      </w:r>
    </w:p>
    <w:p w14:paraId="31639FED" w14:textId="77777777" w:rsidR="00656B60" w:rsidRPr="002A4A75" w:rsidRDefault="00656B60" w:rsidP="007D7B71">
      <w:r w:rsidRPr="002A4A75">
        <w:t xml:space="preserve">En su oportunidad, archívese el expediente </w:t>
      </w:r>
      <w:r w:rsidR="00A2130C">
        <w:t>que ahora se resuelve c</w:t>
      </w:r>
      <w:r w:rsidRPr="002A4A75">
        <w:t xml:space="preserve">omo asunto concluido y, en su caso, hágase la devolución de la </w:t>
      </w:r>
      <w:r w:rsidR="00A2130C">
        <w:t xml:space="preserve">respectiva </w:t>
      </w:r>
      <w:r w:rsidRPr="002A4A75">
        <w:t>documentación.</w:t>
      </w:r>
    </w:p>
    <w:p w14:paraId="55FB159F" w14:textId="331C4490" w:rsidR="00E777BA" w:rsidRDefault="00E777BA" w:rsidP="007D7B71">
      <w:r w:rsidRPr="00656B60">
        <w:t xml:space="preserve">Así lo resolvieron, por </w:t>
      </w:r>
      <w:r w:rsidR="000F3F84">
        <w:rPr>
          <w:b/>
          <w:bCs/>
        </w:rPr>
        <w:t>unanimidad</w:t>
      </w:r>
      <w:r w:rsidRPr="00656B60">
        <w:t>, la</w:t>
      </w:r>
      <w:r w:rsidR="003F5E5B">
        <w:t>s</w:t>
      </w:r>
      <w:r w:rsidRPr="00656B60">
        <w:t xml:space="preserve"> magistra</w:t>
      </w:r>
      <w:r w:rsidR="003F5E5B">
        <w:t>turas</w:t>
      </w:r>
      <w:r w:rsidRPr="00656B60">
        <w:t xml:space="preserve"> </w:t>
      </w:r>
      <w:r w:rsidR="003F5E5B">
        <w:t xml:space="preserve">quienes integran </w:t>
      </w:r>
      <w:r w:rsidRPr="00581B40">
        <w:t>la Sala Regional del Tribunal Electoral del Poder Judicial de la Federación correspondiente a la Tercera Circunscripción Plurinominal Electoral</w:t>
      </w:r>
      <w:r w:rsidR="003F5E5B">
        <w:t>,</w:t>
      </w:r>
      <w:r w:rsidRPr="00581B40">
        <w:t xml:space="preserve"> ante</w:t>
      </w:r>
      <w:r w:rsidR="003F5E5B">
        <w:t xml:space="preserve"> la</w:t>
      </w:r>
      <w:r w:rsidRPr="00581B40">
        <w:t xml:space="preserve"> secretaria general de acuerdos, quien autoriza y da fe.</w:t>
      </w:r>
    </w:p>
    <w:p w14:paraId="709A939F" w14:textId="2B99316E" w:rsidR="00EE5D38" w:rsidRPr="002A4A75" w:rsidRDefault="00256C92" w:rsidP="002A7088">
      <w:pPr>
        <w:pStyle w:val="Certificacin"/>
      </w:pPr>
      <w:r w:rsidRPr="002A4A75">
        <w:t>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w:t>
      </w:r>
      <w:r w:rsidR="0089789B">
        <w:t xml:space="preserve"> </w:t>
      </w:r>
    </w:p>
    <w:p w14:paraId="21336617" w14:textId="77777777" w:rsidR="00693619" w:rsidRDefault="00693619" w:rsidP="002A7088">
      <w:pPr>
        <w:sectPr w:rsidR="00693619" w:rsidSect="00FB3341">
          <w:headerReference w:type="even" r:id="rId20"/>
          <w:headerReference w:type="default" r:id="rId21"/>
          <w:footerReference w:type="even" r:id="rId22"/>
          <w:headerReference w:type="first" r:id="rId23"/>
          <w:type w:val="continuous"/>
          <w:pgSz w:w="12242" w:h="18722" w:code="14"/>
          <w:pgMar w:top="3119" w:right="1247" w:bottom="1418" w:left="2835" w:header="2268" w:footer="709" w:gutter="0"/>
          <w:cols w:space="708"/>
          <w:titlePg/>
          <w:docGrid w:linePitch="360"/>
        </w:sectPr>
      </w:pPr>
    </w:p>
    <w:p w14:paraId="43DF18CE" w14:textId="77777777" w:rsidR="00710785" w:rsidRDefault="00710785" w:rsidP="00710785">
      <w:pPr>
        <w:pStyle w:val="Ttulo1"/>
        <w:numPr>
          <w:ilvl w:val="0"/>
          <w:numId w:val="0"/>
        </w:numPr>
      </w:pPr>
      <w:bookmarkStart w:id="29" w:name="_Toc216941575"/>
      <w:bookmarkStart w:id="30" w:name="_Toc217047394"/>
      <w:r>
        <w:lastRenderedPageBreak/>
        <w:t>ANEXO</w:t>
      </w:r>
      <w:bookmarkEnd w:id="29"/>
      <w:bookmarkEnd w:id="30"/>
    </w:p>
    <w:p w14:paraId="60C764C2" w14:textId="77777777" w:rsidR="00710785" w:rsidRDefault="00710785" w:rsidP="00710785">
      <w:pPr>
        <w:pStyle w:val="Ttulo2"/>
        <w:numPr>
          <w:ilvl w:val="1"/>
          <w:numId w:val="17"/>
        </w:numPr>
      </w:pPr>
      <w:bookmarkStart w:id="31" w:name="_Toc216941576"/>
      <w:bookmarkStart w:id="32" w:name="_Toc217047395"/>
      <w:r>
        <w:t>Contexto del Municipio</w:t>
      </w:r>
      <w:bookmarkEnd w:id="31"/>
      <w:bookmarkEnd w:id="32"/>
    </w:p>
    <w:p w14:paraId="5C716315" w14:textId="77777777" w:rsidR="00710785" w:rsidRDefault="00710785" w:rsidP="00710785">
      <w:r w:rsidRPr="00225E52">
        <w:t xml:space="preserve">El </w:t>
      </w:r>
      <w:r>
        <w:t>m</w:t>
      </w:r>
      <w:r w:rsidRPr="00225E52">
        <w:t>unicipio de Mazatlán Villa de Flores es uno de los 570 municipios que conforman al estado de Oaxaca. Pertenece al distrito de Teotitlán, en la Región Sierra de Flores Magón</w:t>
      </w:r>
      <w:r>
        <w:t xml:space="preserve"> o Cañada</w:t>
      </w:r>
      <w:r w:rsidRPr="00225E52">
        <w:t>. Su cabecera es la localidad de Mazatlán Villa de Flores.</w:t>
      </w:r>
    </w:p>
    <w:p w14:paraId="04F2F918" w14:textId="77777777" w:rsidR="00710785" w:rsidRDefault="00710785" w:rsidP="00710785">
      <w:r w:rsidRPr="00CD16DA">
        <w:t xml:space="preserve">La denominación de Mazatlán en mazateco significa </w:t>
      </w:r>
      <w:r w:rsidRPr="00CD16DA">
        <w:rPr>
          <w:i/>
          <w:iCs/>
        </w:rPr>
        <w:t>Tierra de Venados</w:t>
      </w:r>
      <w:r w:rsidRPr="00CD16DA">
        <w:t xml:space="preserve"> y Villa de Flores es en honor al pensador y político de esa zona</w:t>
      </w:r>
      <w:r>
        <w:t>,</w:t>
      </w:r>
      <w:r w:rsidRPr="00CD16DA">
        <w:t xml:space="preserve"> Ricardo Flores Magón.</w:t>
      </w:r>
      <w:r>
        <w:rPr>
          <w:rStyle w:val="Refdenotaalpie"/>
        </w:rPr>
        <w:footnoteReference w:id="38"/>
      </w:r>
    </w:p>
    <w:p w14:paraId="784AC6BC" w14:textId="77777777" w:rsidR="00710785" w:rsidRDefault="00710785" w:rsidP="00710785">
      <w:r w:rsidRPr="00A74807">
        <w:t xml:space="preserve">De la página del Gobierno de México, </w:t>
      </w:r>
      <w:r w:rsidRPr="00A74807">
        <w:rPr>
          <w:i/>
          <w:iCs/>
        </w:rPr>
        <w:t>Data México</w:t>
      </w:r>
      <w:r>
        <w:t>,</w:t>
      </w:r>
      <w:r>
        <w:rPr>
          <w:rStyle w:val="Refdenotaalpie"/>
        </w:rPr>
        <w:footnoteReference w:id="39"/>
      </w:r>
      <w:r>
        <w:t xml:space="preserve"> se advierte:</w:t>
      </w:r>
    </w:p>
    <w:p w14:paraId="67B72344" w14:textId="77777777" w:rsidR="00710785" w:rsidRDefault="00710785" w:rsidP="00710785">
      <w:pPr>
        <w:pStyle w:val="Prrafodelista"/>
      </w:pPr>
      <w:r w:rsidRPr="004B6426">
        <w:t>La población total de Mazatlán Villa de Flores en 2020 fue 12,722 habitantes</w:t>
      </w:r>
      <w:r>
        <w:t xml:space="preserve"> (</w:t>
      </w:r>
      <w:r w:rsidRPr="004B6426">
        <w:t>51% mujeres y 49% hombres</w:t>
      </w:r>
      <w:r>
        <w:t>)</w:t>
      </w:r>
      <w:r w:rsidRPr="004B6426">
        <w:t>.</w:t>
      </w:r>
    </w:p>
    <w:p w14:paraId="77D0C30A" w14:textId="77777777" w:rsidR="00710785" w:rsidRDefault="00710785" w:rsidP="00710785">
      <w:pPr>
        <w:pStyle w:val="Prrafodelista"/>
      </w:pPr>
      <w:r w:rsidRPr="004A6678">
        <w:t>Las lenguas indígenas más habladas fueron Mazateco (9,384 habitantes), Náhuatl (28 habitantes) y Mixteco (15 habitantes).</w:t>
      </w:r>
    </w:p>
    <w:p w14:paraId="1ED74095" w14:textId="77777777" w:rsidR="00710785" w:rsidRDefault="00710785" w:rsidP="00710785">
      <w:pPr>
        <w:pStyle w:val="Prrafodelista"/>
      </w:pPr>
      <w:r w:rsidRPr="005141DF">
        <w:t>Según datos Censo Poblacional 2020, se registraron 3.59k viviendas. De éstas, 25.1% son viviendas donde la persona de referencia es mujer y 74.9% corresponde a viviendas donde la persona de referencia es hombre.</w:t>
      </w:r>
    </w:p>
    <w:p w14:paraId="42D567F9" w14:textId="77777777" w:rsidR="00710785" w:rsidRDefault="00710785" w:rsidP="00710785">
      <w:pPr>
        <w:pStyle w:val="Prrafodelista"/>
      </w:pPr>
      <w:r>
        <w:t>Tiene un cociente de desigualdad del 0.33.</w:t>
      </w:r>
      <w:r>
        <w:rPr>
          <w:rStyle w:val="Refdenotaalpie"/>
        </w:rPr>
        <w:footnoteReference w:id="40"/>
      </w:r>
    </w:p>
    <w:p w14:paraId="10029F1D" w14:textId="77777777" w:rsidR="00710785" w:rsidRDefault="00710785" w:rsidP="00710785">
      <w:pPr>
        <w:pStyle w:val="Prrafodelista"/>
      </w:pPr>
      <w:r>
        <w:t>En 2020, 39.1% de la población se encontraba en situación de pobreza moderada y 56.5% en situación de pobreza extrema. La población vulnerable por carencias sociales alcanzó un 2.9%, mientras que la población vulnerable por ingresos fue de 0.97%.</w:t>
      </w:r>
    </w:p>
    <w:p w14:paraId="4F9EE557" w14:textId="77777777" w:rsidR="00710785" w:rsidRDefault="00710785" w:rsidP="00710785">
      <w:pPr>
        <w:pStyle w:val="Prrafodelista"/>
      </w:pPr>
      <w:r>
        <w:t>Las principales carencias sociales de Mazatlán Villa de Flores en 2020 fueron carencia por acceso a la seguridad social,  carencia por acceso a los servicios básicos en la vivienda y carencia por calidad y espacios de la vivienda.</w:t>
      </w:r>
    </w:p>
    <w:p w14:paraId="1DD1113A" w14:textId="77777777" w:rsidR="00710785" w:rsidRDefault="00710785" w:rsidP="00710785">
      <w:r>
        <w:t>En cuanto a su organización política comunitaria:</w:t>
      </w:r>
      <w:r>
        <w:rPr>
          <w:rStyle w:val="Refdenotaalpie"/>
        </w:rPr>
        <w:footnoteReference w:id="41"/>
      </w:r>
    </w:p>
    <w:p w14:paraId="788E90A5" w14:textId="77777777" w:rsidR="00710785" w:rsidRDefault="00710785" w:rsidP="00710785">
      <w:pPr>
        <w:pStyle w:val="Prrafodelista"/>
      </w:pPr>
      <w:r>
        <w:t>Está integrado por 6 agencias municipales, 12 agencias de policía, y 44 núcleos rurales.</w:t>
      </w:r>
    </w:p>
    <w:p w14:paraId="104FFB16" w14:textId="77777777" w:rsidR="00710785" w:rsidRDefault="00710785" w:rsidP="00710785">
      <w:pPr>
        <w:pStyle w:val="Prrafodelista"/>
      </w:pPr>
      <w:r>
        <w:t>Eligen a sus autoridades por su propio sistema normativo indígena.</w:t>
      </w:r>
    </w:p>
    <w:p w14:paraId="67603941" w14:textId="77777777" w:rsidR="00710785" w:rsidRDefault="00710785" w:rsidP="00710785">
      <w:pPr>
        <w:pStyle w:val="Prrafodelista"/>
      </w:pPr>
      <w:r>
        <w:lastRenderedPageBreak/>
        <w:t>La forma de participación de los integrantes de la comunidad es a través de un sistema de cargos cívicos y religiosos de forma escalonada, comenzando con cargos menores hasta llegar a los de mayor jerarquía, pero ejerciéndose según las costumbres de cada localidad.</w:t>
      </w:r>
    </w:p>
    <w:p w14:paraId="718170A4" w14:textId="77777777" w:rsidR="00710785" w:rsidRDefault="00710785" w:rsidP="00710785">
      <w:pPr>
        <w:pStyle w:val="Prrafodelista"/>
      </w:pPr>
      <w:r>
        <w:t>Para el desempeño de los principales cargos en el Municipio se toma en cuenta que los ciudadanos sean responsables, honrados y con buena conducta. La edad para iniciar los servicios es de 18 años.</w:t>
      </w:r>
    </w:p>
    <w:p w14:paraId="0DCB315A" w14:textId="77777777" w:rsidR="00710785" w:rsidRDefault="00710785" w:rsidP="00710785">
      <w:pPr>
        <w:pStyle w:val="Prrafodelista"/>
      </w:pPr>
      <w:r>
        <w:t>Entre el primer cargo y el último tienen que pasar aproximadamente veinte años, y un ciudadano de Mazatlán Villa de Flores tiene la obligación de prestar doce años de servicio comunitario.</w:t>
      </w:r>
    </w:p>
    <w:p w14:paraId="47310138" w14:textId="77777777" w:rsidR="00710785" w:rsidRDefault="00710785" w:rsidP="00710785">
      <w:pPr>
        <w:pStyle w:val="Prrafodelista"/>
      </w:pPr>
      <w:r>
        <w:t>Los caracterizados, así como ciudadanas y ciudadanos presentes como Asamblea General Comunitaria conforman el órgano de consulta para la designación de los cargos más importantes.</w:t>
      </w:r>
    </w:p>
    <w:p w14:paraId="3E088BAC" w14:textId="77777777" w:rsidR="00710785" w:rsidRDefault="00710785" w:rsidP="00710785">
      <w:pPr>
        <w:pStyle w:val="Prrafodelista"/>
      </w:pPr>
      <w:r>
        <w:t xml:space="preserve">Todos los hombres mayores de 18 años tienen la obligación de prestar servicios, por su parte, </w:t>
      </w:r>
      <w:r w:rsidRPr="004233AE">
        <w:rPr>
          <w:b/>
          <w:bCs w:val="0"/>
        </w:rPr>
        <w:t>las mujeres tienen la obligación de prestar servicios y pueden desempeñar los cargos comunitarios o municipales</w:t>
      </w:r>
      <w:r>
        <w:t>.</w:t>
      </w:r>
    </w:p>
    <w:p w14:paraId="68E32684" w14:textId="77777777" w:rsidR="00710785" w:rsidRDefault="00710785" w:rsidP="00710785">
      <w:pPr>
        <w:pStyle w:val="Prrafodelista"/>
      </w:pPr>
      <w:r>
        <w:t>Las personas que no nacieron en la comunidad, pero que viven ahí, están obligadas a prestar servicios y pueden ocupar cargos como Policías o en Comités.</w:t>
      </w:r>
    </w:p>
    <w:p w14:paraId="6D497868" w14:textId="77777777" w:rsidR="00710785" w:rsidRDefault="00710785" w:rsidP="00710785">
      <w:pPr>
        <w:pStyle w:val="Ttulo2"/>
        <w:numPr>
          <w:ilvl w:val="1"/>
          <w:numId w:val="17"/>
        </w:numPr>
      </w:pPr>
      <w:bookmarkStart w:id="33" w:name="_Toc216941577"/>
      <w:bookmarkStart w:id="34" w:name="_Toc217047396"/>
      <w:r>
        <w:t>Situación de las mujeres</w:t>
      </w:r>
      <w:bookmarkEnd w:id="33"/>
      <w:bookmarkEnd w:id="34"/>
    </w:p>
    <w:p w14:paraId="369D218C" w14:textId="77777777" w:rsidR="00710785" w:rsidRDefault="00710785" w:rsidP="00710785">
      <w:r w:rsidRPr="009B3C7F">
        <w:t>El</w:t>
      </w:r>
      <w:r>
        <w:t xml:space="preserve"> </w:t>
      </w:r>
      <w:r w:rsidRPr="009B3C7F">
        <w:t>30 de agosto de 2018, la Secretaría de Gobernación emitió alerta de género en 40 municipios de Oaxaca</w:t>
      </w:r>
      <w:r>
        <w:t>, entre los que se encontraba, Mazatlán Villa de Flores.</w:t>
      </w:r>
      <w:r>
        <w:rPr>
          <w:rStyle w:val="Refdenotaalpie"/>
        </w:rPr>
        <w:footnoteReference w:id="42"/>
      </w:r>
      <w:r>
        <w:t xml:space="preserve"> Igualmente, en la resolución de la Secretaría de Gobernación respecto a la solicitud de alerta de violencia de género contra las mujeres en el estado de Oaxaca, se volvió a incluir a Mazatlán Villa de Flores.</w:t>
      </w:r>
    </w:p>
    <w:p w14:paraId="451CC3C3" w14:textId="77777777" w:rsidR="00710785" w:rsidRDefault="00710785" w:rsidP="00710785">
      <w:r>
        <w:t>Del informe de acciones realizadas por el estado de Oaxaca para el cumplimiento de los resolutivos y medidas de la declaratoria de alerta de género contra las mujeres (primer trimestre de 2025)</w:t>
      </w:r>
      <w:r>
        <w:rPr>
          <w:rStyle w:val="Refdenotaalpie"/>
        </w:rPr>
        <w:footnoteReference w:id="43"/>
      </w:r>
      <w:r>
        <w:t xml:space="preserve">, se observa que </w:t>
      </w:r>
      <w:r w:rsidRPr="000960AB">
        <w:t>Mazatlán Villa de Flores</w:t>
      </w:r>
      <w:r>
        <w:t>:</w:t>
      </w:r>
    </w:p>
    <w:p w14:paraId="7B8EE9C0" w14:textId="77777777" w:rsidR="00710785" w:rsidRDefault="00710785" w:rsidP="00710785">
      <w:pPr>
        <w:pStyle w:val="Prrafodelista"/>
      </w:pPr>
      <w:r>
        <w:t>T</w:t>
      </w:r>
      <w:r w:rsidRPr="000960AB">
        <w:t>iene pendiente la instalación de</w:t>
      </w:r>
      <w:r>
        <w:t xml:space="preserve"> su consejo municipal para prevenir, atender, sancionar y erradicar la violencia contra las mujeres</w:t>
      </w:r>
      <w:r w:rsidRPr="000960AB">
        <w:t>.</w:t>
      </w:r>
    </w:p>
    <w:p w14:paraId="34AA69C1" w14:textId="77777777" w:rsidR="00710785" w:rsidRDefault="00710785" w:rsidP="00710785">
      <w:pPr>
        <w:pStyle w:val="Prrafodelista"/>
      </w:pPr>
      <w:r>
        <w:t>Tiene su programa estratégico para el cumplimiento de las medidas priorizadas en la declaratoria de alerta de violencia de género.</w:t>
      </w:r>
    </w:p>
    <w:p w14:paraId="08A7E676" w14:textId="77777777" w:rsidR="00710785" w:rsidRDefault="00710785" w:rsidP="00710785">
      <w:pPr>
        <w:pStyle w:val="Prrafodelista"/>
      </w:pPr>
      <w:r>
        <w:lastRenderedPageBreak/>
        <w:t>De acuerdo con el informe de acciones de seguimiento por la declaratoria de alerta:</w:t>
      </w:r>
      <w:r>
        <w:rPr>
          <w:rStyle w:val="Refdenotaalpie"/>
        </w:rPr>
        <w:footnoteReference w:id="44"/>
      </w:r>
    </w:p>
    <w:p w14:paraId="2C40EC13" w14:textId="77777777" w:rsidR="00710785" w:rsidRDefault="00710785" w:rsidP="00710785">
      <w:pPr>
        <w:pStyle w:val="Prrafodelista"/>
        <w:numPr>
          <w:ilvl w:val="1"/>
          <w:numId w:val="20"/>
        </w:numPr>
      </w:pPr>
      <w:r>
        <w:t>Debido a que no se ha instalado el consejo, no se ha realizado la capacitación correspondiente a sus integrantes.</w:t>
      </w:r>
    </w:p>
    <w:p w14:paraId="51AD5903" w14:textId="77777777" w:rsidR="00710785" w:rsidRDefault="00710785" w:rsidP="00710785">
      <w:pPr>
        <w:pStyle w:val="Prrafodelista"/>
        <w:numPr>
          <w:ilvl w:val="1"/>
          <w:numId w:val="20"/>
        </w:numPr>
      </w:pPr>
      <w:r>
        <w:t>Tampoco se ha realizado seguimiento alguno a los respectivos trabajos.</w:t>
      </w:r>
    </w:p>
    <w:p w14:paraId="023CA634" w14:textId="77777777" w:rsidR="00710785" w:rsidRDefault="00710785" w:rsidP="00710785">
      <w:pPr>
        <w:pStyle w:val="Prrafodelista"/>
        <w:numPr>
          <w:ilvl w:val="1"/>
          <w:numId w:val="20"/>
        </w:numPr>
      </w:pPr>
      <w:r>
        <w:t xml:space="preserve">Si bien cuenta con un programa estratégico municipal, </w:t>
      </w:r>
      <w:r w:rsidRPr="00392AEC">
        <w:t>no se ha podido implementar,</w:t>
      </w:r>
      <w:r>
        <w:t xml:space="preserve"> aunque se han dado pláticas a mujeres y estudiantes de nivel medio superior, y se realizaron algunas actividades en los </w:t>
      </w:r>
      <w:r>
        <w:rPr>
          <w:i/>
          <w:iCs/>
        </w:rPr>
        <w:t>días naranja</w:t>
      </w:r>
      <w:r>
        <w:t>.</w:t>
      </w:r>
    </w:p>
    <w:p w14:paraId="6BC0D1C2" w14:textId="77777777" w:rsidR="00710785" w:rsidRDefault="00710785" w:rsidP="00710785">
      <w:pPr>
        <w:pStyle w:val="Prrafodelista"/>
      </w:pPr>
      <w:r>
        <w:t xml:space="preserve">Se habilitó un espacio para el </w:t>
      </w:r>
      <w:r w:rsidRPr="00512DEF">
        <w:rPr>
          <w:i/>
          <w:iCs/>
        </w:rPr>
        <w:t>IMM</w:t>
      </w:r>
      <w:r>
        <w:t xml:space="preserve"> a un costado de las oficinas del DIF Municipal y se solicitó asesoramiento vía telefónica en casos de víctimas de violencia con el personal del CEATI; de la Fiscalía Especializada en Justicia para adolescentes; también se realizó la difusión de los números de la </w:t>
      </w:r>
      <w:r>
        <w:rPr>
          <w:i/>
          <w:iCs/>
        </w:rPr>
        <w:t>línea de las mujeres</w:t>
      </w:r>
      <w:r>
        <w:t>.</w:t>
      </w:r>
    </w:p>
    <w:p w14:paraId="5F3BFA82" w14:textId="77777777" w:rsidR="00710785" w:rsidRDefault="00710785" w:rsidP="00710785">
      <w:pPr>
        <w:pStyle w:val="Prrafodelista"/>
      </w:pPr>
      <w:r>
        <w:t xml:space="preserve">En las asambleas que realiza el presidente municipal los domingos se invita a la ciudadanía en general, mujeres víctimas de violencia en el municipio, que se acerquen a la Instancia a pedir orientación por si desean realizar una denuncia, también los 25 de cada mes se realizan actividades para fomentar la erradicación a la </w:t>
      </w:r>
      <w:r w:rsidRPr="003B01C1">
        <w:rPr>
          <w:i/>
          <w:iCs/>
        </w:rPr>
        <w:t>no violencia</w:t>
      </w:r>
      <w:r>
        <w:t>; aunque muchas veces no se cuenta con la participación de las mujeres.</w:t>
      </w:r>
    </w:p>
    <w:p w14:paraId="1B0647E3" w14:textId="77777777" w:rsidR="00710785" w:rsidRDefault="00710785" w:rsidP="00710785">
      <w:pPr>
        <w:pStyle w:val="Prrafodelista"/>
      </w:pPr>
      <w:r>
        <w:t>No cuenta con un albergue, en ocasiones hemos brindado alojamiento y atención a víctimas de violencia, se realiza la localización de otro familiar donde pueda estar segura.</w:t>
      </w:r>
    </w:p>
    <w:p w14:paraId="5B009034" w14:textId="77777777" w:rsidR="00710785" w:rsidRDefault="00710785" w:rsidP="00710785">
      <w:pPr>
        <w:pStyle w:val="Prrafodelista"/>
      </w:pPr>
      <w:r>
        <w:t xml:space="preserve">Del 01 de Enero de 2025 hasta la fecha del informe, se encuentran registrados 8 casos de Violencia física, 9 de Violencia familiar,4 por violencia verbal, 1 por intimidación, y por acoso sexual a una menor de edad, 1 por violencia patrimonial, 2 por violencia vicaria, 2 por violencia digital, aunque realmente se sabe de muchos casos más y la mayor parte los viven mujeres que trabajan en el municipio, dichas víctimas son de las comunidades de El Centro, Barrio Hermanos Flores Magón, El Relámpago, Piedra de León, </w:t>
      </w:r>
      <w:proofErr w:type="spellStart"/>
      <w:r>
        <w:t>Cacahuatlan</w:t>
      </w:r>
      <w:proofErr w:type="spellEnd"/>
      <w:r>
        <w:t xml:space="preserve">, La </w:t>
      </w:r>
      <w:proofErr w:type="spellStart"/>
      <w:r>
        <w:t>Juquilita</w:t>
      </w:r>
      <w:proofErr w:type="spellEnd"/>
      <w:r>
        <w:t xml:space="preserve">, El </w:t>
      </w:r>
      <w:proofErr w:type="spellStart"/>
      <w:r>
        <w:t>Platanillo</w:t>
      </w:r>
      <w:proofErr w:type="spellEnd"/>
      <w:r>
        <w:t xml:space="preserve">, Piedra Ancha, </w:t>
      </w:r>
      <w:proofErr w:type="spellStart"/>
      <w:r>
        <w:t>Zolotla</w:t>
      </w:r>
      <w:proofErr w:type="spellEnd"/>
      <w:r>
        <w:t>, Barrio Guadalupe, San Pedro, Los Reyes, Agua Duende y Loma Alta.</w:t>
      </w:r>
    </w:p>
    <w:p w14:paraId="3FA8F255" w14:textId="77777777" w:rsidR="00710785" w:rsidRDefault="00710785" w:rsidP="00710785">
      <w:r>
        <w:t>Una cuestión para resaltar es la lucha de las mujeres mazatecas de Mazatlán Villa de Flores para participar en la toma de decisiones en el cabildo, a través de ser electas como integrantes del ayuntamiento.</w:t>
      </w:r>
    </w:p>
    <w:p w14:paraId="4F657FBE" w14:textId="77777777" w:rsidR="00710785" w:rsidRDefault="00710785" w:rsidP="00710785">
      <w:r w:rsidRPr="00D56A9D">
        <w:t>Al efecto, resulta interesante señalar la siguiente nota informativa:</w:t>
      </w:r>
    </w:p>
    <w:tbl>
      <w:tblPr>
        <w:tblStyle w:val="Estilo11"/>
        <w:tblW w:w="0" w:type="auto"/>
        <w:tblLook w:val="04A0" w:firstRow="1" w:lastRow="0" w:firstColumn="1" w:lastColumn="0" w:noHBand="0" w:noVBand="1"/>
      </w:tblPr>
      <w:tblGrid>
        <w:gridCol w:w="8100"/>
      </w:tblGrid>
      <w:tr w:rsidR="00710785" w:rsidRPr="00182258" w14:paraId="244314C4" w14:textId="77777777">
        <w:trPr>
          <w:cnfStyle w:val="100000000000" w:firstRow="1" w:lastRow="0" w:firstColumn="0" w:lastColumn="0" w:oddVBand="0" w:evenVBand="0" w:oddHBand="0" w:evenHBand="0" w:firstRowFirstColumn="0" w:firstRowLastColumn="0" w:lastRowFirstColumn="0" w:lastRowLastColumn="0"/>
          <w:cantSplit w:val="0"/>
        </w:trPr>
        <w:tc>
          <w:tcPr>
            <w:tcW w:w="8150" w:type="dxa"/>
            <w:shd w:val="clear" w:color="auto" w:fill="BDD6EE" w:themeFill="accent5" w:themeFillTint="66"/>
          </w:tcPr>
          <w:p w14:paraId="03E28633" w14:textId="77777777" w:rsidR="00710785" w:rsidRPr="00182258" w:rsidRDefault="00710785" w:rsidP="00182258">
            <w:pPr>
              <w:pStyle w:val="Textocuadro"/>
              <w:spacing w:before="80"/>
              <w:rPr>
                <w:sz w:val="16"/>
                <w:szCs w:val="16"/>
              </w:rPr>
            </w:pPr>
            <w:hyperlink r:id="rId24" w:history="1">
              <w:r w:rsidRPr="00182258">
                <w:rPr>
                  <w:rStyle w:val="Hipervnculo"/>
                  <w:b/>
                  <w:bCs/>
                  <w:sz w:val="16"/>
                  <w:szCs w:val="16"/>
                </w:rPr>
                <w:t>http://elpuebloquereclamasusderechos.blogspot.com/</w:t>
              </w:r>
            </w:hyperlink>
            <w:r w:rsidRPr="00182258">
              <w:rPr>
                <w:sz w:val="16"/>
                <w:szCs w:val="16"/>
              </w:rPr>
              <w:t xml:space="preserve"> </w:t>
            </w:r>
          </w:p>
        </w:tc>
      </w:tr>
      <w:tr w:rsidR="00710785" w:rsidRPr="00182258" w14:paraId="3430BC80" w14:textId="77777777">
        <w:trPr>
          <w:cantSplit w:val="0"/>
        </w:trPr>
        <w:tc>
          <w:tcPr>
            <w:tcW w:w="8150" w:type="dxa"/>
          </w:tcPr>
          <w:p w14:paraId="3C806C8F" w14:textId="77777777" w:rsidR="00710785" w:rsidRPr="00182258" w:rsidRDefault="00710785" w:rsidP="00182258">
            <w:pPr>
              <w:pStyle w:val="Textocuadro"/>
              <w:spacing w:before="80"/>
              <w:jc w:val="both"/>
              <w:rPr>
                <w:sz w:val="16"/>
                <w:szCs w:val="16"/>
              </w:rPr>
            </w:pPr>
            <w:proofErr w:type="spellStart"/>
            <w:r w:rsidRPr="00182258">
              <w:rPr>
                <w:sz w:val="16"/>
                <w:szCs w:val="16"/>
              </w:rPr>
              <w:t>Nashinandá</w:t>
            </w:r>
            <w:proofErr w:type="spellEnd"/>
            <w:r w:rsidRPr="00182258">
              <w:rPr>
                <w:sz w:val="16"/>
                <w:szCs w:val="16"/>
              </w:rPr>
              <w:t xml:space="preserve"> caminó por la ciudad de México para exigir al gobierno federal y estatal el respeto a sus autoridades municipales nombradas en Asamblea Comunitaria el año 1996.</w:t>
            </w:r>
          </w:p>
          <w:p w14:paraId="25D17D1F" w14:textId="77777777" w:rsidR="00710785" w:rsidRPr="00182258" w:rsidRDefault="00710785" w:rsidP="00182258">
            <w:pPr>
              <w:pStyle w:val="Textocuadro"/>
              <w:spacing w:before="80"/>
              <w:jc w:val="both"/>
              <w:rPr>
                <w:sz w:val="16"/>
                <w:szCs w:val="16"/>
              </w:rPr>
            </w:pPr>
            <w:r w:rsidRPr="00182258">
              <w:rPr>
                <w:sz w:val="16"/>
                <w:szCs w:val="16"/>
              </w:rPr>
              <w:t>Jueves, 19/diciembre/2013</w:t>
            </w:r>
          </w:p>
          <w:p w14:paraId="70B9D990" w14:textId="77777777" w:rsidR="00710785" w:rsidRPr="00182258" w:rsidRDefault="00710785" w:rsidP="00182258">
            <w:pPr>
              <w:pStyle w:val="Textocuadro"/>
              <w:spacing w:before="80"/>
              <w:jc w:val="both"/>
              <w:rPr>
                <w:sz w:val="16"/>
                <w:szCs w:val="16"/>
              </w:rPr>
            </w:pPr>
            <w:r w:rsidRPr="00182258">
              <w:rPr>
                <w:sz w:val="16"/>
                <w:szCs w:val="16"/>
              </w:rPr>
              <w:t>ACUSAN AL IEEPCO DE VIOLENTARLAS. Mujeres mazatecas exigen respeto a sus derechos políticos</w:t>
            </w:r>
          </w:p>
          <w:p w14:paraId="24DC5835" w14:textId="77777777" w:rsidR="00710785" w:rsidRPr="00182258" w:rsidRDefault="00710785" w:rsidP="00182258">
            <w:pPr>
              <w:pStyle w:val="Textocuadro"/>
              <w:spacing w:before="80"/>
              <w:jc w:val="both"/>
              <w:rPr>
                <w:sz w:val="16"/>
                <w:szCs w:val="16"/>
              </w:rPr>
            </w:pPr>
            <w:r w:rsidRPr="00182258">
              <w:rPr>
                <w:sz w:val="16"/>
                <w:szCs w:val="16"/>
              </w:rPr>
              <w:t>CITLALLI LÓPEZ</w:t>
            </w:r>
          </w:p>
        </w:tc>
      </w:tr>
      <w:tr w:rsidR="00710785" w:rsidRPr="00182258" w14:paraId="126C7F25" w14:textId="77777777">
        <w:trPr>
          <w:cantSplit w:val="0"/>
        </w:trPr>
        <w:tc>
          <w:tcPr>
            <w:tcW w:w="8150" w:type="dxa"/>
          </w:tcPr>
          <w:p w14:paraId="4CBC4CC5" w14:textId="77777777" w:rsidR="00710785" w:rsidRPr="00182258" w:rsidRDefault="00710785" w:rsidP="00182258">
            <w:pPr>
              <w:pStyle w:val="Textocuadro"/>
              <w:spacing w:before="80"/>
              <w:jc w:val="both"/>
              <w:rPr>
                <w:sz w:val="16"/>
                <w:szCs w:val="16"/>
              </w:rPr>
            </w:pPr>
            <w:r w:rsidRPr="00182258">
              <w:rPr>
                <w:sz w:val="16"/>
                <w:szCs w:val="16"/>
              </w:rPr>
              <w:t xml:space="preserve">Una comisión de mujeres indígenas mazatecas protestó ayer en el Instituto Estatal Electoral y de Participación </w:t>
            </w:r>
            <w:r w:rsidRPr="00182258">
              <w:rPr>
                <w:sz w:val="16"/>
                <w:szCs w:val="16"/>
              </w:rPr>
              <w:lastRenderedPageBreak/>
              <w:t>Ciudadana de Oaxaca (IEEPCO) para exigir ser parte de los acuerdos en la realización del proceso electoral para la renovación del Cabildo.</w:t>
            </w:r>
          </w:p>
          <w:p w14:paraId="6EDA0C56" w14:textId="77777777" w:rsidR="00710785" w:rsidRPr="00182258" w:rsidRDefault="00710785" w:rsidP="00182258">
            <w:pPr>
              <w:pStyle w:val="Textocuadro"/>
              <w:spacing w:before="80"/>
              <w:jc w:val="both"/>
              <w:rPr>
                <w:sz w:val="16"/>
                <w:szCs w:val="16"/>
              </w:rPr>
            </w:pPr>
            <w:r w:rsidRPr="00182258">
              <w:rPr>
                <w:sz w:val="16"/>
                <w:szCs w:val="16"/>
              </w:rPr>
              <w:t>Durante la protesta, las manifestantes colocaron veladoras de frente a las vallas metálicas colocadas para resguardar el órgano electoral local. De igual forma quemaron incienso y portaban pancartas y flores como símbolo de paz.</w:t>
            </w:r>
          </w:p>
          <w:p w14:paraId="3E18393A" w14:textId="77777777" w:rsidR="00710785" w:rsidRPr="00182258" w:rsidRDefault="00710785" w:rsidP="00182258">
            <w:pPr>
              <w:pStyle w:val="Textocuadro"/>
              <w:spacing w:before="80"/>
              <w:jc w:val="both"/>
              <w:rPr>
                <w:sz w:val="16"/>
                <w:szCs w:val="16"/>
              </w:rPr>
            </w:pPr>
            <w:r w:rsidRPr="00182258">
              <w:rPr>
                <w:sz w:val="16"/>
                <w:szCs w:val="16"/>
              </w:rPr>
              <w:t>Erika García Pérez, representante de la Comisión de Mujeres Indígenas Mazatecas, explicó que el pasado 29 de noviembre acordaron con el IEEPCO que se integraría una reunión previa a las elecciones para que todos los grupos interesados en los comicios convinieran la manera en la que se desarrollarían las elecciones.</w:t>
            </w:r>
          </w:p>
          <w:p w14:paraId="425834D2" w14:textId="77777777" w:rsidR="00710785" w:rsidRPr="00182258" w:rsidRDefault="00710785" w:rsidP="00182258">
            <w:pPr>
              <w:pStyle w:val="Textocuadro"/>
              <w:spacing w:before="80"/>
              <w:jc w:val="both"/>
              <w:rPr>
                <w:sz w:val="16"/>
                <w:szCs w:val="16"/>
              </w:rPr>
            </w:pPr>
            <w:r w:rsidRPr="00182258">
              <w:rPr>
                <w:sz w:val="16"/>
                <w:szCs w:val="16"/>
              </w:rPr>
              <w:t>Y es que, según denunciaron, en octubre de 2013 el IEEPCO intentó llevar a cabo un proceso electoral que desconoció a la Asamblea General Mazateca, y en cambio instaló un Comité Municipal Electoral integrado por "autonombrados candidatos", sin considerar la participación de las mujeres.</w:t>
            </w:r>
          </w:p>
          <w:p w14:paraId="4CEF3275" w14:textId="77777777" w:rsidR="00710785" w:rsidRPr="00182258" w:rsidRDefault="00710785" w:rsidP="00182258">
            <w:pPr>
              <w:pStyle w:val="Textocuadro"/>
              <w:spacing w:before="80"/>
              <w:jc w:val="both"/>
              <w:rPr>
                <w:sz w:val="16"/>
                <w:szCs w:val="16"/>
              </w:rPr>
            </w:pPr>
            <w:r w:rsidRPr="00182258">
              <w:rPr>
                <w:sz w:val="16"/>
                <w:szCs w:val="16"/>
              </w:rPr>
              <w:t>Los hombres que quedaron inscritos son afines al edil Joel Abel Altos Aguilar, quien fue desconocido como presidente por los pobladores desde julio de 2012.</w:t>
            </w:r>
          </w:p>
          <w:p w14:paraId="0F6F8800" w14:textId="77777777" w:rsidR="00710785" w:rsidRPr="00182258" w:rsidRDefault="00710785" w:rsidP="00182258">
            <w:pPr>
              <w:pStyle w:val="Textocuadro"/>
              <w:spacing w:before="80"/>
              <w:jc w:val="both"/>
              <w:rPr>
                <w:sz w:val="16"/>
                <w:szCs w:val="16"/>
              </w:rPr>
            </w:pPr>
            <w:r w:rsidRPr="00182258">
              <w:rPr>
                <w:sz w:val="16"/>
                <w:szCs w:val="16"/>
              </w:rPr>
              <w:t>Recordaron que el 28 de diciembre de 2012, el Palacio Municipal fue tomado como parte de un acuerdo de la Asamblea General Comunitaria en protesta por actos de abuso de autoridad y presunta corrupción del munícipe.</w:t>
            </w:r>
          </w:p>
          <w:p w14:paraId="44C12524" w14:textId="77777777" w:rsidR="00710785" w:rsidRPr="00182258" w:rsidRDefault="00710785" w:rsidP="00182258">
            <w:pPr>
              <w:pStyle w:val="Textocuadro"/>
              <w:spacing w:before="80"/>
              <w:jc w:val="both"/>
              <w:rPr>
                <w:sz w:val="16"/>
                <w:szCs w:val="16"/>
              </w:rPr>
            </w:pPr>
            <w:r w:rsidRPr="00182258">
              <w:rPr>
                <w:sz w:val="16"/>
                <w:szCs w:val="16"/>
              </w:rPr>
              <w:t>La mesa de diálogo con el IEEPCO se desarrollaría el 11 de diciembre, sin embargo, esto no sucedió. La actuación del órgano electoral indicó García Pérez, ocasionó una nueva exclusión de las mujeres, tal como ocurrió en la integración del Cabildo de la administración que está por concluir en donde no sólo no hay regidoras, sino que además desaparecieron la Regiduría de la Mujer.</w:t>
            </w:r>
          </w:p>
          <w:p w14:paraId="40BAB84F" w14:textId="77777777" w:rsidR="00710785" w:rsidRPr="00182258" w:rsidRDefault="00710785" w:rsidP="00182258">
            <w:pPr>
              <w:pStyle w:val="Textocuadro"/>
              <w:spacing w:before="80"/>
              <w:jc w:val="both"/>
              <w:rPr>
                <w:sz w:val="16"/>
                <w:szCs w:val="16"/>
              </w:rPr>
            </w:pPr>
            <w:r w:rsidRPr="00182258">
              <w:rPr>
                <w:sz w:val="16"/>
                <w:szCs w:val="16"/>
              </w:rPr>
              <w:t>El actual órgano edilicio de Mazatlán está integrado sólo por hombres, quienes han demeritado el papel de las mujeres en la comunidad y en procesos electorales sólo las ocupan como votos, indicó.</w:t>
            </w:r>
          </w:p>
          <w:p w14:paraId="563D8D8F" w14:textId="77777777" w:rsidR="00710785" w:rsidRPr="00182258" w:rsidRDefault="00710785" w:rsidP="00182258">
            <w:pPr>
              <w:pStyle w:val="Textocuadro"/>
              <w:spacing w:before="80"/>
              <w:jc w:val="both"/>
              <w:rPr>
                <w:sz w:val="16"/>
                <w:szCs w:val="16"/>
              </w:rPr>
            </w:pPr>
            <w:r w:rsidRPr="00182258">
              <w:rPr>
                <w:sz w:val="16"/>
                <w:szCs w:val="16"/>
              </w:rPr>
              <w:t>Aclaró que no están impulsando a una mujer en especial, sino que se les permita la participación como candidatas en igualdad de condiciones y que se garantice la paridad en el Cabildo en un 50-50.</w:t>
            </w:r>
          </w:p>
        </w:tc>
      </w:tr>
    </w:tbl>
    <w:p w14:paraId="675659E6" w14:textId="77777777" w:rsidR="00710785" w:rsidRDefault="00710785" w:rsidP="00710785">
      <w:r>
        <w:lastRenderedPageBreak/>
        <w:t xml:space="preserve">Asimismo, conforme con la sentencia emitida por esta Sala Xalapa en los expedientes SX-JDC-146/2023 y sus constancias, se advierte que la elección del actual ayuntamiento que preside el denunciado, fue cuestionada, porque </w:t>
      </w:r>
      <w:r w:rsidRPr="00A71A55">
        <w:t xml:space="preserve">se </w:t>
      </w:r>
      <w:r>
        <w:t>in</w:t>
      </w:r>
      <w:r w:rsidRPr="00A71A55">
        <w:t>cumplió con los principios de paridad de géner</w:t>
      </w:r>
      <w:r>
        <w:t>o.</w:t>
      </w:r>
    </w:p>
    <w:p w14:paraId="76C3B3E1" w14:textId="77777777" w:rsidR="00710785" w:rsidRDefault="00710785" w:rsidP="00710785">
      <w:r>
        <w:t>En aquellas sentencia, si bien se desestimaron los motivos de agravio al respecto, dado que, como el ayuntamiento se integra con 7 concejalías propietarias y 7 suplentes, al haberse electo a 3 mujeres propietarias y 3 suplentes, se dio cumplimiento al principio de paridad de género.</w:t>
      </w:r>
    </w:p>
    <w:p w14:paraId="4CD8AB16" w14:textId="77777777" w:rsidR="00710785" w:rsidRDefault="00710785" w:rsidP="00710785">
      <w:r>
        <w:t>Ello, dadas las circunstancias del sistema normativo indígena y el método de elección del Municipio para la implementación del registro de las planillas de las candidaturas y la implementación del principio de paridad de género, y al ser inexistente una regla o procedimiento en tal sistema normativo que garantizara la integración paritaria del ayuntamiento.</w:t>
      </w:r>
    </w:p>
    <w:p w14:paraId="2F2837A5" w14:textId="77777777" w:rsidR="00710785" w:rsidRDefault="00710785" w:rsidP="00710785">
      <w:r>
        <w:t>No obstante, se modificó la lista de candidaturas electas, a fin de integrar una fórmula de candidaturas con propietaria y suplente mujer y, así, garantizar que en caso de ausencia, la respectiva concejalía siguiera siendo ejercida por una mujer.</w:t>
      </w:r>
    </w:p>
    <w:p w14:paraId="34EB87D0" w14:textId="3845C15B" w:rsidR="00710785" w:rsidRDefault="00710785" w:rsidP="00710785">
      <w:pPr>
        <w:pStyle w:val="Ttulo2"/>
        <w:numPr>
          <w:ilvl w:val="1"/>
          <w:numId w:val="17"/>
        </w:numPr>
      </w:pPr>
      <w:bookmarkStart w:id="35" w:name="_Toc216941578"/>
      <w:bookmarkStart w:id="36" w:name="_Toc217047397"/>
      <w:r>
        <w:t xml:space="preserve">Comunidad </w:t>
      </w:r>
      <w:bookmarkEnd w:id="35"/>
      <w:r w:rsidR="00417967">
        <w:t>Mazateca</w:t>
      </w:r>
      <w:bookmarkEnd w:id="36"/>
    </w:p>
    <w:p w14:paraId="4AC60C5B" w14:textId="77777777" w:rsidR="00710785" w:rsidRDefault="00710785" w:rsidP="00710785">
      <w:r>
        <w:t xml:space="preserve">En la época prehispánica, las comunidades territoriales, parentales, rituales y </w:t>
      </w:r>
      <w:r>
        <w:lastRenderedPageBreak/>
        <w:t xml:space="preserve">políticas se consideraban fundadas y protegidas por una deidad tutelar que solía ser un ancestro divinizado. En Oaxaca, entre otros conceptos, existe el de </w:t>
      </w:r>
      <w:proofErr w:type="spellStart"/>
      <w:r w:rsidRPr="099B8BC7">
        <w:rPr>
          <w:i/>
          <w:iCs/>
        </w:rPr>
        <w:t>Nashinandá</w:t>
      </w:r>
      <w:proofErr w:type="spellEnd"/>
      <w:r w:rsidRPr="00B97846">
        <w:t xml:space="preserve"> para los mazatecos</w:t>
      </w:r>
      <w:r>
        <w:rPr>
          <w:rStyle w:val="Refdenotaalpie"/>
        </w:rPr>
        <w:footnoteReference w:id="45"/>
      </w:r>
      <w:r>
        <w:t>.</w:t>
      </w:r>
    </w:p>
    <w:p w14:paraId="2AD4D813" w14:textId="77777777" w:rsidR="00710785" w:rsidRDefault="00710785" w:rsidP="00710785">
      <w:proofErr w:type="spellStart"/>
      <w:r w:rsidRPr="004F124F">
        <w:rPr>
          <w:i/>
          <w:iCs/>
        </w:rPr>
        <w:t>Nashinandá</w:t>
      </w:r>
      <w:proofErr w:type="spellEnd"/>
      <w:r>
        <w:t xml:space="preserve"> es un término en mazateco que, traducido al español, significa el pueblo. Se trata de uno de los pueblos originarios de México y está localizado en el municipio de Mazatlán Villa de Flores (Región Cañada del Estado de Oaxaca)</w:t>
      </w:r>
      <w:r>
        <w:rPr>
          <w:rStyle w:val="Refdenotaalpie"/>
        </w:rPr>
        <w:footnoteReference w:id="46"/>
      </w:r>
      <w:r>
        <w:t>.</w:t>
      </w:r>
    </w:p>
    <w:p w14:paraId="427222A6" w14:textId="77777777" w:rsidR="00710785" w:rsidRDefault="00710785" w:rsidP="00710785">
      <w:r>
        <w:t xml:space="preserve">Una definición propia del pueblo (de lo que la gente de la comunidad sabe sobre </w:t>
      </w:r>
      <w:proofErr w:type="spellStart"/>
      <w:r w:rsidRPr="00DF59B3">
        <w:rPr>
          <w:i/>
          <w:iCs/>
        </w:rPr>
        <w:t>Nashinandá</w:t>
      </w:r>
      <w:proofErr w:type="spellEnd"/>
      <w:r>
        <w:t xml:space="preserve">) es la del </w:t>
      </w:r>
      <w:r w:rsidRPr="0091188C">
        <w:rPr>
          <w:i/>
          <w:iCs/>
        </w:rPr>
        <w:t>sujeto colectivo que cohabita bajo normas sociales (respeto y palabra), económicas y autorregulatorias (sistema de cargos y asamblea)</w:t>
      </w:r>
      <w:r>
        <w:t>.</w:t>
      </w:r>
    </w:p>
    <w:p w14:paraId="2FA81AAA" w14:textId="77777777" w:rsidR="00710785" w:rsidRDefault="00710785" w:rsidP="00710785">
      <w:r>
        <w:t>Conforme con la idiosincrasia de la comunidad del Municipio, la asamblea es la máxima autoridad del pueblo, porque es su voz y al tratarse de las reuniones en las que toda la población, los representantes de las localidades se dan cita para conversar y proponer sobre las circunstancias que experimenta la gente, aunado a que su objetivo es el bienestar de esa población</w:t>
      </w:r>
      <w:r>
        <w:rPr>
          <w:rStyle w:val="Refdenotaalpie"/>
        </w:rPr>
        <w:footnoteReference w:id="47"/>
      </w:r>
      <w:r>
        <w:t>.</w:t>
      </w:r>
    </w:p>
    <w:p w14:paraId="5F13B5DC" w14:textId="77777777" w:rsidR="00710785" w:rsidRDefault="00710785" w:rsidP="00710785">
      <w:r>
        <w:t>No obstante, su identidad cultural como comunidad mazateca y que la distingue de otras comunidades originarias, existen diferencias internas que llevan a la existencia de grupos diferenciados dentro de su matriz cultural.</w:t>
      </w:r>
    </w:p>
    <w:p w14:paraId="1234AB6A" w14:textId="77777777" w:rsidR="00710785" w:rsidRDefault="00710785" w:rsidP="00710785">
      <w:r>
        <w:t xml:space="preserve">Lo anterior da pie a problematizar dos términos: </w:t>
      </w:r>
      <w:r w:rsidRPr="00EA4E21">
        <w:rPr>
          <w:b/>
          <w:bCs/>
        </w:rPr>
        <w:t>i)</w:t>
      </w:r>
      <w:r>
        <w:t xml:space="preserve"> </w:t>
      </w:r>
      <w:r w:rsidRPr="00EA4E21">
        <w:rPr>
          <w:b/>
          <w:bCs/>
        </w:rPr>
        <w:t>comunidad</w:t>
      </w:r>
      <w:r>
        <w:t xml:space="preserve"> en el sentido sociológico (el funcionamiento interno del pueblo como colectividad); </w:t>
      </w:r>
      <w:r w:rsidRPr="00EA4E21">
        <w:rPr>
          <w:b/>
          <w:bCs/>
        </w:rPr>
        <w:t>ii)</w:t>
      </w:r>
      <w:r>
        <w:t xml:space="preserve"> </w:t>
      </w:r>
      <w:r w:rsidRPr="00EA4E21">
        <w:rPr>
          <w:b/>
          <w:bCs/>
        </w:rPr>
        <w:t>comunalidad</w:t>
      </w:r>
      <w:r>
        <w:t>, como la propuesta hacia una teorización de las prácticas comunitarias de los pueblos oaxaqueños.</w:t>
      </w:r>
    </w:p>
    <w:p w14:paraId="09A0C9F8" w14:textId="77777777" w:rsidR="00710785" w:rsidRDefault="00710785" w:rsidP="00710785">
      <w:r>
        <w:t xml:space="preserve">En el Municipio, la </w:t>
      </w:r>
      <w:r w:rsidRPr="0043014E">
        <w:rPr>
          <w:b/>
          <w:bCs/>
        </w:rPr>
        <w:t>comunalidad</w:t>
      </w:r>
      <w:r>
        <w:t xml:space="preserve"> tiene afinidad con los valores de </w:t>
      </w:r>
      <w:proofErr w:type="spellStart"/>
      <w:r>
        <w:t>Nashinandá</w:t>
      </w:r>
      <w:proofErr w:type="spellEnd"/>
      <w:r>
        <w:t>, porque, de hecho, la propuesta de la comunalidad es hacia una teorización de las prácticas de los pueblos originarios.</w:t>
      </w:r>
    </w:p>
    <w:p w14:paraId="7870D501" w14:textId="77777777" w:rsidR="00710785" w:rsidRDefault="00710785" w:rsidP="00710785">
      <w:r w:rsidRPr="004911EA">
        <w:rPr>
          <w:b/>
          <w:bCs/>
        </w:rPr>
        <w:t xml:space="preserve">La palabra y el respeto rigen a </w:t>
      </w:r>
      <w:proofErr w:type="spellStart"/>
      <w:r w:rsidRPr="0089789B">
        <w:rPr>
          <w:b/>
          <w:bCs/>
          <w:i/>
          <w:iCs/>
        </w:rPr>
        <w:t>Nashinandá</w:t>
      </w:r>
      <w:proofErr w:type="spellEnd"/>
      <w:r>
        <w:t xml:space="preserve">, por lo que el pueblo tiene una </w:t>
      </w:r>
      <w:r>
        <w:lastRenderedPageBreak/>
        <w:t>larga historia de lucha, resistiendo a la imposición de autoridades, falta de compromiso y de palabra, que sólo han buscado enriquecerse sin considerar las necesidades de la gente y sin respetar las costumbres del pueblo.</w:t>
      </w:r>
      <w:r>
        <w:rPr>
          <w:rStyle w:val="Refdenotaalpie"/>
        </w:rPr>
        <w:footnoteReference w:id="48"/>
      </w:r>
    </w:p>
    <w:p w14:paraId="1BA8841F" w14:textId="77777777" w:rsidR="00710785" w:rsidRDefault="00710785" w:rsidP="00710785">
      <w:r>
        <w:t>Su</w:t>
      </w:r>
      <w:r w:rsidRPr="00103708">
        <w:t xml:space="preserve"> organización social se integra por la unidad doméstica que puede estar compuesta por familias nucleares o extensas, algunas de la cuales establecen vínculos entre s</w:t>
      </w:r>
      <w:r>
        <w:t>í</w:t>
      </w:r>
      <w:r w:rsidRPr="00103708">
        <w:t xml:space="preserve"> conformando distintos linajes, los cuales desempeñan un papel importante en actividades como el cultivo del café co</w:t>
      </w:r>
      <w:r>
        <w:t>mo una</w:t>
      </w:r>
      <w:r w:rsidRPr="00103708">
        <w:t xml:space="preserve"> estrategia de ayuda mutua.</w:t>
      </w:r>
      <w:r>
        <w:rPr>
          <w:rStyle w:val="Refdenotaalpie"/>
        </w:rPr>
        <w:footnoteReference w:id="49"/>
      </w:r>
    </w:p>
    <w:p w14:paraId="2AE15D60" w14:textId="77777777" w:rsidR="00710785" w:rsidRDefault="00710785" w:rsidP="00710785">
      <w:r>
        <w:t xml:space="preserve">El camino de </w:t>
      </w:r>
      <w:proofErr w:type="spellStart"/>
      <w:r w:rsidRPr="00A059C9">
        <w:rPr>
          <w:i/>
          <w:iCs/>
        </w:rPr>
        <w:t>Nashinandá</w:t>
      </w:r>
      <w:proofErr w:type="spellEnd"/>
      <w:r>
        <w:t xml:space="preserve"> inició en la década de los noventas, formando parte del auge de las movilizaciones sociales, particularmente, indígenas, precisamente, cuando el pueblo toma conciencia del poder que tiene para sí mismo para modificar la política impositiva y autoritaria. </w:t>
      </w:r>
    </w:p>
    <w:p w14:paraId="22C7E3A0" w14:textId="77777777" w:rsidR="00710785" w:rsidRDefault="00710785" w:rsidP="00710785">
      <w:proofErr w:type="spellStart"/>
      <w:r w:rsidRPr="00A059C9">
        <w:rPr>
          <w:i/>
          <w:iCs/>
        </w:rPr>
        <w:t>Nashinandá</w:t>
      </w:r>
      <w:proofErr w:type="spellEnd"/>
      <w:r>
        <w:t xml:space="preserve">, como </w:t>
      </w:r>
      <w:proofErr w:type="spellStart"/>
      <w:r>
        <w:t>autodenominación</w:t>
      </w:r>
      <w:proofErr w:type="spellEnd"/>
      <w:r>
        <w:t xml:space="preserve"> de la Asamblea, emergió con el objetivo de recuperar su poder de decisión, de recuperar su derecho a organizarse equitativamente y de luchar juntos por el bien común.</w:t>
      </w:r>
    </w:p>
    <w:p w14:paraId="697429FE" w14:textId="0F69D528" w:rsidR="00710785" w:rsidRDefault="00710785" w:rsidP="00710785">
      <w:r w:rsidRPr="008D7025">
        <w:t xml:space="preserve">La cabecera municipal es el centro rector de </w:t>
      </w:r>
      <w:r w:rsidR="00A059C9">
        <w:t xml:space="preserve">las </w:t>
      </w:r>
      <w:r w:rsidRPr="008D7025">
        <w:t>comunidades y rancherías dispersas; en cada una hay ancianos que en algunos municipios se organizan para integrar el consejo de ancianos.</w:t>
      </w:r>
      <w:r>
        <w:rPr>
          <w:rStyle w:val="Refdenotaalpie"/>
        </w:rPr>
        <w:footnoteReference w:id="50"/>
      </w:r>
      <w:r>
        <w:t xml:space="preserve"> </w:t>
      </w:r>
    </w:p>
    <w:p w14:paraId="287BF04F" w14:textId="77777777" w:rsidR="00710785" w:rsidRDefault="00710785" w:rsidP="00710785">
      <w:r>
        <w:t>La religión y cosmovisión de los mazatecos se expresa en una combinación de ideas como el mito judeocristiano de creación, la dualidad bien-mal, la referencia a los espíritus dueños de los lugares y a los espíritus ancestrales que regulan los fenómenos que suceden en el mundo como la fertilidad de la tierra, los fenómenos naturales, la salud y la enfermedad.</w:t>
      </w:r>
    </w:p>
    <w:p w14:paraId="35BEC3EB" w14:textId="77777777" w:rsidR="00710785" w:rsidRDefault="00710785" w:rsidP="00710785">
      <w:r>
        <w:t xml:space="preserve">Así, la vida religiosa transcurre entre las festividades realizadas en las iglesias católicas como bodas, bautizos o fiestas a los santos, y las ofrendas realizadas en barrancas, cuevas, cerros, manantiales y árboles sagrados, dirigidas a los dueños de la tierra para peticiones y agradecimiento por lo favores recibidos, en algunos casos a través de intermediarios, especialistas que también realizan </w:t>
      </w:r>
      <w:r>
        <w:lastRenderedPageBreak/>
        <w:t>rituales de curación.</w:t>
      </w:r>
    </w:p>
    <w:p w14:paraId="726ED134" w14:textId="77777777" w:rsidR="00710785" w:rsidRDefault="00710785" w:rsidP="00710785">
      <w:r>
        <w:t>Otra parte importante en su cosmovisión se encuentra en los mitos narrados por los hombres de conocimiento, ancianos y curanderos, en los que reproducen sus ideas en relación al mundo, a veces en rituales chamánicos bajo influencia de plantas alucinógenas.</w:t>
      </w:r>
      <w:r>
        <w:rPr>
          <w:rStyle w:val="Refdenotaalpie"/>
        </w:rPr>
        <w:footnoteReference w:id="51"/>
      </w:r>
    </w:p>
    <w:p w14:paraId="205CB8FF" w14:textId="77777777" w:rsidR="00710785" w:rsidRDefault="00710785" w:rsidP="00710785">
      <w:pPr>
        <w:pStyle w:val="Ttulo2"/>
        <w:numPr>
          <w:ilvl w:val="1"/>
          <w:numId w:val="17"/>
        </w:numPr>
      </w:pPr>
      <w:bookmarkStart w:id="37" w:name="_Toc216941579"/>
      <w:bookmarkStart w:id="38" w:name="_Toc217047398"/>
      <w:r>
        <w:t>Comunidad de El Centro</w:t>
      </w:r>
      <w:bookmarkEnd w:id="37"/>
      <w:bookmarkEnd w:id="38"/>
    </w:p>
    <w:p w14:paraId="2031C0EA" w14:textId="77777777" w:rsidR="00710785" w:rsidRDefault="00710785" w:rsidP="00710785">
      <w:r>
        <w:t>De acuerdo con lo narrado por la denunciante en el PES (y que no fue controvertido por los actores):</w:t>
      </w:r>
    </w:p>
    <w:p w14:paraId="2FC2A647" w14:textId="77777777" w:rsidR="00710785" w:rsidRDefault="00710785" w:rsidP="00710785">
      <w:pPr>
        <w:pStyle w:val="Prrafodelista"/>
        <w:numPr>
          <w:ilvl w:val="0"/>
          <w:numId w:val="32"/>
        </w:numPr>
      </w:pPr>
      <w:r>
        <w:t>Se han dado un gobierno comunitario que fue reconocido por la autoridad municipal en 2008.</w:t>
      </w:r>
    </w:p>
    <w:p w14:paraId="5971C064" w14:textId="77777777" w:rsidR="00710785" w:rsidRDefault="00710785" w:rsidP="00710785">
      <w:pPr>
        <w:pStyle w:val="Prrafodelista"/>
        <w:numPr>
          <w:ilvl w:val="0"/>
          <w:numId w:val="32"/>
        </w:numPr>
      </w:pPr>
      <w:r>
        <w:t xml:space="preserve">Identifican a su comunidad como </w:t>
      </w:r>
      <w:proofErr w:type="spellStart"/>
      <w:r>
        <w:rPr>
          <w:i/>
          <w:iCs/>
        </w:rPr>
        <w:t>Nahndia’a</w:t>
      </w:r>
      <w:proofErr w:type="spellEnd"/>
      <w:r>
        <w:t xml:space="preserve"> que significa </w:t>
      </w:r>
      <w:r>
        <w:rPr>
          <w:i/>
          <w:iCs/>
        </w:rPr>
        <w:t>el lugar donde nos congregamos</w:t>
      </w:r>
      <w:r>
        <w:t>, y la nombraron como El Centro.</w:t>
      </w:r>
    </w:p>
    <w:p w14:paraId="7BEEAAEB" w14:textId="77777777" w:rsidR="00710785" w:rsidRDefault="00710785" w:rsidP="00710785">
      <w:pPr>
        <w:pStyle w:val="Prrafodelista"/>
        <w:numPr>
          <w:ilvl w:val="0"/>
          <w:numId w:val="32"/>
        </w:numPr>
      </w:pPr>
      <w:r>
        <w:t xml:space="preserve">Aunque la cede del Ayuntamiento se encuentra en esa comunidad de </w:t>
      </w:r>
      <w:proofErr w:type="spellStart"/>
      <w:r>
        <w:rPr>
          <w:i/>
          <w:iCs/>
        </w:rPr>
        <w:t>Nahndia’a</w:t>
      </w:r>
      <w:proofErr w:type="spellEnd"/>
      <w:r>
        <w:t xml:space="preserve">, no hay garantías de contar con seguridad pública, por lo que han tenido que organizarse, de manera que, </w:t>
      </w:r>
      <w:r>
        <w:rPr>
          <w:i/>
          <w:iCs/>
        </w:rPr>
        <w:t>cuando hay problemas, se suena el caracol de mar, instrumento de llamado de auxilio</w:t>
      </w:r>
      <w:r>
        <w:t>.</w:t>
      </w:r>
    </w:p>
    <w:p w14:paraId="0E1FFD79" w14:textId="77777777" w:rsidR="00710785" w:rsidRDefault="00710785" w:rsidP="00710785">
      <w:pPr>
        <w:pStyle w:val="Prrafodelista"/>
        <w:numPr>
          <w:ilvl w:val="0"/>
          <w:numId w:val="32"/>
        </w:numPr>
      </w:pPr>
      <w:r>
        <w:t>En la comunidad se encuentra el centro de salud, el templo parroquial, escuelas de nivel básico, lo que los obliga a proveer de agua potable a través de un comité nombrado por la AC.</w:t>
      </w:r>
    </w:p>
    <w:p w14:paraId="7C4BC76C" w14:textId="77777777" w:rsidR="00710785" w:rsidRDefault="00710785" w:rsidP="00710785">
      <w:pPr>
        <w:pStyle w:val="Prrafodelista"/>
        <w:numPr>
          <w:ilvl w:val="0"/>
          <w:numId w:val="32"/>
        </w:numPr>
      </w:pPr>
      <w:r>
        <w:t>La fiesta patronal y regional se realizan en esa comunidad para lo cual se organizan en un comité de festejos.</w:t>
      </w:r>
    </w:p>
    <w:p w14:paraId="022E6A7B" w14:textId="77777777" w:rsidR="00710785" w:rsidRDefault="00710785" w:rsidP="00710785">
      <w:pPr>
        <w:pStyle w:val="Prrafodelista"/>
        <w:numPr>
          <w:ilvl w:val="0"/>
          <w:numId w:val="32"/>
        </w:numPr>
      </w:pPr>
      <w:r>
        <w:t>Sus Mayores, por medio de faenas, pavimentaron la explanada municipal donde los domingos se realiza el tianguis o día de plaza.</w:t>
      </w:r>
    </w:p>
    <w:p w14:paraId="49B7A80E" w14:textId="77777777" w:rsidR="00710785" w:rsidRDefault="00710785" w:rsidP="00710785">
      <w:pPr>
        <w:pStyle w:val="Prrafodelista"/>
        <w:numPr>
          <w:ilvl w:val="0"/>
          <w:numId w:val="32"/>
        </w:numPr>
      </w:pPr>
      <w:r>
        <w:t>Los espacios públicos y religiosos se han construido con cooperaciones y faenas de la propia comunidad, recibiendo, en algunos casos, algún recurso municipal.</w:t>
      </w:r>
    </w:p>
    <w:p w14:paraId="25B703D8" w14:textId="77777777" w:rsidR="00710785" w:rsidRDefault="00710785" w:rsidP="00710785">
      <w:pPr>
        <w:pStyle w:val="Ttulo2"/>
        <w:numPr>
          <w:ilvl w:val="1"/>
          <w:numId w:val="17"/>
        </w:numPr>
      </w:pPr>
      <w:bookmarkStart w:id="39" w:name="_Toc216941580"/>
      <w:bookmarkStart w:id="40" w:name="_Toc217047399"/>
      <w:r>
        <w:t>Notas periodísticas</w:t>
      </w:r>
      <w:bookmarkEnd w:id="39"/>
      <w:bookmarkEnd w:id="40"/>
    </w:p>
    <w:p w14:paraId="791B4F61" w14:textId="77777777" w:rsidR="00710785" w:rsidRDefault="00710785" w:rsidP="00710785">
      <w:pPr>
        <w:pStyle w:val="Prrafodelista"/>
        <w:numPr>
          <w:ilvl w:val="0"/>
          <w:numId w:val="33"/>
        </w:numPr>
      </w:pPr>
      <w:r w:rsidRPr="00383A9B">
        <w:t>28/11/2025</w:t>
      </w:r>
      <w:r>
        <w:t>. Autoridad comunitaria de Mazatlán Villa de Flores, Oaxaca, demanda suspender la instalación del Consejo Electoral. Exigen que se realice un proceso de consulta previa, libre, informada y culturalmente adecuada a todas las comunidades que integran el municipio.</w:t>
      </w:r>
    </w:p>
    <w:p w14:paraId="27C13B3E" w14:textId="77777777" w:rsidR="00710785" w:rsidRDefault="00710785" w:rsidP="00710785">
      <w:pPr>
        <w:pStyle w:val="Prrafodelista"/>
        <w:numPr>
          <w:ilvl w:val="1"/>
          <w:numId w:val="33"/>
        </w:numPr>
      </w:pPr>
      <w:r>
        <w:t>[</w:t>
      </w:r>
      <w:r w:rsidRPr="009C17EE">
        <w:rPr>
          <w:i/>
          <w:iCs/>
        </w:rPr>
        <w:t>La denunciante</w:t>
      </w:r>
      <w:r>
        <w:t xml:space="preserve">] </w:t>
      </w:r>
      <w:r w:rsidRPr="009C17EE">
        <w:t xml:space="preserve">precisó que el 14 de noviembre de 2025, el Tribunal Electoral del Estado de Oaxaca (TEEO) emitió resolución en la que determinó que el presidente municipal, Teófilo Marín Pablo, incurrió en violencia política en razón de género, imponiendo la sanción de inhabilitación para ocupar cargos públicos por tres años y </w:t>
      </w:r>
      <w:r w:rsidRPr="009C17EE">
        <w:lastRenderedPageBreak/>
        <w:t>ocho meses</w:t>
      </w:r>
      <w:r>
        <w:t xml:space="preserve"> (</w:t>
      </w:r>
      <w:hyperlink r:id="rId25" w:history="1">
        <w:r w:rsidRPr="00AF203F">
          <w:rPr>
            <w:rStyle w:val="Hipervnculo"/>
          </w:rPr>
          <w:t>https://oaxaca.eluniversal.com.mx/municipios/autoridad-comunitaria-de-mazatlan-villa-de-flores-oaxaca-demanda-suspender-la-instalacion-del-consejo-electoral/</w:t>
        </w:r>
      </w:hyperlink>
      <w:r>
        <w:t>)</w:t>
      </w:r>
      <w:r w:rsidRPr="009C17EE">
        <w:t>.</w:t>
      </w:r>
    </w:p>
    <w:p w14:paraId="3B0A8EDE" w14:textId="77777777" w:rsidR="00710785" w:rsidRDefault="00710785" w:rsidP="00710785">
      <w:pPr>
        <w:pStyle w:val="Prrafodelista"/>
        <w:numPr>
          <w:ilvl w:val="0"/>
          <w:numId w:val="33"/>
        </w:numPr>
      </w:pPr>
      <w:r>
        <w:t>24/04/2025. Destituyen ilegalmente a representante comunitaria de Mazatlán Villa de Flores, tras denunciar despojo [</w:t>
      </w:r>
      <w:r>
        <w:rPr>
          <w:i/>
          <w:iCs/>
        </w:rPr>
        <w:t xml:space="preserve">La </w:t>
      </w:r>
      <w:r w:rsidRPr="00247475">
        <w:t>denunciante</w:t>
      </w:r>
      <w:r>
        <w:t xml:space="preserve">] </w:t>
      </w:r>
      <w:r w:rsidRPr="00247475">
        <w:t>denunció</w:t>
      </w:r>
      <w:r>
        <w:t xml:space="preserve"> que el párroco de la iglesia pretende apropiarse de un terreno que pertenece a la comunidad y luego sufrió la destitución ilegal de parte del edil.</w:t>
      </w:r>
    </w:p>
    <w:p w14:paraId="1F17B038" w14:textId="77777777" w:rsidR="00710785" w:rsidRDefault="00710785" w:rsidP="00710785">
      <w:pPr>
        <w:pStyle w:val="Prrafodelista"/>
        <w:numPr>
          <w:ilvl w:val="1"/>
          <w:numId w:val="33"/>
        </w:numPr>
      </w:pPr>
      <w:r>
        <w:t>[</w:t>
      </w:r>
      <w:r>
        <w:rPr>
          <w:i/>
          <w:iCs/>
        </w:rPr>
        <w:t>la denunciante</w:t>
      </w:r>
      <w:r>
        <w:t>] denunció que fue destituida ilegalmente de su cargo como representante comunitaria de Mazatlán Villa de Flores, municipio de la región de la Cañada de Oaxaca. Ante ello, presentó una denuncia ante el Instituto Estatal Electoral y de Participación Ciudadana (IEEPCO).</w:t>
      </w:r>
    </w:p>
    <w:p w14:paraId="6AD01874" w14:textId="77777777" w:rsidR="00710785" w:rsidRDefault="00710785" w:rsidP="00710785">
      <w:pPr>
        <w:pStyle w:val="Prrafodelista"/>
        <w:numPr>
          <w:ilvl w:val="1"/>
          <w:numId w:val="33"/>
        </w:numPr>
      </w:pPr>
      <w:r>
        <w:t>Su destitución ocurre en un contexto en el que [</w:t>
      </w:r>
      <w:r>
        <w:rPr>
          <w:i/>
          <w:iCs/>
        </w:rPr>
        <w:t xml:space="preserve">la </w:t>
      </w:r>
      <w:r w:rsidRPr="00342EA9">
        <w:t>denunciante</w:t>
      </w:r>
      <w:r>
        <w:t>] ha denunciado que el párroco de la iglesia pretende apropiarse de un terreno que pertenece a la comunidad y en el que se encuentra la Casa Azul, un centro de reunión comunitario (</w:t>
      </w:r>
      <w:hyperlink r:id="rId26" w:history="1">
        <w:r w:rsidRPr="00AF203F">
          <w:rPr>
            <w:rStyle w:val="Hipervnculo"/>
          </w:rPr>
          <w:t>https://oaxaca.eluniversal.com.mx/politica/destituyen-ilegalmente-a-representante-comunitaria-de-mazatlan-villa-de-flores-tras-denunciar-despojo/</w:t>
        </w:r>
      </w:hyperlink>
      <w:r>
        <w:t>).</w:t>
      </w:r>
    </w:p>
    <w:p w14:paraId="4C46F840" w14:textId="77777777" w:rsidR="00710785" w:rsidRDefault="00710785" w:rsidP="00710785">
      <w:pPr>
        <w:pStyle w:val="Prrafodelista"/>
        <w:numPr>
          <w:ilvl w:val="0"/>
          <w:numId w:val="33"/>
        </w:numPr>
      </w:pPr>
      <w:r>
        <w:t xml:space="preserve">(7/04/2025). </w:t>
      </w:r>
      <w:r w:rsidRPr="00FA7B26">
        <w:t>Disputa con Iglesia por terreno divide a comunidad mazateca</w:t>
      </w:r>
      <w:r>
        <w:t xml:space="preserve">. </w:t>
      </w:r>
    </w:p>
    <w:p w14:paraId="59AE8E7C" w14:textId="77777777" w:rsidR="00710785" w:rsidRDefault="00710785" w:rsidP="00710785">
      <w:pPr>
        <w:pStyle w:val="Prrafodelista"/>
        <w:numPr>
          <w:ilvl w:val="1"/>
          <w:numId w:val="33"/>
        </w:numPr>
      </w:pPr>
      <w:r>
        <w:t>“Esta expresión sorprendió a los presentes y más aún cuando el mismo párroco traía en sus manos una cinta métrica y en compañía del profesor Teófilo Marín Pablo, presidente municipal, empezó a medir la supuesta propiedad del obispo de Huautla", aseguró [</w:t>
      </w:r>
      <w:r>
        <w:rPr>
          <w:i/>
          <w:iCs/>
        </w:rPr>
        <w:t>la denunciante</w:t>
      </w:r>
      <w:r>
        <w:t>], quien era la representante de la autoridad comunitaria del municipio hasta el pasado 23 de abril.</w:t>
      </w:r>
    </w:p>
    <w:p w14:paraId="189CFFB8" w14:textId="77777777" w:rsidR="00710785" w:rsidRDefault="00710785" w:rsidP="00710785">
      <w:pPr>
        <w:pStyle w:val="Prrafodelista"/>
        <w:numPr>
          <w:ilvl w:val="1"/>
          <w:numId w:val="33"/>
        </w:numPr>
      </w:pPr>
      <w:r>
        <w:t>Explicó que la comunidad atraviesa "una situación difícil" porque no es la primera vez en que autoridades quieren apropiarse de un bien de la comunidad.</w:t>
      </w:r>
    </w:p>
    <w:p w14:paraId="5A0AF30F" w14:textId="77777777" w:rsidR="00710785" w:rsidRDefault="00710785" w:rsidP="00710785">
      <w:pPr>
        <w:pStyle w:val="Prrafodelista"/>
        <w:numPr>
          <w:ilvl w:val="1"/>
          <w:numId w:val="33"/>
        </w:numPr>
      </w:pPr>
      <w:r>
        <w:t>Teme, además, que detrás de este conflicto, también haya un interés político de cara a la elección de sus nuevas autoridades municipales; en un contexto en el que el actual presidente municipal, Teófilo Marín, sufrió un ataque armado el pasado 17 de febrero, en el que falleció su chofer (</w:t>
      </w:r>
      <w:hyperlink r:id="rId27" w:history="1">
        <w:r w:rsidRPr="00AF203F">
          <w:rPr>
            <w:rStyle w:val="Hipervnculo"/>
          </w:rPr>
          <w:t>https://es-us.noticias.yahoo.com/disputa-iglesia-terreno-divide-comunidad-060000627.html</w:t>
        </w:r>
      </w:hyperlink>
      <w:r>
        <w:t>).</w:t>
      </w:r>
    </w:p>
    <w:p w14:paraId="711B6FA5" w14:textId="77777777" w:rsidR="00710785" w:rsidRDefault="00710785" w:rsidP="00710785">
      <w:pPr>
        <w:pStyle w:val="Prrafodelista"/>
        <w:numPr>
          <w:ilvl w:val="0"/>
          <w:numId w:val="33"/>
        </w:numPr>
      </w:pPr>
      <w:r>
        <w:t>16/07/2024. Estalla otro conflicto intermunicipal en Oaxaca; exigen revocación de mandato de edil de Mazatlán Villa de Flores. Habitantes de Mazatlán Villa de Flores en la región de la Cañada mantienen esta tarde activo el bloqueo carretero que implementaron desde la mañana de este martes sobre la carretera federal número 182 que conduce al municipio de Teotitlán de Flores Magón.</w:t>
      </w:r>
    </w:p>
    <w:p w14:paraId="44970E0B" w14:textId="77777777" w:rsidR="00710785" w:rsidRDefault="00710785" w:rsidP="00710785">
      <w:pPr>
        <w:pStyle w:val="Prrafodelista"/>
        <w:numPr>
          <w:ilvl w:val="1"/>
          <w:numId w:val="33"/>
        </w:numPr>
      </w:pPr>
      <w:r>
        <w:t>Los inconformen demandan la destitución de su presidente municipal, Teófilo Marín Pablo, al que acusan de haber incurrido en desvío de recursos (</w:t>
      </w:r>
      <w:hyperlink r:id="rId28" w:history="1">
        <w:r w:rsidRPr="00AF203F">
          <w:rPr>
            <w:rStyle w:val="Hipervnculo"/>
          </w:rPr>
          <w:t>https://www.primeralinea.mx/2024/07/16/estalla-otro-conflicto-intermunicipal-en-oaxaca-exigen-revocacion-de-mandato-de-edil-de-mazatlan-villa-de-flores/</w:t>
        </w:r>
      </w:hyperlink>
      <w:r>
        <w:t>).</w:t>
      </w:r>
    </w:p>
    <w:p w14:paraId="720294A2" w14:textId="77777777" w:rsidR="00710785" w:rsidRPr="00A8792F" w:rsidRDefault="00710785" w:rsidP="00710785">
      <w:pPr>
        <w:pStyle w:val="Prrafodelista"/>
        <w:numPr>
          <w:ilvl w:val="0"/>
          <w:numId w:val="33"/>
        </w:numPr>
      </w:pPr>
      <w:r>
        <w:t xml:space="preserve">Diversas notas del 17 y 18 de febrero dieron cuenta con el atentado que sufrió el presidente municipal de Mazatlán Villa de Flores, el cual dejó un muerto y 4 heridos, </w:t>
      </w:r>
      <w:r>
        <w:lastRenderedPageBreak/>
        <w:t>entre ellos, el referido presidente municipal.</w:t>
      </w:r>
      <w:r>
        <w:rPr>
          <w:rStyle w:val="Refdenotaalpie"/>
        </w:rPr>
        <w:footnoteReference w:id="52"/>
      </w:r>
    </w:p>
    <w:p w14:paraId="680D067B" w14:textId="77777777" w:rsidR="00710785" w:rsidRDefault="00710785" w:rsidP="00710785">
      <w:pPr>
        <w:pStyle w:val="Ttulo2"/>
        <w:numPr>
          <w:ilvl w:val="1"/>
          <w:numId w:val="17"/>
        </w:numPr>
      </w:pPr>
      <w:bookmarkStart w:id="41" w:name="_Toc216941581"/>
      <w:bookmarkStart w:id="42" w:name="_Toc217047400"/>
      <w:r>
        <w:t>Análisis contextual</w:t>
      </w:r>
      <w:bookmarkEnd w:id="41"/>
      <w:bookmarkEnd w:id="42"/>
    </w:p>
    <w:p w14:paraId="56BE91CC" w14:textId="77777777" w:rsidR="00710785" w:rsidRDefault="00710785" w:rsidP="00710785">
      <w:r>
        <w:t>El artículo 2º de la Constitución general reconoce y garantiza el derecho de los pueblos y comunidades indígenas a la libre determinación y, en consecuencia, a su autonomía para, entre otros aspectos, elegir, de acuerdo con sus normas, procedimientos y prácticas tradicionales, a sus autoridades o representantes para sus propias formas de gobierno interno, lo cual, desde luego, y en atención a su derecho al autogobierno, a determinar la revocación del mandato de esas autoridades.</w:t>
      </w:r>
    </w:p>
    <w:p w14:paraId="67EC1546" w14:textId="77777777" w:rsidR="00710785" w:rsidRPr="00712CD0" w:rsidRDefault="00710785" w:rsidP="00710785">
      <w:r w:rsidRPr="00712CD0">
        <w:t>La interculturalidad atiende al reconocimiento y respeto de las diferencias culturales, bajo la concepción de que las culturas pueden ser diferentes entre sí, pero</w:t>
      </w:r>
      <w:r>
        <w:t>,</w:t>
      </w:r>
      <w:r w:rsidRPr="00712CD0">
        <w:t xml:space="preserve"> igualmente</w:t>
      </w:r>
      <w:r>
        <w:t>,</w:t>
      </w:r>
      <w:r w:rsidRPr="00712CD0">
        <w:t xml:space="preserve"> válidas.</w:t>
      </w:r>
    </w:p>
    <w:p w14:paraId="66F91A49" w14:textId="77777777" w:rsidR="00710785" w:rsidRPr="00712CD0" w:rsidRDefault="00710785" w:rsidP="00710785">
      <w:r w:rsidRPr="00712CD0">
        <w:t xml:space="preserve">Es criterio de </w:t>
      </w:r>
      <w:r>
        <w:t xml:space="preserve">este TEPJF que el </w:t>
      </w:r>
      <w:r w:rsidRPr="006057DA">
        <w:t xml:space="preserve">estudio de los casos relacionados con </w:t>
      </w:r>
      <w:r>
        <w:t xml:space="preserve">los </w:t>
      </w:r>
      <w:r w:rsidRPr="006057DA">
        <w:t xml:space="preserve">derechos de pueblos, comunidades y personas indígenas </w:t>
      </w:r>
      <w:r>
        <w:t xml:space="preserve">debe hacerse </w:t>
      </w:r>
      <w:r w:rsidRPr="006057DA">
        <w:t>a partir de una perspectiva intercultural que atienda al contexto de la controversia y garantice en la mayor medida los derechos colectivos de tales pueblos y comunidades</w:t>
      </w:r>
      <w:r>
        <w:t>.</w:t>
      </w:r>
      <w:r w:rsidRPr="00712CD0">
        <w:rPr>
          <w:vertAlign w:val="superscript"/>
        </w:rPr>
        <w:footnoteReference w:id="53"/>
      </w:r>
    </w:p>
    <w:p w14:paraId="7D724605" w14:textId="77777777" w:rsidR="00710785" w:rsidRDefault="00710785" w:rsidP="00710785">
      <w:r>
        <w:t xml:space="preserve">Tal doctrina judicial </w:t>
      </w:r>
      <w:r w:rsidRPr="00712CD0">
        <w:t xml:space="preserve">implica atender las instituciones y reglas vigentes del </w:t>
      </w:r>
      <w:r>
        <w:t>SNI</w:t>
      </w:r>
      <w:r w:rsidRPr="00712CD0">
        <w:t xml:space="preserve"> de una comunidad o pueblo originario, identificando </w:t>
      </w:r>
      <w:r>
        <w:t>sus</w:t>
      </w:r>
      <w:r w:rsidRPr="00712CD0">
        <w:t xml:space="preserve"> normas, principios, instituciones y características propias, para, </w:t>
      </w:r>
      <w:r>
        <w:t xml:space="preserve">a partir de ello, </w:t>
      </w:r>
      <w:r w:rsidRPr="00712CD0">
        <w:t>examinar los hechos enjuiciados</w:t>
      </w:r>
      <w:r>
        <w:t>.</w:t>
      </w:r>
    </w:p>
    <w:p w14:paraId="23F5366A" w14:textId="77777777" w:rsidR="00710785" w:rsidRDefault="00710785" w:rsidP="00710785">
      <w:r>
        <w:t xml:space="preserve">De lo indagado y asentado en este Anexo, así como de las constancias de autos, es dable advertir diversos elementos respecto del contexto en el cual, se dio la controversia que derivó en la denuncia en contra de los actores por la probable </w:t>
      </w:r>
      <w:r>
        <w:lastRenderedPageBreak/>
        <w:t>comisión de VPG en contra de la denunciante.</w:t>
      </w:r>
    </w:p>
    <w:p w14:paraId="11353915" w14:textId="7253DEAF" w:rsidR="00710785" w:rsidRDefault="00710785" w:rsidP="00710785">
      <w:r>
        <w:t>Efectivamente, El Centro se trata de una comunidad mazateca que se encuentra localizado en la cabecera municipal de Mazatlán Villa de Flores, y la cual cuenta con una AC que, entre otras funciones, elige a su representante ante el propio ayuntamiento, por periodos de un año.</w:t>
      </w:r>
    </w:p>
    <w:p w14:paraId="41DB936D" w14:textId="77777777" w:rsidR="00710785" w:rsidRDefault="00710785" w:rsidP="00710785">
      <w:r>
        <w:t>Asimismo, se advierte que el municipio cuenta con alerta por violencia de género en contra de las mujeres desde el 2018, sin que, hasta este año de 2025, el Ayuntamiento haya dado cumplimiento a la totalidad de las obligaciones derivadas de tal alerta, en principio, al no instaurar su consejo municipal para la prevención de esa violencia, así como por la falta de implementación de su programa estratégico, en tanto que las acciones se han limitado a realizar pláticas con mujeres y en escuelas de nivel básico, así como ciertas actividades los llamados días naranja.</w:t>
      </w:r>
    </w:p>
    <w:p w14:paraId="1FB38A4D" w14:textId="77777777" w:rsidR="00710785" w:rsidRDefault="00710785" w:rsidP="00710785">
      <w:r>
        <w:t>De manera que, las mujeres del Municipio siguen siendo víctimas de los diversos tipos de violencia provocada por razón de su género, sin que en aquel lugar se cuente con un albergue para su resguardo, y las medidas que se tienen para la protección de las víctimas es muy limitadas, pues se circunscriben a instar a esas víctimas a denunciar.</w:t>
      </w:r>
    </w:p>
    <w:p w14:paraId="45CD6D4F" w14:textId="77777777" w:rsidR="00710785" w:rsidRDefault="00710785" w:rsidP="00710785">
      <w:r>
        <w:t>También se observa el interés de las mujeres de Mazatlán Villa de Flores para ejercer sus derechos de participación política en la toma de decisiones en el gobierno municipal, particularmente, formando parte del Ayuntamiento, en cual, en la elección de 2022, se conformó con 4 hombres y 3 mujeres.</w:t>
      </w:r>
    </w:p>
    <w:p w14:paraId="74E75885" w14:textId="77777777" w:rsidR="00710785" w:rsidRDefault="00710785" w:rsidP="00803C35">
      <w:pPr>
        <w:ind w:left="708" w:hanging="708"/>
      </w:pPr>
      <w:r>
        <w:t xml:space="preserve">La comunidad mazateca se reconocerse a sí misma como </w:t>
      </w:r>
      <w:r w:rsidRPr="008145C4">
        <w:rPr>
          <w:i/>
          <w:iCs/>
        </w:rPr>
        <w:t>el pueblo que cohabita bajo normas sociales de respeto y palabra (</w:t>
      </w:r>
      <w:proofErr w:type="spellStart"/>
      <w:r w:rsidRPr="008145C4">
        <w:rPr>
          <w:i/>
          <w:iCs/>
        </w:rPr>
        <w:t>Nashinandá</w:t>
      </w:r>
      <w:proofErr w:type="spellEnd"/>
      <w:r w:rsidRPr="008145C4">
        <w:rPr>
          <w:i/>
          <w:iCs/>
        </w:rPr>
        <w:t>)</w:t>
      </w:r>
      <w:r w:rsidRPr="00D93D5B">
        <w:t>, y a partir de esa concepción la propia comunidad se ha organizado políticamente para ejercer los derechos de libre determinación, autonomía y autogobierno que les corresponde.</w:t>
      </w:r>
    </w:p>
    <w:p w14:paraId="6A3BEAF0" w14:textId="77777777" w:rsidR="00710785" w:rsidRDefault="00710785" w:rsidP="00710785">
      <w:r>
        <w:t xml:space="preserve">Si bien </w:t>
      </w:r>
      <w:r w:rsidRPr="00550DA5">
        <w:t>l</w:t>
      </w:r>
      <w:r>
        <w:t>a</w:t>
      </w:r>
      <w:r w:rsidRPr="00550DA5">
        <w:t xml:space="preserve"> comunidad ha trascendido del concepto mismo de comunidad (funcionamiento interno de un pueblo como colectividad) al de comunalidad</w:t>
      </w:r>
      <w:r>
        <w:t xml:space="preserve">, por su </w:t>
      </w:r>
      <w:r w:rsidRPr="00550DA5">
        <w:t xml:space="preserve">afinidad con los valores de </w:t>
      </w:r>
      <w:proofErr w:type="spellStart"/>
      <w:r w:rsidRPr="00141DFF">
        <w:rPr>
          <w:i/>
          <w:iCs/>
        </w:rPr>
        <w:t>Nashinandá</w:t>
      </w:r>
      <w:proofErr w:type="spellEnd"/>
      <w:r>
        <w:t xml:space="preserve">, conforme con los cuales, la palabra y el respecto son fundamentales y, a partir de ellos, la comunidad realiza su actividad autorregulatoria, el sistema de cargos y la AGC (el trabajo en el ejercicio </w:t>
      </w:r>
      <w:r>
        <w:lastRenderedPageBreak/>
        <w:t>del poder),</w:t>
      </w:r>
      <w:r>
        <w:rPr>
          <w:rStyle w:val="Refdenotaalpie"/>
        </w:rPr>
        <w:footnoteReference w:id="54"/>
      </w:r>
      <w:r>
        <w:t xml:space="preserve"> las mujeres siguen siendo víctimas de violencia por razón de género, sin que la autoridad municipal en turno hubiera tomado las medidas tendentes a contrarrestar esa violencia, al grado que ni siquiera ha cumplido con las obligaciones impuestas por la alerta de violencia.</w:t>
      </w:r>
    </w:p>
    <w:p w14:paraId="17B0E683" w14:textId="77777777" w:rsidR="00710785" w:rsidRDefault="00710785" w:rsidP="00710785">
      <w:r>
        <w:t>Lo anterior, sin negar que la participación de las mujeres en el ámbito político de la comunidad ha mejorado e incrementando, a grado tal, que se han conformado ayuntamientos paritario (3 mujeres y 4 hombres).</w:t>
      </w:r>
    </w:p>
    <w:p w14:paraId="7887E396" w14:textId="77777777" w:rsidR="00710785" w:rsidRDefault="00710785" w:rsidP="00710785">
      <w:r>
        <w:t xml:space="preserve">Conforme con lo asentado en la sentencia emitida en los expedientes SX-JDC-146/2025 y acumulados, </w:t>
      </w:r>
      <w:r w:rsidRPr="00DC7D78">
        <w:t xml:space="preserve">a pesar de la identidad </w:t>
      </w:r>
      <w:proofErr w:type="spellStart"/>
      <w:r w:rsidRPr="00C138A0">
        <w:rPr>
          <w:i/>
          <w:iCs/>
        </w:rPr>
        <w:t>Nashinandá</w:t>
      </w:r>
      <w:proofErr w:type="spellEnd"/>
      <w:r w:rsidRPr="00DC7D78">
        <w:t xml:space="preserve"> de la comunidad mazateca existen diversos grupos en conflicto o contrapuestos que pretenden ocupar las concejalías y gobernar el Municipio conforme con su propia ideología, visión y programas.</w:t>
      </w:r>
    </w:p>
    <w:p w14:paraId="1032F3F2" w14:textId="77777777" w:rsidR="00710785" w:rsidRDefault="00710785" w:rsidP="00710785">
      <w:r>
        <w:t>Situación que se ha recrudecido, en la medida que el actual presidente municipal fue objeto de un atentado, aunado a que se ha solicitado su revocación de mandato por un supuesto manejo irregular de recursos.</w:t>
      </w:r>
    </w:p>
    <w:p w14:paraId="0DC54789" w14:textId="77777777" w:rsidR="00710785" w:rsidRDefault="00710785" w:rsidP="00710785">
      <w:r>
        <w:t>Tampoco debe pasar inadvertido que, conforme con diversas notas periodísticas, se ha dado un conflicto dentro de la cabecera municipal, derivada por la posesión o propiedad de diversos bienes (uno de ellos es un terreno que se disputa la comunidad con la Iglesia).</w:t>
      </w:r>
    </w:p>
    <w:p w14:paraId="64560438" w14:textId="77777777" w:rsidR="00710785" w:rsidRDefault="00710785" w:rsidP="00710785">
      <w:r>
        <w:t>Justamente, en este punto se encuentra el origen de la controversia de este JDC, dado que el desencuentro entre la denunciante (representante de El Centro) con el presidente municipal surgió por la intención de construirse un nuevo mercado municipal en el lugar que ocupan la explanada, el kiosco y el techumbre municipal, en donde, a su vez, se encuentran colocados diversos puestos que ofrecen y venden productos, entre ellos, el de la propia denunciante.</w:t>
      </w:r>
    </w:p>
    <w:p w14:paraId="52ECD40D" w14:textId="77777777" w:rsidR="00710785" w:rsidRDefault="00710785" w:rsidP="00710785">
      <w:r>
        <w:t xml:space="preserve">Lo anterior, porque, de acuerdo con el dicho de la denunciante, el presidente municipal le solicitó que entregara diversos comunicados o citatorios a las personas retiraran sus puestos de esa techumbre dado el inicio de la construcción del mercado, a lo cual se negó, alegando que no se había </w:t>
      </w:r>
      <w:r>
        <w:lastRenderedPageBreak/>
        <w:t>consultado a la comunidad al respecto.</w:t>
      </w:r>
    </w:p>
    <w:p w14:paraId="628FCC4A" w14:textId="77777777" w:rsidR="00710785" w:rsidRDefault="00710785" w:rsidP="00710785">
      <w:r>
        <w:t>Son hechos incontrovertidos que, a raíz de lo anterior, la denunciante convocó a una AC para informar respecto de la intención de construir un mercado y que tal AC expresó su negativa a ello.</w:t>
      </w:r>
    </w:p>
    <w:p w14:paraId="419D1D5B" w14:textId="77777777" w:rsidR="00710785" w:rsidRDefault="00710785" w:rsidP="00710785">
      <w:r>
        <w:t>Asimismo, se aprecia que se realizó una mesa de negociación en la cual la autoridad municipal y las personas inconformes, entre ellas, la denunciantes, acordaron realizar una nueva AC para que se decidiera respecto a la construcción motivo de discordia.</w:t>
      </w:r>
    </w:p>
    <w:p w14:paraId="437C0A2B" w14:textId="77777777" w:rsidR="00710785" w:rsidRDefault="00710785" w:rsidP="00710785">
      <w:r>
        <w:t>En tal AC se acordó respaldar la construcción, pero el día cuando iniciarían los trabajos, tuvo verificativo una confrontación entre la autoridad municipal y diversas personas de la comunidad.</w:t>
      </w:r>
    </w:p>
    <w:p w14:paraId="089EF2DC" w14:textId="77777777" w:rsidR="00710785" w:rsidRDefault="00710785" w:rsidP="00710785">
      <w:r>
        <w:t>Al parecer, se ha iniciado tal obra con la demolición o remoción de la explanada y del quiosco.</w:t>
      </w:r>
    </w:p>
    <w:p w14:paraId="58849D81" w14:textId="77777777" w:rsidR="00710785" w:rsidRPr="002A4A75" w:rsidRDefault="00710785" w:rsidP="00710785"/>
    <w:p w14:paraId="729B3899" w14:textId="77777777" w:rsidR="00710785" w:rsidRPr="002A4A75" w:rsidRDefault="00710785" w:rsidP="00710785">
      <w:pPr>
        <w:pStyle w:val="Certificacin"/>
      </w:pPr>
      <w:r w:rsidRPr="002A4A75">
        <w:t>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w:t>
      </w:r>
    </w:p>
    <w:p w14:paraId="3803C63B" w14:textId="77777777" w:rsidR="009D6ADF" w:rsidRPr="002A4A75" w:rsidRDefault="009D6ADF" w:rsidP="002A7088"/>
    <w:sectPr w:rsidR="009D6ADF" w:rsidRPr="002A4A75" w:rsidSect="00EE5D38">
      <w:type w:val="oddPage"/>
      <w:pgSz w:w="12242" w:h="18722" w:code="14"/>
      <w:pgMar w:top="3119" w:right="1247" w:bottom="1418" w:left="2835" w:header="22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1F4C" w14:textId="77777777" w:rsidR="00906B60" w:rsidRDefault="00906B60" w:rsidP="002A7088">
      <w:r>
        <w:separator/>
      </w:r>
    </w:p>
  </w:endnote>
  <w:endnote w:type="continuationSeparator" w:id="0">
    <w:p w14:paraId="1BE38C6B" w14:textId="77777777" w:rsidR="00906B60" w:rsidRDefault="00906B60" w:rsidP="002A7088">
      <w:r>
        <w:continuationSeparator/>
      </w:r>
    </w:p>
  </w:endnote>
  <w:endnote w:type="continuationNotice" w:id="1">
    <w:p w14:paraId="11351779" w14:textId="77777777" w:rsidR="00906B60" w:rsidRDefault="00906B6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egrita">
    <w:altName w:val="Cambria"/>
    <w:panose1 w:val="020B0604020202020204"/>
    <w:charset w:val="00"/>
    <w:family w:val="auto"/>
    <w:pitch w:val="variable"/>
    <w:sig w:usb0="00000000"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Calibri"/>
    <w:panose1 w:val="020B0503020202020204"/>
    <w:charset w:val="00"/>
    <w:family w:val="swiss"/>
    <w:pitch w:val="variable"/>
    <w:sig w:usb0="80000287" w:usb1="00000000" w:usb2="00000000" w:usb3="00000000" w:csb0="0000009F" w:csb1="00000000"/>
  </w:font>
  <w:font w:name="Myriad Pro SemiExt">
    <w:altName w:val="Segoe UI"/>
    <w:panose1 w:val="020B0604020202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109240"/>
      <w:docPartObj>
        <w:docPartGallery w:val="Page Numbers (Bottom of Page)"/>
        <w:docPartUnique/>
      </w:docPartObj>
    </w:sdtPr>
    <w:sdtContent>
      <w:p w14:paraId="080A595C" w14:textId="77777777" w:rsidR="00911A44" w:rsidRDefault="00911A44" w:rsidP="00777211">
        <w:pPr>
          <w:pStyle w:val="Piedepgina"/>
          <w:jc w:val="left"/>
        </w:pPr>
        <w:r>
          <w:fldChar w:fldCharType="begin"/>
        </w:r>
        <w:r>
          <w:instrText>PAGE   \* MERGEFORMAT</w:instrText>
        </w:r>
        <w:r>
          <w:fldChar w:fldCharType="separate"/>
        </w:r>
        <w:r>
          <w:t>2</w:t>
        </w:r>
        <w:r>
          <w:fldChar w:fldCharType="end"/>
        </w:r>
      </w:p>
    </w:sdtContent>
  </w:sdt>
  <w:p w14:paraId="1012C2C4" w14:textId="77777777" w:rsidR="006B4DD0" w:rsidRDefault="006B4DD0" w:rsidP="002A70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804969"/>
      <w:docPartObj>
        <w:docPartGallery w:val="Page Numbers (Bottom of Page)"/>
        <w:docPartUnique/>
      </w:docPartObj>
    </w:sdtPr>
    <w:sdtContent>
      <w:p w14:paraId="6E9C9A8B" w14:textId="77777777" w:rsidR="0035238A" w:rsidRDefault="0035238A" w:rsidP="005629FF">
        <w:pPr>
          <w:pStyle w:val="Piedepgina"/>
          <w:jc w:val="right"/>
        </w:pPr>
        <w:r>
          <w:fldChar w:fldCharType="begin"/>
        </w:r>
        <w:r>
          <w:instrText>PAGE   \* MERGEFORMAT</w:instrText>
        </w:r>
        <w:r>
          <w:fldChar w:fldCharType="separate"/>
        </w:r>
        <w:r>
          <w:t>2</w:t>
        </w:r>
        <w:r>
          <w:fldChar w:fldCharType="end"/>
        </w:r>
      </w:p>
    </w:sdtContent>
  </w:sdt>
  <w:p w14:paraId="08E1BC23" w14:textId="77777777" w:rsidR="0035238A" w:rsidRDefault="0035238A" w:rsidP="002A708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7B7B" w14:textId="77777777" w:rsidR="00233987" w:rsidRDefault="0023398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705217"/>
      <w:docPartObj>
        <w:docPartGallery w:val="Page Numbers (Bottom of Page)"/>
        <w:docPartUnique/>
      </w:docPartObj>
    </w:sdtPr>
    <w:sdtContent>
      <w:p w14:paraId="687A06CA" w14:textId="77777777" w:rsidR="00FB3341" w:rsidRDefault="00FB3341" w:rsidP="00777211">
        <w:pPr>
          <w:pStyle w:val="Piedepgina"/>
          <w:jc w:val="left"/>
        </w:pPr>
        <w:r>
          <w:fldChar w:fldCharType="begin"/>
        </w:r>
        <w:r>
          <w:instrText>PAGE   \* MERGEFORMAT</w:instrText>
        </w:r>
        <w:r>
          <w:fldChar w:fldCharType="separate"/>
        </w:r>
        <w:r>
          <w:t>2</w:t>
        </w:r>
        <w:r>
          <w:fldChar w:fldCharType="end"/>
        </w:r>
      </w:p>
    </w:sdtContent>
  </w:sdt>
  <w:p w14:paraId="2C635EAF" w14:textId="77777777" w:rsidR="00FB3341" w:rsidRDefault="00FB3341" w:rsidP="002A70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D0B6" w14:textId="77777777" w:rsidR="00906B60" w:rsidRDefault="00906B60" w:rsidP="0017423B">
      <w:pPr>
        <w:spacing w:before="0" w:after="0" w:line="240" w:lineRule="auto"/>
      </w:pPr>
      <w:r>
        <w:separator/>
      </w:r>
    </w:p>
  </w:footnote>
  <w:footnote w:type="continuationSeparator" w:id="0">
    <w:p w14:paraId="29FF1664" w14:textId="77777777" w:rsidR="00906B60" w:rsidRDefault="00906B60" w:rsidP="0017423B">
      <w:pPr>
        <w:spacing w:before="0" w:after="0" w:line="240" w:lineRule="auto"/>
      </w:pPr>
      <w:r>
        <w:continuationSeparator/>
      </w:r>
    </w:p>
  </w:footnote>
  <w:footnote w:type="continuationNotice" w:id="1">
    <w:p w14:paraId="4B15D754" w14:textId="77777777" w:rsidR="00906B60" w:rsidRPr="0017423B" w:rsidRDefault="00906B60" w:rsidP="0017423B">
      <w:pPr>
        <w:pStyle w:val="Piedepgina"/>
      </w:pPr>
    </w:p>
  </w:footnote>
  <w:footnote w:id="2">
    <w:p w14:paraId="22ECBC03" w14:textId="77777777" w:rsidR="00233987" w:rsidRDefault="00233987">
      <w:pPr>
        <w:pStyle w:val="Textonotapie"/>
      </w:pPr>
      <w:r>
        <w:rPr>
          <w:rStyle w:val="Refdenotaalpie"/>
        </w:rPr>
        <w:footnoteRef/>
      </w:r>
      <w:r>
        <w:t xml:space="preserve"> Secretario coordinador: Víctor Ruiz Villegas. Secretario: Víctor Manuel Rosas Leal. Colaboró: Frida Cárdenas Moreno.</w:t>
      </w:r>
    </w:p>
  </w:footnote>
  <w:footnote w:id="3">
    <w:p w14:paraId="235AD881" w14:textId="77777777" w:rsidR="00116DE5" w:rsidRDefault="00116DE5" w:rsidP="00116DE5">
      <w:pPr>
        <w:pStyle w:val="Textonotapie"/>
      </w:pPr>
      <w:r>
        <w:rPr>
          <w:rStyle w:val="Refdenotaalpie"/>
        </w:rPr>
        <w:footnoteRef/>
      </w:r>
      <w:r>
        <w:t xml:space="preserve"> Las fechas que se citan en esta sentencia, corresponden a este año de 2025, con excepción hecha de aquellas en las que se señale otra anualidad.</w:t>
      </w:r>
    </w:p>
  </w:footnote>
  <w:footnote w:id="4">
    <w:p w14:paraId="5D66463D" w14:textId="63DB97DE" w:rsidR="00F46DE6" w:rsidRDefault="00F46DE6" w:rsidP="00F46DE6">
      <w:pPr>
        <w:pStyle w:val="Textonotapie"/>
      </w:pPr>
      <w:r>
        <w:rPr>
          <w:rStyle w:val="Refdenotaalpie"/>
        </w:rPr>
        <w:footnoteRef/>
      </w:r>
      <w:r>
        <w:t xml:space="preserve"> </w:t>
      </w:r>
      <w:r w:rsidR="00C41ABB" w:rsidRPr="00C41ABB">
        <w:t>Con fundamento en los artículos 41, párrafo tercero, base VI, 94, párrafo primero, 99, párrafos primero, segundo y cuarto, fracción V, de la Constitución Política de los Estados Unidos Mexicanos; 251, 252, 253, fracción IV, inciso c), 260, párrafo primero, y 263, fracción IV, de la Ley Orgánica del Poder Judicial de la Federación; y 3, apartado 2, inciso c, 4, apartado 1, 79, 80 apartado 1, inciso f, 83, apartado 1, inciso b), de la Ley de Medios.</w:t>
      </w:r>
    </w:p>
  </w:footnote>
  <w:footnote w:id="5">
    <w:p w14:paraId="7AB3FB4A" w14:textId="77777777" w:rsidR="00673C5F" w:rsidRDefault="00673C5F" w:rsidP="00673C5F">
      <w:pPr>
        <w:pStyle w:val="Textonotapie"/>
      </w:pPr>
      <w:r>
        <w:rPr>
          <w:rStyle w:val="Refdenotaalpie"/>
        </w:rPr>
        <w:footnoteRef/>
      </w:r>
      <w:r>
        <w:t xml:space="preserve"> De conformidad con los artículos </w:t>
      </w:r>
      <w:r w:rsidRPr="00AF06E0">
        <w:t xml:space="preserve">7, apartado 2, 8, 9, 12, apartado 1, incisos a) y b), 13, apartado 1, inciso b), 18, apartado 1, inciso a), </w:t>
      </w:r>
      <w:r>
        <w:t xml:space="preserve">y 80, apartados 2 y 3, </w:t>
      </w:r>
      <w:r w:rsidRPr="00AF06E0">
        <w:t>de la Ley de Medios.</w:t>
      </w:r>
    </w:p>
  </w:footnote>
  <w:footnote w:id="6">
    <w:p w14:paraId="65BC4A0E" w14:textId="597AE4B7" w:rsidR="00673C5F" w:rsidRDefault="00673C5F" w:rsidP="00673C5F">
      <w:pPr>
        <w:pStyle w:val="Textonotapie"/>
      </w:pPr>
      <w:r>
        <w:rPr>
          <w:rStyle w:val="Refdenotaalpie"/>
        </w:rPr>
        <w:footnoteRef/>
      </w:r>
      <w:r>
        <w:t xml:space="preserve"> Cédula y razón de notificación suscritas por el actuario adscrito al </w:t>
      </w:r>
      <w:r w:rsidR="00934EF1">
        <w:t>TEEO</w:t>
      </w:r>
      <w:r>
        <w:t xml:space="preserve"> (fojas </w:t>
      </w:r>
      <w:r w:rsidR="00EA0947">
        <w:t>642</w:t>
      </w:r>
      <w:r>
        <w:t xml:space="preserve"> </w:t>
      </w:r>
      <w:r w:rsidR="00EA0947">
        <w:t xml:space="preserve">a </w:t>
      </w:r>
      <w:r w:rsidR="0066576C">
        <w:t>647</w:t>
      </w:r>
      <w:r>
        <w:t xml:space="preserve"> del cuaderno accesorio).</w:t>
      </w:r>
    </w:p>
  </w:footnote>
  <w:footnote w:id="7">
    <w:p w14:paraId="42E1C296" w14:textId="3D8A7953" w:rsidR="008421A8" w:rsidRDefault="008421A8">
      <w:pPr>
        <w:pStyle w:val="Textonotapie"/>
      </w:pPr>
      <w:r>
        <w:rPr>
          <w:rStyle w:val="Refdenotaalpie"/>
        </w:rPr>
        <w:footnoteRef/>
      </w:r>
      <w:r>
        <w:t xml:space="preserve"> </w:t>
      </w:r>
      <w:r w:rsidRPr="008421A8">
        <w:t>Jurisprudencia 13/2021</w:t>
      </w:r>
      <w:r>
        <w:t xml:space="preserve">. </w:t>
      </w:r>
      <w:r w:rsidR="00F57A09" w:rsidRPr="00F57A09">
        <w:t>JUICIO PARA LA PROTECCIÓN DE LOS DERECHOS POLÍTICO-ELECTORALES DEL CIUDADANO. ES LA VÍA PROCEDENTE PARA CONTROVERTIR LAS DETERMINACIONES DE FONDO DERIVADAS DE PROCEDIMIENTOS ADMINISTRATIVOS SANCIONADORES EN MATERIA DE VIOLENCIA POLÍTICA EN RAZÓN DE GÉNERO TANTO POR LA PERSONA FÍSICA RESPONSABLE COMO POR LA DENUNCIANTE.</w:t>
      </w:r>
      <w:r w:rsidR="00F57A09">
        <w:t xml:space="preserve"> </w:t>
      </w:r>
      <w:r w:rsidR="00F9483B" w:rsidRPr="00F9483B">
        <w:t>Gaceta Jurisprudencia y Tesis en materia electoral, Tribunal Electoral del Poder Judicial de la Federación, Año 14, Número 26, 2021, páginas 43 y 44.</w:t>
      </w:r>
    </w:p>
    <w:p w14:paraId="07019690" w14:textId="31AF6FA8" w:rsidR="00F9483B" w:rsidRDefault="00F9483B">
      <w:pPr>
        <w:pStyle w:val="Textonotapie"/>
      </w:pPr>
      <w:r w:rsidRPr="00F9483B">
        <w:t>Jurisprudencia 30/2016</w:t>
      </w:r>
      <w:r>
        <w:t xml:space="preserve">. </w:t>
      </w:r>
      <w:r w:rsidRPr="00F9483B">
        <w:t>LEGITIMACIÓN. LAS AUTORIDADES RESPONSABLES, POR EXCEPCIÓN, CUENTAN CON ELLA PARA IMPUGNAR LAS RESOLUCIONES QUE AFECTEN SU ÁMBITO INDIVIDUAL</w:t>
      </w:r>
      <w:r>
        <w:t xml:space="preserve">. </w:t>
      </w:r>
      <w:r w:rsidR="00385B66" w:rsidRPr="00385B66">
        <w:t>Gaceta de Jurisprudencia y Tesis en materia electoral, Tribunal Electoral del Poder Judicial de la Federación, Año 9, Número 19, 2016, páginas 21 y 22.</w:t>
      </w:r>
    </w:p>
  </w:footnote>
  <w:footnote w:id="8">
    <w:p w14:paraId="103718BC" w14:textId="07FD1E0E" w:rsidR="00346084" w:rsidRDefault="00346084">
      <w:pPr>
        <w:pStyle w:val="Textonotapie"/>
      </w:pPr>
      <w:r>
        <w:rPr>
          <w:rStyle w:val="Refdenotaalpie"/>
        </w:rPr>
        <w:footnoteRef/>
      </w:r>
      <w:r>
        <w:t xml:space="preserve"> Previamente, el TEEO advirtió que la denunciante </w:t>
      </w:r>
      <w:r w:rsidR="00675A83">
        <w:t xml:space="preserve">alegó una vulneración al SNI, dado que el presidente municipal </w:t>
      </w:r>
      <w:r w:rsidR="00261273">
        <w:t>no le reconocía y acreditaba como representante de la Comunidad</w:t>
      </w:r>
      <w:r w:rsidR="00A654C7">
        <w:t>, pero que ello debería de analizarse en JDC de SNI</w:t>
      </w:r>
      <w:r w:rsidR="00767F18">
        <w:t>, por lo que dejó a salvó los derechos de la denunciante para que los hiciera valer por la vía que correspondiera.</w:t>
      </w:r>
    </w:p>
  </w:footnote>
  <w:footnote w:id="9">
    <w:p w14:paraId="2A8CD79F" w14:textId="0FEDD227" w:rsidR="00654F57" w:rsidRDefault="00D12AE3" w:rsidP="00940B72">
      <w:pPr>
        <w:pStyle w:val="Textonotapie"/>
      </w:pPr>
      <w:r>
        <w:rPr>
          <w:rStyle w:val="Refdenotaalpie"/>
        </w:rPr>
        <w:footnoteRef/>
      </w:r>
      <w:r>
        <w:t xml:space="preserve"> </w:t>
      </w:r>
      <w:r w:rsidR="00654F57" w:rsidRPr="00654F57">
        <w:t>Las mujeres constituyen un grupo que requiere una metodología especial para el análisis jurídico adecuado de los asuntos que plantean, así como de un enfoque diferenciado cuando demandan, reclaman o denuncian la comisión de una probable VPG en su contra, para, con ello, evitar interpretaciones normativas discriminatorias o para poder detectar cuando una norma, conducta o acto las discrimina por no ser, en sí mismas, neutras y/o cuando hay estereotipos implicados.</w:t>
      </w:r>
    </w:p>
    <w:p w14:paraId="0CDC3326" w14:textId="7FF30ED4" w:rsidR="00940B72" w:rsidRDefault="00940B72" w:rsidP="00940B72">
      <w:pPr>
        <w:pStyle w:val="Textonotapie"/>
      </w:pPr>
      <w:r>
        <w:t>La perspectiva de género es un enfoque de análisis que nos permite mirar la realidad, identificando los roles que asumen mujeres y varones en nuestra sociedad, así como las relaciones de poder y desigualdad que se producen entre ellos y ellas. Este análisis nos posibilita conocer y explicar las causas que generan esas asimetrías e injusticias derivadas, precisamente, del género.</w:t>
      </w:r>
    </w:p>
    <w:p w14:paraId="251DD53D" w14:textId="3696639E" w:rsidR="00D12AE3" w:rsidRDefault="00940B72" w:rsidP="00940B72">
      <w:pPr>
        <w:pStyle w:val="Textonotapie"/>
      </w:pPr>
      <w:r>
        <w:t>La interculturalidad atiende al reconocimiento y respeto de las diferencias culturales, bajo la concepción de que las culturas pueden ser diferentes entre sí, pero igualmente válidas.</w:t>
      </w:r>
    </w:p>
    <w:p w14:paraId="209068D5" w14:textId="5B52C58D" w:rsidR="00616F3A" w:rsidRDefault="00616F3A" w:rsidP="00940B72">
      <w:pPr>
        <w:pStyle w:val="Textonotapie"/>
      </w:pPr>
      <w:r w:rsidRPr="00616F3A">
        <w:t>En todos los asuntos relacionados con VPG, deben realizarse enfoques diferenciados para que la situación individual de las mujeres (personas vulnerables y pertenecientes a uno o varios grupos históricamente discriminados) no represente una desventaja frente a la normatividad aplicable.</w:t>
      </w:r>
    </w:p>
  </w:footnote>
  <w:footnote w:id="10">
    <w:p w14:paraId="2ACF5F5D" w14:textId="02051598" w:rsidR="002F1192" w:rsidRDefault="00EB4B39" w:rsidP="002F1192">
      <w:pPr>
        <w:pStyle w:val="Textonotapie"/>
      </w:pPr>
      <w:r>
        <w:rPr>
          <w:rStyle w:val="Refdenotaalpie"/>
        </w:rPr>
        <w:footnoteRef/>
      </w:r>
      <w:r w:rsidR="002F1192">
        <w:t xml:space="preserve"> La discriminación interseccional resulta de la suma de características en una misma persona, por ejemplo, una mujer indígena y en la pobreza, que genera, entonces, una opresión única que sólo se entiende mediante el análisis conjunto de estas características, por lo que impartir justicia con enfoques diferenciados permite que todos los actos de discriminación presentes (y que generan la discriminación interseccional) puedan analizarse integral.</w:t>
      </w:r>
    </w:p>
    <w:p w14:paraId="0840B960" w14:textId="59EE46E3" w:rsidR="00EB4B39" w:rsidRDefault="002F1192" w:rsidP="002F1192">
      <w:pPr>
        <w:pStyle w:val="Textonotapie"/>
      </w:pPr>
      <w:r>
        <w:t>La desigualdad estructural conlleva un sistema de opresión en contra, en este caso, de las mujeres derivado de una exclusión y marginación histórica que les impide acceder a sus derechos y gozar de su ejercicio de manera plena, como lo son, precisamente, sus derechos de participación política. Tal exclusión parte de patrones cotidianos que se replican sistemáticamente y que impactar de forma continua en la vida de las mujeres.</w:t>
      </w:r>
    </w:p>
  </w:footnote>
  <w:footnote w:id="11">
    <w:p w14:paraId="0F9A67CC" w14:textId="2BD134D8" w:rsidR="00672AD5" w:rsidRDefault="00672AD5">
      <w:pPr>
        <w:pStyle w:val="Textonotapie"/>
      </w:pPr>
      <w:r>
        <w:rPr>
          <w:rStyle w:val="Refdenotaalpie"/>
        </w:rPr>
        <w:footnoteRef/>
      </w:r>
      <w:r>
        <w:t xml:space="preserve"> </w:t>
      </w:r>
      <w:r w:rsidRPr="00672AD5">
        <w:t>La perspectiva intercultural de género implica, en sí misma, la afirmación de que es necesario el análisis interseccional en la lectura de género, en la que, además de incluir otras variables, se prime el abordaje desde la cosmovisión, situación y necesidades de las mujeres de los pueblos indígenas, afrodescendientes y comunidades mestizas.</w:t>
      </w:r>
    </w:p>
  </w:footnote>
  <w:footnote w:id="12">
    <w:p w14:paraId="0C868E40" w14:textId="02D49979" w:rsidR="001A7FCF" w:rsidRDefault="001A7FCF">
      <w:pPr>
        <w:pStyle w:val="Textonotapie"/>
      </w:pPr>
      <w:r>
        <w:rPr>
          <w:rStyle w:val="Refdenotaalpie"/>
        </w:rPr>
        <w:footnoteRef/>
      </w:r>
      <w:r>
        <w:t xml:space="preserve"> Reconocimiento que se replica en el artículo </w:t>
      </w:r>
      <w:r w:rsidR="00EE769B">
        <w:t>16 de la Constitución Política del Estado Libre y Soberano de Oaxaca.</w:t>
      </w:r>
    </w:p>
    <w:p w14:paraId="047D0C00" w14:textId="368CE0E1" w:rsidR="00AE4618" w:rsidRDefault="00AE4618">
      <w:pPr>
        <w:pStyle w:val="Textonotapie"/>
      </w:pPr>
      <w:r w:rsidRPr="00AE4618">
        <w:t>En el ámbito municipal de Oaxaca, se establece que los ayuntamientos deben emitir un reglamento para la elección y reconocimiento de los representantes de los núcleos rurales, barrios, colonias y fraccionamientos</w:t>
      </w:r>
      <w:r>
        <w:t xml:space="preserve"> [</w:t>
      </w:r>
      <w:r w:rsidRPr="00AE4618">
        <w:t>Artículo 43, apartado A, fracción VII, de la Ley Orgánica Municipal del Estado de Oaxaca</w:t>
      </w:r>
      <w:r>
        <w:t>]</w:t>
      </w:r>
      <w:r w:rsidRPr="00AE4618">
        <w:t>.</w:t>
      </w:r>
    </w:p>
  </w:footnote>
  <w:footnote w:id="13">
    <w:p w14:paraId="364D0C76" w14:textId="0816FBFF" w:rsidR="007B425C" w:rsidRDefault="007B425C" w:rsidP="007B425C">
      <w:pPr>
        <w:pStyle w:val="Textonotapie"/>
      </w:pPr>
      <w:r>
        <w:rPr>
          <w:rStyle w:val="Refdenotaalpie"/>
        </w:rPr>
        <w:footnoteRef/>
      </w:r>
      <w:r>
        <w:t xml:space="preserve"> Sentencias emitidas</w:t>
      </w:r>
      <w:r w:rsidR="0033654E">
        <w:t>, por la Sala Superior en el expediente SUP-JDC-</w:t>
      </w:r>
      <w:r w:rsidR="00B10427">
        <w:t xml:space="preserve">10112/2020, y por esta Sala Xalapa en los diversos </w:t>
      </w:r>
      <w:r>
        <w:t xml:space="preserve">SX-JE-75/2023 y </w:t>
      </w:r>
      <w:r w:rsidR="000A1B36">
        <w:t>SX-JDC-127/2024</w:t>
      </w:r>
      <w:r>
        <w:t>.</w:t>
      </w:r>
    </w:p>
  </w:footnote>
  <w:footnote w:id="14">
    <w:p w14:paraId="3D268295" w14:textId="32872057" w:rsidR="00160387" w:rsidRDefault="00160387">
      <w:pPr>
        <w:pStyle w:val="Textonotapie"/>
      </w:pPr>
      <w:r>
        <w:rPr>
          <w:rStyle w:val="Refdenotaalpie"/>
        </w:rPr>
        <w:footnoteRef/>
      </w:r>
      <w:r>
        <w:t xml:space="preserve"> Similar criterio adopt</w:t>
      </w:r>
      <w:r w:rsidR="00075B70">
        <w:t>ó</w:t>
      </w:r>
      <w:r>
        <w:t xml:space="preserve"> la Sala Superior al resolver los expedientes SUP-</w:t>
      </w:r>
      <w:r w:rsidR="00013D06">
        <w:t xml:space="preserve">REC-716/2015 y acumulado, así como </w:t>
      </w:r>
      <w:r w:rsidR="00C40713" w:rsidRPr="00C40713">
        <w:t>SUP-REC-531/2019</w:t>
      </w:r>
      <w:r w:rsidR="00C40713">
        <w:t xml:space="preserve"> y acumulado, </w:t>
      </w:r>
      <w:r w:rsidR="00AB124B" w:rsidRPr="00AB124B">
        <w:t>SUP-REC-551/2019</w:t>
      </w:r>
      <w:r w:rsidR="00AB124B">
        <w:t xml:space="preserve">, </w:t>
      </w:r>
      <w:r w:rsidR="003F3E1A">
        <w:t xml:space="preserve">en los que asumió competencia para conocer de asuntos relacionados con representaciones </w:t>
      </w:r>
      <w:r w:rsidR="007B3F01">
        <w:t>indígenas ante los ayuntamientos.</w:t>
      </w:r>
    </w:p>
    <w:p w14:paraId="142FC1D4" w14:textId="296F26C7" w:rsidR="007B3F01" w:rsidRDefault="007B3F01">
      <w:pPr>
        <w:pStyle w:val="Textonotapie"/>
      </w:pPr>
      <w:r>
        <w:t xml:space="preserve">También es aplicable la razón de decisión de la </w:t>
      </w:r>
      <w:r w:rsidR="004B75C8">
        <w:t>tesis VIII/202</w:t>
      </w:r>
      <w:r w:rsidR="0037134E">
        <w:t>1 [</w:t>
      </w:r>
      <w:r w:rsidR="0037134E" w:rsidRPr="0037134E">
        <w:t>COMUNIDADES INDÍGENAS. LA AFECTACIÓN A SU DERECHO DE ELEGIR REPRESENTANTES ANTE EL AYUNTAMIENTO, DERIVADA DE LA OMISIÓN DEL LEGISLADOR DE EMITIR NORMATIVA SECUNDARIA, ES SUSCEPTIBLE DE SER REPARABLE POR EL TRIBUNAL ELECTORAL DEL PODER JUDICIAL DE LA FEDERACIÓN.</w:t>
      </w:r>
      <w:r w:rsidR="0037134E">
        <w:t xml:space="preserve"> </w:t>
      </w:r>
      <w:r w:rsidR="003A6255" w:rsidRPr="003A6255">
        <w:t>Gaceta Jurisprudencia y Tesis en materia electoral, Tribunal Electoral del Poder Judicial de la Federación, Año 14, Número 26, 2021, páginas 54 y 55</w:t>
      </w:r>
      <w:r w:rsidR="003A6255">
        <w:t>].</w:t>
      </w:r>
    </w:p>
  </w:footnote>
  <w:footnote w:id="15">
    <w:p w14:paraId="525DCC88" w14:textId="3501E023" w:rsidR="0064708B" w:rsidRDefault="0064708B">
      <w:pPr>
        <w:pStyle w:val="Textonotapie"/>
      </w:pPr>
      <w:r>
        <w:rPr>
          <w:rStyle w:val="Refdenotaalpie"/>
        </w:rPr>
        <w:footnoteRef/>
      </w:r>
      <w:r>
        <w:t xml:space="preserve"> Fojas 261 y 262 del cuaderno accesorio.</w:t>
      </w:r>
    </w:p>
  </w:footnote>
  <w:footnote w:id="16">
    <w:p w14:paraId="4143D844" w14:textId="77777777" w:rsidR="00E532EA" w:rsidRDefault="00E532EA" w:rsidP="00E532EA">
      <w:pPr>
        <w:pStyle w:val="Textonotapie"/>
      </w:pPr>
      <w:r>
        <w:rPr>
          <w:rStyle w:val="Refdenotaalpie"/>
        </w:rPr>
        <w:footnoteRef/>
      </w:r>
      <w:r>
        <w:t xml:space="preserve"> Un análisis con perspectiva de género interseccional en los casos de VPG, permite verificar las condiciones específicas de discriminación, subordinación y violencia que sufre una mujer, así como la calidad y suficiencia en las pruebas aportadas por la víctima, la razonabilidad de las inferencias a las que conduce la evidencia directa o indirecta en la conducción escéptica del proceso y, en su caso, la asignación de la correspondiente responsabilidad, más allá de cualquier duda razonable.</w:t>
      </w:r>
    </w:p>
    <w:p w14:paraId="0EE7A65D" w14:textId="62CC71AE" w:rsidR="00E532EA" w:rsidRDefault="00E532EA" w:rsidP="00E532EA">
      <w:pPr>
        <w:pStyle w:val="Textonotapie"/>
      </w:pPr>
      <w:r>
        <w:t>Juzgar con perspectiva de género permite determinar si la situación de subordinación o de violencia que rodea al contexto modifica la apreciación sobre la presencia de estereotipos discriminatorios en la inferencia y valoración probatoria.</w:t>
      </w:r>
    </w:p>
  </w:footnote>
  <w:footnote w:id="17">
    <w:p w14:paraId="129FDD1F" w14:textId="66C0C04F" w:rsidR="002F1651" w:rsidRDefault="002F1651">
      <w:pPr>
        <w:pStyle w:val="Textonotapie"/>
      </w:pPr>
      <w:r>
        <w:rPr>
          <w:rStyle w:val="Refdenotaalpie"/>
        </w:rPr>
        <w:footnoteRef/>
      </w:r>
      <w:r>
        <w:t xml:space="preserve"> Este hecho es consistente con la temporalidad en la sucesión de hechos y conductas, pues se</w:t>
      </w:r>
      <w:r w:rsidR="005447CE">
        <w:t xml:space="preserve"> tuvo lugar, precisamente, después del evento en el que se trató de iniciar las obras del mercado municipal de manera infructuosa, dada la trifulca que se suscitó y, en la cual, resultó lesionado el presidente municipal.</w:t>
      </w:r>
    </w:p>
    <w:p w14:paraId="14ADCFA1" w14:textId="53EF9910" w:rsidR="00774037" w:rsidRDefault="00BB7B63">
      <w:pPr>
        <w:pStyle w:val="Textonotapie"/>
      </w:pPr>
      <w:r>
        <w:t xml:space="preserve">También fue con posterioridad, a la fecha cuando </w:t>
      </w:r>
      <w:r w:rsidR="004370C8">
        <w:t>se iniciaron los trabajos de demolición de los bienes existentes para la construcción del mercado.</w:t>
      </w:r>
    </w:p>
  </w:footnote>
  <w:footnote w:id="18">
    <w:p w14:paraId="4723EE3B" w14:textId="1F2CF08E" w:rsidR="009110DB" w:rsidRDefault="009110DB">
      <w:pPr>
        <w:pStyle w:val="Textonotapie"/>
      </w:pPr>
      <w:r>
        <w:rPr>
          <w:rStyle w:val="Refdenotaalpie"/>
        </w:rPr>
        <w:footnoteRef/>
      </w:r>
      <w:r>
        <w:t xml:space="preserve"> Si bien en autos no se acredita que le fueron retirados los apoyos de diversos programas sociales, lo que si es cierto es que se le </w:t>
      </w:r>
      <w:r w:rsidR="009941A3">
        <w:t xml:space="preserve">dejó </w:t>
      </w:r>
      <w:r w:rsidR="00D26FBD">
        <w:t>otorgar</w:t>
      </w:r>
      <w:r>
        <w:t xml:space="preserve"> el apoyo que recibía como representante.</w:t>
      </w:r>
    </w:p>
  </w:footnote>
  <w:footnote w:id="19">
    <w:p w14:paraId="24E7281C" w14:textId="386C9136" w:rsidR="0098158F" w:rsidRDefault="007F4B3A" w:rsidP="0098158F">
      <w:pPr>
        <w:pStyle w:val="Textonotapie"/>
      </w:pPr>
      <w:r>
        <w:rPr>
          <w:rStyle w:val="Refdenotaalpie"/>
        </w:rPr>
        <w:footnoteRef/>
      </w:r>
      <w:r w:rsidR="0098158F">
        <w:t xml:space="preserve"> En el ordenamiento jurídico, como regla general, las personas que denuncian un acto ilegal o demandan a una persona, empresa, institución, etc., tienen la obligación de probar que se ha incumplido con la Ley.</w:t>
      </w:r>
    </w:p>
    <w:p w14:paraId="52FA6DA6" w14:textId="4B53BFC0" w:rsidR="0098158F" w:rsidRDefault="0098158F" w:rsidP="0098158F">
      <w:pPr>
        <w:pStyle w:val="Textonotapie"/>
      </w:pPr>
      <w:r>
        <w:t>Sin embargo, en el ámbito de la discriminación, es frecuente que las víctimas de esa discriminación se sientan desmotivadas para acudir a los tribunales u otras instancias ante la dificultad de probar que se ha sufrido esa discriminación. Por esta razón, la legislación antidiscriminatoria de la Unión Europea introdujo un sistema probatorio más favorable hacia las personas que denuncian haber sido víctima de ese hecho.</w:t>
      </w:r>
    </w:p>
    <w:p w14:paraId="23BAD555" w14:textId="5196DA58" w:rsidR="00CF575B" w:rsidRDefault="0098158F" w:rsidP="0098158F">
      <w:pPr>
        <w:pStyle w:val="Textonotapie"/>
      </w:pPr>
      <w:r>
        <w:t>Esto quiere decir que no es la víctima quien debe probar que ha habido un acto de discriminación. Todo lo contrario, corresponde a la parte demandada (el presunto agente discriminador) demostrar que no ha habido vulneración del principio de igualdad de trato</w:t>
      </w:r>
      <w:r w:rsidR="00CF575B">
        <w:t>.</w:t>
      </w:r>
    </w:p>
    <w:p w14:paraId="75F7601B" w14:textId="23435237" w:rsidR="007F4B3A" w:rsidRDefault="004C198B" w:rsidP="0098158F">
      <w:pPr>
        <w:pStyle w:val="Textonotapie"/>
      </w:pPr>
      <w:r>
        <w:t>[</w:t>
      </w:r>
      <w:r w:rsidR="00947680" w:rsidRPr="004C198B">
        <w:t>https://igualdadynodiscriminacion.igualdad.gob.es/tusDerechos/queHacer/inversionCarga.htm</w:t>
      </w:r>
      <w:r>
        <w:t>]</w:t>
      </w:r>
      <w:r w:rsidR="00C3172C">
        <w:t>.</w:t>
      </w:r>
    </w:p>
    <w:p w14:paraId="119002DB" w14:textId="756F78CF" w:rsidR="00C3172C" w:rsidRDefault="00947680" w:rsidP="0098158F">
      <w:pPr>
        <w:pStyle w:val="Textonotapie"/>
      </w:pPr>
      <w:r>
        <w:t>La Primera Sala de la SCJN, , señala</w:t>
      </w:r>
      <w:r w:rsidR="009C6996">
        <w:t>ba</w:t>
      </w:r>
      <w:r>
        <w:t xml:space="preserve"> que la reversión de la carga de la prueba es aplicable cuando el juzgador advierte entre las partes una relación asimétrica de poder en torno a la proximidad probatoria del hecho</w:t>
      </w:r>
      <w:r w:rsidR="008002AF">
        <w:t>, dada la</w:t>
      </w:r>
      <w:r>
        <w:t xml:space="preserve"> garantía del derecho de igualdad de las partes en los juicios</w:t>
      </w:r>
      <w:r w:rsidR="008002AF">
        <w:t xml:space="preserve"> y</w:t>
      </w:r>
      <w:r>
        <w:t xml:space="preserve"> como una manifestación del debido proceso</w:t>
      </w:r>
      <w:r w:rsidR="000A63E0">
        <w:t>,</w:t>
      </w:r>
      <w:r>
        <w:t xml:space="preserve"> lo que implica que cualquier situación de facto que impida mantener ese equilibrio debe ser solventada por la autoridad jurisdiccional mediante las herramientas hermenéuticas correspondientes</w:t>
      </w:r>
      <w:r w:rsidR="000A63E0">
        <w:t xml:space="preserve"> </w:t>
      </w:r>
      <w:r w:rsidR="004C198B">
        <w:t>[</w:t>
      </w:r>
      <w:r w:rsidR="004C198B" w:rsidRPr="004C198B">
        <w:t>Tesis 1a. XXXVII/2021 (10a.). CARGA DINÁMICA DE LA PRUEBA. SUPUESTOS EN LOS QUE LA AUTORIDAD JURISDICCIONAL PUEDE EXCEPCIONALMENTE REVERTIR LA CARGA DE LA PRUEBA. Gaceta del Semanario Judicial de la Federación. Libro 5, septiembre de 2021, Tomo II, página 1921</w:t>
      </w:r>
      <w:r w:rsidR="004C198B">
        <w:t>]</w:t>
      </w:r>
      <w:r w:rsidR="004C198B" w:rsidRPr="004C198B">
        <w:t>.</w:t>
      </w:r>
    </w:p>
  </w:footnote>
  <w:footnote w:id="20">
    <w:p w14:paraId="5919BDB1" w14:textId="77777777" w:rsidR="008D545C" w:rsidRDefault="00CE5EAE" w:rsidP="008D545C">
      <w:pPr>
        <w:pStyle w:val="Textonotapie"/>
      </w:pPr>
      <w:r>
        <w:rPr>
          <w:rStyle w:val="Refdenotaalpie"/>
        </w:rPr>
        <w:footnoteRef/>
      </w:r>
      <w:r>
        <w:t xml:space="preserve"> </w:t>
      </w:r>
      <w:r w:rsidR="008D545C" w:rsidRPr="008441A7">
        <w:t>La Sala Superior ha sustentado que la presunción de inocencia implica la imposibilidad jurídica de imponer a quienes se les sigue un procedimiento administrativo electoral sancionador, consecuencias previstas para una infracción cuando sea inexistente prueba que demuestren plenamente su responsabilidad</w:t>
      </w:r>
      <w:r w:rsidR="008D545C">
        <w:t xml:space="preserve"> [</w:t>
      </w:r>
      <w:r w:rsidR="008D545C" w:rsidRPr="00845114">
        <w:t>Jurisprudencia 21/2013</w:t>
      </w:r>
      <w:r w:rsidR="008D545C">
        <w:t>,</w:t>
      </w:r>
      <w:r w:rsidR="008D545C" w:rsidRPr="00845114">
        <w:t xml:space="preserve"> PRESUNCIÓN DE INOCENCIA. DEBE OBSERVARSE EN LOS PROCEDIMIENTOS SANCIONADORES ELECTORALES. Gaceta de Jurisprudencia y Tesis en materia electoral </w:t>
      </w:r>
      <w:r w:rsidR="008D545C">
        <w:t>(</w:t>
      </w:r>
      <w:r w:rsidR="008D545C" w:rsidRPr="00845114">
        <w:t>Tribunal Electoral del Poder Judicial de la Federación, Año 6, Número 13, 2013, páginas 59 y 60</w:t>
      </w:r>
      <w:r w:rsidR="008D545C">
        <w:t xml:space="preserve">); y </w:t>
      </w:r>
      <w:r w:rsidR="008D545C" w:rsidRPr="0060593B">
        <w:t>Tesis XVII/2005</w:t>
      </w:r>
      <w:r w:rsidR="008D545C">
        <w:t xml:space="preserve">, </w:t>
      </w:r>
      <w:r w:rsidR="008D545C" w:rsidRPr="0060593B">
        <w:t>PRESUNCIÓN DE INOCENCIA. SU NATURALEZA Y ALCANCE EN EL DERECHO ADMINISTRATIVO SANCIONADOR ELECTORAL</w:t>
      </w:r>
      <w:r w:rsidR="008D545C">
        <w:t xml:space="preserve"> (</w:t>
      </w:r>
      <w:r w:rsidR="008D545C" w:rsidRPr="009C705B">
        <w:t>Jurisprudencia y Tesis Relevantes 1997-2005. Compilación Oficial, Tribunal Electoral del Poder Judicial de la Federación, páginas 791 a 793</w:t>
      </w:r>
      <w:r w:rsidR="008D545C">
        <w:t>)]</w:t>
      </w:r>
      <w:r w:rsidR="008D545C" w:rsidRPr="008441A7">
        <w:t>.</w:t>
      </w:r>
    </w:p>
    <w:p w14:paraId="57E60533" w14:textId="4B8F1D38" w:rsidR="00CE5EAE" w:rsidRDefault="008D545C" w:rsidP="008D545C">
      <w:pPr>
        <w:pStyle w:val="Textonotapie"/>
      </w:pPr>
      <w:r>
        <w:t>Al igual que en el Derecho Penal, para que se pueda sancionar a un presunto infractor en un procedimiento administrativo sancionador, se le debe encontrar responsable más allá de la duda razonable. La duda razonable es aquella basada en la razón, la lógica y el sentido común que permanezca después de la consideración completa, justa y racional de todas las pruebas [sentencia emitida en los expedientes SUP-REP-576/2015 y SUP-REP-584/2015, acumulados].</w:t>
      </w:r>
    </w:p>
    <w:p w14:paraId="0CFE852E" w14:textId="7E4F7467" w:rsidR="00290538" w:rsidRDefault="001C2DDF" w:rsidP="001C2DDF">
      <w:pPr>
        <w:pStyle w:val="Textonotapie"/>
      </w:pPr>
      <w:r>
        <w:t xml:space="preserve">La SCJN ha establecido que el principio </w:t>
      </w:r>
      <w:r w:rsidRPr="001C2DDF">
        <w:rPr>
          <w:i/>
          <w:iCs/>
        </w:rPr>
        <w:t>in dubio pro reo</w:t>
      </w:r>
      <w:r>
        <w:t xml:space="preserve"> forma parte del derecho fundamental a la presunción de inocencia en su vertiente de estándar de prueba, de manera que el concepto de </w:t>
      </w:r>
      <w:r w:rsidRPr="001C2DDF">
        <w:rPr>
          <w:i/>
          <w:iCs/>
        </w:rPr>
        <w:t>duda</w:t>
      </w:r>
      <w:r>
        <w:t>" implícito en ese principio debe entenderse como la existencia de incertidumbre racional sobre la verdad de la hipótesis de la acusación, incertidumbre que no sólo está determinada por el grado de confirmación de esa hipótesis, sino también eventualmente por el grado de confirmación de la hipótesis de la defensa, en el supuesto de que existan pruebas de descargo que la apoyen</w:t>
      </w:r>
      <w:r w:rsidR="001A3EEE">
        <w:t xml:space="preserve"> [</w:t>
      </w:r>
      <w:r w:rsidR="00B270CE" w:rsidRPr="00B270CE">
        <w:t>Tesis: 1a. CCXIX/2015 (10a.).</w:t>
      </w:r>
      <w:r w:rsidR="00B270CE">
        <w:t xml:space="preserve"> </w:t>
      </w:r>
      <w:r w:rsidR="00D838D3" w:rsidRPr="00D838D3">
        <w:t>IN DUBIO PRO REO. INTERPRETACIÓN DEL CONCEPTO DE "DUDA" ASOCIADO A ESTE PRINCIPIO.</w:t>
      </w:r>
      <w:r w:rsidR="00D838D3">
        <w:t xml:space="preserve"> </w:t>
      </w:r>
      <w:r w:rsidR="00CC4BD2" w:rsidRPr="00CC4BD2">
        <w:t>Gaceta del Semanario Judicial de la Federación. Libro 19, junio de 2015, Tomo I. Página: 589</w:t>
      </w:r>
      <w:r w:rsidR="00CC4BD2">
        <w:t>]</w:t>
      </w:r>
      <w:r w:rsidR="00CC4BD2" w:rsidRPr="00CC4BD2">
        <w:t>.</w:t>
      </w:r>
    </w:p>
  </w:footnote>
  <w:footnote w:id="21">
    <w:p w14:paraId="1A38E884" w14:textId="77777777" w:rsidR="00C02912" w:rsidRPr="00410A1D" w:rsidRDefault="00C02912" w:rsidP="00C02912">
      <w:pPr>
        <w:pStyle w:val="Textonotapie"/>
      </w:pPr>
      <w:r>
        <w:rPr>
          <w:rStyle w:val="Refdenotaalpie"/>
        </w:rPr>
        <w:footnoteRef/>
      </w:r>
      <w:r>
        <w:t xml:space="preserve"> </w:t>
      </w:r>
      <w:r w:rsidRPr="00410A1D">
        <w:t>Jurisprudencia 8/2023. REVERSIÓN DE LA CARGA PROBATORIA. PROCEDE EN CASOS DE VIOLENCIA POLÍTICA EN RAZÓN DE GÉNERO A FAVOR DE LA VÍCTIMA ANTE LA CONSTATACIÓN DE DIFICULTADES PROBATORIAS. Pendiente de publicación en la Gaceta Jurisprudencia y Tesis en materia electoral del Tribunal Electoral del Poder Judicial de la Federación.</w:t>
      </w:r>
    </w:p>
  </w:footnote>
  <w:footnote w:id="22">
    <w:p w14:paraId="7A2CFBAF" w14:textId="77777777" w:rsidR="00E30A5A" w:rsidRDefault="004C198B" w:rsidP="00E30A5A">
      <w:pPr>
        <w:pStyle w:val="Textonotapie"/>
      </w:pPr>
      <w:r>
        <w:rPr>
          <w:rStyle w:val="Refdenotaalpie"/>
        </w:rPr>
        <w:footnoteRef/>
      </w:r>
      <w:r>
        <w:t xml:space="preserve"> </w:t>
      </w:r>
      <w:r w:rsidR="0066417F">
        <w:t xml:space="preserve">De acuerdo con la Sala Superior, </w:t>
      </w:r>
      <w:r w:rsidR="00E30A5A">
        <w:t>la reversión de las cargas probatorias opera a favor de la víctima en casos de VPG ante situaciones de dificultad probatoria, por lo que la persona denunciada como responsable tendrá la carga reforzada de desvirtuar de manera fehaciente los hechos de violencia que se le atribuyen en la denuncia.</w:t>
      </w:r>
    </w:p>
    <w:p w14:paraId="2AC0713F" w14:textId="5FA91922" w:rsidR="00E30A5A" w:rsidRDefault="00AA1D77" w:rsidP="00E30A5A">
      <w:pPr>
        <w:pStyle w:val="Textonotapie"/>
      </w:pPr>
      <w:r>
        <w:t>E</w:t>
      </w:r>
      <w:r w:rsidR="00E30A5A">
        <w:t xml:space="preserve">n los casos de VPG, las autoridades jurisdiccionales en el ámbito electoral deben considerar el principio de disponibilidad o facilidad probatoria, así como la igualdad procesal, cuando la víctima </w:t>
      </w:r>
      <w:r>
        <w:t>tiene</w:t>
      </w:r>
      <w:r w:rsidR="00E30A5A">
        <w:t xml:space="preserve"> dificultad o imposibilidad para aportar los medios o elementos de prueba idóneos, dado que estos actos de violencia se basan en elementos de desigualdad, estereotipos de género o pueden tener lugar en espacios privados donde sólo se encuentran la víctima y su agresor.</w:t>
      </w:r>
    </w:p>
    <w:p w14:paraId="1A4AB242" w14:textId="5AA33022" w:rsidR="004C198B" w:rsidRDefault="00E30A5A" w:rsidP="00E30A5A">
      <w:pPr>
        <w:pStyle w:val="Textonotapie"/>
      </w:pPr>
      <w:r>
        <w:t>En tales casos, se señala en el criterio jurisprudencial, resulta procedente la reversión de las cargas probatorias hacia la persona denunciada como responsable, pues si bien a la víctima le corresponden cargas argumentativas y probatorias sobre los hechos, no se le puede someter a una exigencia imposible de prueba, cuando no existen medios directos o indirectos de prueba a su alcance.</w:t>
      </w:r>
    </w:p>
  </w:footnote>
  <w:footnote w:id="23">
    <w:p w14:paraId="6569E131" w14:textId="77777777" w:rsidR="0014225D" w:rsidRDefault="0014225D" w:rsidP="0014225D">
      <w:pPr>
        <w:pStyle w:val="Textonotapie"/>
      </w:pPr>
      <w:r>
        <w:rPr>
          <w:rStyle w:val="Refdenotaalpie"/>
        </w:rPr>
        <w:footnoteRef/>
      </w:r>
      <w:r>
        <w:t xml:space="preserve"> Sentencia emitida por la Sala Superior en el expediente SUP-REC-325/2023.</w:t>
      </w:r>
    </w:p>
  </w:footnote>
  <w:footnote w:id="24">
    <w:p w14:paraId="5A2AAEF7" w14:textId="48284080" w:rsidR="00B60C39" w:rsidRDefault="00B60C39" w:rsidP="00B60C39">
      <w:pPr>
        <w:pStyle w:val="Textonotapie"/>
      </w:pPr>
      <w:r>
        <w:rPr>
          <w:rStyle w:val="Refdenotaalpie"/>
        </w:rPr>
        <w:footnoteRef/>
      </w:r>
      <w:r>
        <w:t xml:space="preserve"> La reversión de la carga de la prueba no implica que en automático e inmediatamente, se tengan por acreditados los hechos, la constitución de la VPG y la responsabilidad del imputado, ni que se le permita al juzgador obviar el ejercicio de valoración probatoria, pues la presunción de veracidad de las pruebas de la denunciante puede ser derrotada con las pruebas de descargo.</w:t>
      </w:r>
    </w:p>
    <w:p w14:paraId="6189C9C9" w14:textId="5493711D" w:rsidR="00B60C39" w:rsidRDefault="00B60C39" w:rsidP="00B60C39">
      <w:pPr>
        <w:pStyle w:val="Textonotapie"/>
      </w:pPr>
      <w:r>
        <w:t>Por lo que, frente a la reversión de la carga probatoria, el juzgador está obligado a realizar un ejercicio valorativo del material probatorio, para estar en condiciones de confirmar esa presunción de veracidad de la hipótesis de culpabilidad o bien determinar que tal presunción de veracidad fue derrotada o no confirmada.</w:t>
      </w:r>
    </w:p>
  </w:footnote>
  <w:footnote w:id="25">
    <w:p w14:paraId="37A11372" w14:textId="3AAACD49" w:rsidR="00C51EDD" w:rsidRDefault="005B0A1B" w:rsidP="00C51EDD">
      <w:pPr>
        <w:pStyle w:val="Textonotapie"/>
      </w:pPr>
      <w:r>
        <w:rPr>
          <w:rStyle w:val="Refdenotaalpie"/>
        </w:rPr>
        <w:footnoteRef/>
      </w:r>
      <w:r>
        <w:t xml:space="preserve"> </w:t>
      </w:r>
      <w:r w:rsidR="00C51EDD">
        <w:t>En casos de VPG, es claro que no se pueden esperar la existencia de pruebas gráficas o documentales, por lo que la declaración de la víctima constituye una prueba fundamental sobre el hecho, sin que ello implique que cualquier testimonial sea suficiente para derrotar la presunción de inocencia, pues cuando existan pruebas de descargo, éstas deben ser confrontadas con las pruebas de cargo para estimar si se acredita o no la VPG, así como la responsabilidad del denunciado o demandado, pues, de lo contrario, se dejaría en estado de indefensión a los inculpados.</w:t>
      </w:r>
    </w:p>
    <w:p w14:paraId="0E6C3801" w14:textId="3973CEB0" w:rsidR="005B0A1B" w:rsidRDefault="00C51EDD" w:rsidP="00C51EDD">
      <w:pPr>
        <w:pStyle w:val="Textonotapie"/>
      </w:pPr>
      <w:r>
        <w:t>Por tanto, el juez debe analizar y valorar, en cada caso particular, las pruebas aportadas tanto por la posible víctima, así como por los presuntos responsable, de forma que, si bien, en principio, existe una presunción de veracidad de las pruebas respecto de los acontecimientos de los hechos, tal presunción puede ser derrotada por las pruebas de descargo aportadas.</w:t>
      </w:r>
    </w:p>
  </w:footnote>
  <w:footnote w:id="26">
    <w:p w14:paraId="7E399F24" w14:textId="2E9CB56C" w:rsidR="00BF046D" w:rsidRDefault="00BF046D">
      <w:pPr>
        <w:pStyle w:val="Textonotapie"/>
      </w:pPr>
      <w:r>
        <w:rPr>
          <w:rStyle w:val="Refdenotaalpie"/>
        </w:rPr>
        <w:footnoteRef/>
      </w:r>
      <w:r>
        <w:t xml:space="preserve"> En términos de la Ley General de Acceso a las Mujeres a una Vida Libre de Violencia y </w:t>
      </w:r>
      <w:r w:rsidR="003C659D">
        <w:t>su propia doctrina judicial contenida</w:t>
      </w:r>
      <w:r>
        <w:t xml:space="preserve"> en las jurisprudencias y precedentes invocados en este fallo.</w:t>
      </w:r>
    </w:p>
  </w:footnote>
  <w:footnote w:id="27">
    <w:p w14:paraId="09B24F47" w14:textId="7D51BA24" w:rsidR="00AE5EFE" w:rsidRDefault="00AE5EFE">
      <w:pPr>
        <w:pStyle w:val="Textonotapie"/>
      </w:pPr>
      <w:r>
        <w:rPr>
          <w:rStyle w:val="Refdenotaalpie"/>
        </w:rPr>
        <w:footnoteRef/>
      </w:r>
      <w:r>
        <w:t xml:space="preserve"> </w:t>
      </w:r>
      <w:r w:rsidRPr="00AE5EFE">
        <w:t>La VPG no responde a un paradigma o patrón común que se pueda evidenciar y visibilizar de forma más o menos fácil, pues, en muchas ocasiones, se fundan en actos y conductas basadas en estereotipos y roles de género que se han normalizado e invisibilizado, así como en simbolismos discriminatorios y de desigualdad en contra de las mujeres (con independencia del cargo o posición pública que ocupen).</w:t>
      </w:r>
    </w:p>
  </w:footnote>
  <w:footnote w:id="28">
    <w:p w14:paraId="7BFE1B79" w14:textId="0C7B41E9" w:rsidR="003B1B84" w:rsidRDefault="003B1B84">
      <w:pPr>
        <w:pStyle w:val="Textonotapie"/>
      </w:pPr>
      <w:r>
        <w:rPr>
          <w:rStyle w:val="Refdenotaalpie"/>
        </w:rPr>
        <w:footnoteRef/>
      </w:r>
      <w:r>
        <w:t xml:space="preserve"> En términos de la jurisprudencia </w:t>
      </w:r>
      <w:r w:rsidR="0014477B">
        <w:t xml:space="preserve">21/2018. </w:t>
      </w:r>
      <w:r w:rsidR="0014477B" w:rsidRPr="0014477B">
        <w:t>VIOLENCIA POLÍTICA DE GÉNERO. ELEMENTOS QUE LA ACTUALIZAN EN EL DEBATE POLÍTICO.</w:t>
      </w:r>
      <w:r w:rsidR="0014477B">
        <w:t xml:space="preserve"> </w:t>
      </w:r>
      <w:r w:rsidR="00FD365B" w:rsidRPr="00FD365B">
        <w:t>Gaceta de Jurisprudencia y Tesis en materia electoral, Tribunal Electoral del Poder Judicial de la Federación, Año 11, Número 22, 2018, páginas 21 y 22.</w:t>
      </w:r>
    </w:p>
  </w:footnote>
  <w:footnote w:id="29">
    <w:p w14:paraId="3CB0FB07" w14:textId="3E345F3D" w:rsidR="00E265B4" w:rsidRDefault="00E265B4">
      <w:pPr>
        <w:pStyle w:val="Textonotapie"/>
      </w:pPr>
      <w:r>
        <w:rPr>
          <w:rStyle w:val="Refdenotaalpie"/>
        </w:rPr>
        <w:footnoteRef/>
      </w:r>
      <w:r>
        <w:t xml:space="preserve"> </w:t>
      </w:r>
      <w:r w:rsidRPr="00E265B4">
        <w:t>Nashinandá es un</w:t>
      </w:r>
      <w:r w:rsidR="001D2957">
        <w:t xml:space="preserve"> </w:t>
      </w:r>
      <w:r w:rsidRPr="00E265B4">
        <w:t xml:space="preserve">término mazateco que significa </w:t>
      </w:r>
      <w:r w:rsidRPr="001D2957">
        <w:rPr>
          <w:i/>
          <w:iCs/>
        </w:rPr>
        <w:t>el pueblo</w:t>
      </w:r>
      <w:r w:rsidRPr="00E265B4">
        <w:t xml:space="preserve">, utilizado por la comunidad de Mazatlán Villa de Flores en Oaxaca para autodenominarse. Representa a un pueblo originario basado en la </w:t>
      </w:r>
      <w:r w:rsidRPr="001716A1">
        <w:rPr>
          <w:i/>
          <w:iCs/>
        </w:rPr>
        <w:t>comunalidad</w:t>
      </w:r>
      <w:r w:rsidRPr="00E265B4">
        <w:t>, la palabra, el respeto, el sistema de cargos y la asamblea general como ejes de convivencia y organización. </w:t>
      </w:r>
    </w:p>
  </w:footnote>
  <w:footnote w:id="30">
    <w:p w14:paraId="1D301377" w14:textId="39FD43F9" w:rsidR="004B0EC2" w:rsidRDefault="004B0EC2">
      <w:pPr>
        <w:pStyle w:val="Textonotapie"/>
      </w:pPr>
      <w:r>
        <w:rPr>
          <w:rStyle w:val="Refdenotaalpie"/>
        </w:rPr>
        <w:footnoteRef/>
      </w:r>
      <w:r>
        <w:t xml:space="preserve"> Sentencias emitidas en los expedientes </w:t>
      </w:r>
      <w:r w:rsidR="00A0431E">
        <w:t>SUP-REC-91/2020 y SUP-REC325/2023.</w:t>
      </w:r>
    </w:p>
    <w:p w14:paraId="6E53ECFA" w14:textId="5F464DF2" w:rsidR="00A0431E" w:rsidRDefault="00CF4621">
      <w:pPr>
        <w:pStyle w:val="Textonotapie"/>
      </w:pPr>
      <w:r w:rsidRPr="00CF4621">
        <w:t>Tesis XI/2021</w:t>
      </w:r>
      <w:r>
        <w:t xml:space="preserve">. </w:t>
      </w:r>
      <w:r w:rsidR="00F5207A" w:rsidRPr="00F5207A">
        <w:t>VIOLENCIA POLÍTICA EN RAZÓN DE GÉNERO. EL REGISTRO DE PERSONAS INFRACTORAS EN LISTADOS NACIONALES Y/O LOCALES, TIENE JUSTIFICACIÓN CONSTITUCIONAL Y CONVENCIONAL.</w:t>
      </w:r>
      <w:r w:rsidR="00F5207A">
        <w:t xml:space="preserve"> </w:t>
      </w:r>
      <w:r w:rsidR="00F5207A" w:rsidRPr="00F5207A">
        <w:t>Gaceta Jurisprudencia y Tesis en materia electoral, Tribunal Electoral del Poder Judicial de la Federación, Año 14, Número 26, 2021, páginas 57 y 58.</w:t>
      </w:r>
    </w:p>
  </w:footnote>
  <w:footnote w:id="31">
    <w:p w14:paraId="27D29B0A" w14:textId="24C96F9B" w:rsidR="00F2274B" w:rsidRDefault="00F2274B">
      <w:pPr>
        <w:pStyle w:val="Textonotapie"/>
      </w:pPr>
      <w:r>
        <w:rPr>
          <w:rStyle w:val="Refdenotaalpie"/>
        </w:rPr>
        <w:footnoteRef/>
      </w:r>
      <w:r>
        <w:t xml:space="preserve"> Es de precisar que, si bien la calificación de la falta forma parte de la individualización de la sanción, por lo que, en principio, el TEEO estaría </w:t>
      </w:r>
      <w:r w:rsidR="00B000C0">
        <w:t xml:space="preserve">impedido de realizarla en los </w:t>
      </w:r>
      <w:r w:rsidR="00753AC9">
        <w:t xml:space="preserve">asuntos </w:t>
      </w:r>
      <w:r w:rsidR="003E3305">
        <w:t>en los que están involucrad</w:t>
      </w:r>
      <w:r w:rsidR="002F2BC1">
        <w:t>a</w:t>
      </w:r>
      <w:r w:rsidR="003E3305">
        <w:t xml:space="preserve">s personas servidoras públicas, </w:t>
      </w:r>
      <w:r w:rsidR="00385285">
        <w:t>en este caso, debe prevalecer esa calificación de la falta, en la medida que es un pre</w:t>
      </w:r>
      <w:r w:rsidR="00B25626">
        <w:t xml:space="preserve">supuesto para poder determinar la temporalidad en que deben permanecer los actores en el registro </w:t>
      </w:r>
      <w:r w:rsidR="005625F6">
        <w:t>de personas sancionadas por VPG, en términos de los correspondientes lineamientos del Instituto Nacional Electoral.</w:t>
      </w:r>
    </w:p>
  </w:footnote>
  <w:footnote w:id="32">
    <w:p w14:paraId="7DB51FFB" w14:textId="5A224475" w:rsidR="006B7953" w:rsidRDefault="006B7953">
      <w:pPr>
        <w:pStyle w:val="Textonotapie"/>
      </w:pPr>
      <w:r>
        <w:rPr>
          <w:rStyle w:val="Refdenotaalpie"/>
        </w:rPr>
        <w:footnoteRef/>
      </w:r>
      <w:r>
        <w:t xml:space="preserve"> </w:t>
      </w:r>
      <w:r w:rsidRPr="006B7953">
        <w:t>Jurisprudencia 1/2013</w:t>
      </w:r>
      <w:r>
        <w:t xml:space="preserve">. </w:t>
      </w:r>
      <w:r w:rsidR="00637A94" w:rsidRPr="00637A94">
        <w:t>COMPETENCIA. SU ESTUDIO RESPECTO DE LA AUTORIDAD RESPONSABLE DEBE SER REALIZADO DE OFICIO POR LAS SALAS DEL TRIBUNAL ELECTORAL DEL PODER JUDICIAL DE LA FEDERACIÓN.</w:t>
      </w:r>
      <w:r w:rsidR="00637A94">
        <w:t xml:space="preserve"> </w:t>
      </w:r>
      <w:r w:rsidR="00637A94" w:rsidRPr="00637A94">
        <w:t>Gaceta de Jurisprudencia y Tesis en materia electoral, Tribunal Electoral del Poder Judicial de la Federación, Año 6, Número 12, 2013, páginas 11 y 12.</w:t>
      </w:r>
    </w:p>
  </w:footnote>
  <w:footnote w:id="33">
    <w:p w14:paraId="6A3B8C15" w14:textId="593BCA0D" w:rsidR="00CC4C28" w:rsidRDefault="00CC4C28">
      <w:pPr>
        <w:pStyle w:val="Textonotapie"/>
      </w:pPr>
      <w:r>
        <w:rPr>
          <w:rStyle w:val="Refdenotaalpie"/>
        </w:rPr>
        <w:footnoteRef/>
      </w:r>
      <w:r>
        <w:t xml:space="preserve"> </w:t>
      </w:r>
      <w:r w:rsidRPr="00CC4C28">
        <w:t>Jurisprudencia 9/2025</w:t>
      </w:r>
      <w:r>
        <w:t xml:space="preserve">. </w:t>
      </w:r>
      <w:r w:rsidRPr="00CC4C28">
        <w:t>PROCEDIMIENTO ESPECIAL SANCIONADOR. ALCANCE DE LAS RESOLUCIONES JURISDICCIONALES RESPECTO DE LA INFRACCIÓN Y RESPONSABILIDAD DE UNA PERSONA SERVIDORA PÚBLICA.</w:t>
      </w:r>
      <w:r w:rsidR="00027F42">
        <w:t xml:space="preserve"> </w:t>
      </w:r>
      <w:r w:rsidR="00027F42" w:rsidRPr="00027F42">
        <w:t>Pendiente de publicación en la Gaceta Jurisprudencia y Tesis en materia electoral del Tribunal Electoral del Poder Judicial de la Federación.</w:t>
      </w:r>
    </w:p>
  </w:footnote>
  <w:footnote w:id="34">
    <w:p w14:paraId="4C82B4B2" w14:textId="708A4C5A" w:rsidR="00FC24D6" w:rsidRDefault="00FC24D6" w:rsidP="00FC24D6">
      <w:pPr>
        <w:pStyle w:val="Textonotapie"/>
      </w:pPr>
      <w:r>
        <w:rPr>
          <w:rStyle w:val="Refdenotaalpie"/>
        </w:rPr>
        <w:footnoteRef/>
      </w:r>
      <w:r w:rsidR="00EF2146">
        <w:t xml:space="preserve"> </w:t>
      </w:r>
      <w:r>
        <w:t>[…]</w:t>
      </w:r>
    </w:p>
    <w:p w14:paraId="4D5AEC60" w14:textId="77777777" w:rsidR="00FC24D6" w:rsidRDefault="00FC24D6" w:rsidP="00FC24D6">
      <w:pPr>
        <w:pStyle w:val="Textonotapie"/>
      </w:pPr>
      <w:r>
        <w:t>Artículo 303</w:t>
      </w:r>
    </w:p>
    <w:p w14:paraId="342B054E" w14:textId="77777777" w:rsidR="00FC24D6" w:rsidRDefault="00FC24D6" w:rsidP="00FC24D6">
      <w:pPr>
        <w:pStyle w:val="Textonotapie"/>
      </w:pPr>
      <w:r>
        <w:t>Son sujetos de responsabilidad por infracciones cometidas a las disposiciones electorales contenidas en esta Ley:</w:t>
      </w:r>
    </w:p>
    <w:p w14:paraId="7177406C" w14:textId="77777777" w:rsidR="00FC24D6" w:rsidRDefault="00FC24D6" w:rsidP="00FC24D6">
      <w:pPr>
        <w:pStyle w:val="Textonotapie"/>
      </w:pPr>
      <w:r>
        <w:t>[…]</w:t>
      </w:r>
    </w:p>
    <w:p w14:paraId="06EF6D31" w14:textId="77777777" w:rsidR="00FC24D6" w:rsidRDefault="00FC24D6" w:rsidP="00FC24D6">
      <w:pPr>
        <w:pStyle w:val="Textonotapie"/>
      </w:pPr>
      <w:r w:rsidRPr="00434053">
        <w:t>V.- Las autoridades o los servidores públicos de la Federación o de otra entidad federativa, del Estado, de los municipios, órganos autónomos y cualquier otro ente público;</w:t>
      </w:r>
    </w:p>
    <w:p w14:paraId="2A3CB151" w14:textId="77777777" w:rsidR="00FC24D6" w:rsidRDefault="00FC24D6" w:rsidP="00FC24D6">
      <w:pPr>
        <w:pStyle w:val="Textonotapie"/>
      </w:pPr>
      <w:r>
        <w:t>[…]</w:t>
      </w:r>
    </w:p>
    <w:p w14:paraId="756B32F6" w14:textId="77777777" w:rsidR="00FC24D6" w:rsidRDefault="00FC24D6" w:rsidP="00FC24D6">
      <w:pPr>
        <w:pStyle w:val="Textonotapie"/>
      </w:pPr>
      <w:r w:rsidRPr="00EA2AF5">
        <w:t>Artículo 310</w:t>
      </w:r>
    </w:p>
    <w:p w14:paraId="2C8EEC99" w14:textId="77777777" w:rsidR="00FC24D6" w:rsidRDefault="00FC24D6" w:rsidP="00FC24D6">
      <w:pPr>
        <w:pStyle w:val="Textonotapie"/>
      </w:pPr>
      <w:r>
        <w:t>[…]</w:t>
      </w:r>
    </w:p>
    <w:p w14:paraId="02176C59" w14:textId="77777777" w:rsidR="00FC24D6" w:rsidRDefault="00FC24D6" w:rsidP="00FC24D6">
      <w:pPr>
        <w:pStyle w:val="Textonotapie"/>
      </w:pPr>
      <w:r w:rsidRPr="00EA7395">
        <w:t>VI.- Menoscabar, limitar o impedir el ejercicio de derechos políticos electorales de las mujeres o incurrir en actos u omisiones constitutivos de violencia política contra las mujeres en razón de género, en los términos de la Ley General de Acceso, la Ley Estatal de Acceso de las Mujeres a una Vida Libre de Violencia y esta Ley; y</w:t>
      </w:r>
    </w:p>
    <w:p w14:paraId="57A43FBD" w14:textId="77777777" w:rsidR="00FC24D6" w:rsidRDefault="00FC24D6" w:rsidP="00FC24D6">
      <w:pPr>
        <w:pStyle w:val="Textonotapie"/>
      </w:pPr>
      <w:r>
        <w:t>[…]</w:t>
      </w:r>
    </w:p>
    <w:p w14:paraId="532E1259" w14:textId="77777777" w:rsidR="00FC24D6" w:rsidRDefault="00FC24D6" w:rsidP="00FC24D6">
      <w:pPr>
        <w:pStyle w:val="Textonotapie"/>
      </w:pPr>
      <w:r>
        <w:t>Artículo 318</w:t>
      </w:r>
    </w:p>
    <w:p w14:paraId="2982C543" w14:textId="77777777" w:rsidR="00FC24D6" w:rsidRDefault="00FC24D6" w:rsidP="00FC24D6">
      <w:pPr>
        <w:pStyle w:val="Textonotapie"/>
      </w:pPr>
      <w:r>
        <w:t>Cuando las autoridades federales, estatales o municipales incumplan la presente Ley, se estará a lo siguiente:</w:t>
      </w:r>
    </w:p>
    <w:p w14:paraId="18D66885" w14:textId="77777777" w:rsidR="00FC24D6" w:rsidRDefault="00FC24D6" w:rsidP="00FC24D6">
      <w:pPr>
        <w:pStyle w:val="Textonotapie"/>
      </w:pPr>
      <w:r>
        <w:t>I.- Conocida la infracción, la Comisión de Quejas y Denuncias integrará un expediente que será remitido al superior jerárquico de la autoridad infractora, para que este proceda en los términos de ley;</w:t>
      </w:r>
    </w:p>
    <w:p w14:paraId="74746D3C" w14:textId="77777777" w:rsidR="00FC24D6" w:rsidRDefault="00FC24D6" w:rsidP="00FC24D6">
      <w:pPr>
        <w:pStyle w:val="Textonotapie"/>
      </w:pPr>
      <w:r>
        <w:t>II.- El superior jerárquico a que se refiere el párrafo anterior deberá comunicar al Instituto Estatal las medidas que haya adoptado en el caso;</w:t>
      </w:r>
    </w:p>
    <w:p w14:paraId="318F9C78" w14:textId="77777777" w:rsidR="00FC24D6" w:rsidRDefault="00FC24D6" w:rsidP="00FC24D6">
      <w:pPr>
        <w:pStyle w:val="Textonotapie"/>
      </w:pPr>
      <w:r>
        <w:t>III.- Si la autoridad infractora no tuviese superior jerárquico y fuese de carácter local, el requerimiento será turnado a la Auditoria Superior del Estado, a fin de que se proceda en los términos de las leyes aplicables; y</w:t>
      </w:r>
    </w:p>
    <w:p w14:paraId="6D72833B" w14:textId="77777777" w:rsidR="00FC24D6" w:rsidRDefault="00FC24D6" w:rsidP="00FC24D6">
      <w:pPr>
        <w:pStyle w:val="Textonotapie"/>
      </w:pPr>
      <w:r>
        <w:t>IV.- Si la autoridad infractora no tuviese superior jerárquico y fuese de carácter federal, el requerimiento será turnado a la autoridad federal competente, si la autoridad infractora es de alguna otra entidad federativa, el requerimiento será turnado a su equivalente en la entidad federativa de que se trate, a fin de que se proceda en los términos de las leyes aplicables.</w:t>
      </w:r>
    </w:p>
  </w:footnote>
  <w:footnote w:id="35">
    <w:p w14:paraId="21D03FF7" w14:textId="30F06BF6" w:rsidR="006B13F7" w:rsidRDefault="006B13F7">
      <w:pPr>
        <w:pStyle w:val="Textonotapie"/>
      </w:pPr>
      <w:r>
        <w:rPr>
          <w:rStyle w:val="Refdenotaalpie"/>
        </w:rPr>
        <w:footnoteRef/>
      </w:r>
      <w:r>
        <w:t xml:space="preserve"> </w:t>
      </w:r>
      <w:r w:rsidRPr="006B13F7">
        <w:t>Similar determinación fue tomada por la Sala Superior en las sentencias emitas en el incidente incumplimiento de la sentencia emitida en el expediente SUP-JDC-531/2018 (cuatro de septiembre de dos mil dieciocho), así como en los diversos expedientes SUP-JDC-1690/2016 y acumulados, SUP-JDC-1654/2016, SUP-REC-83/2015 y SUP-REC-83/2015; así como esta Sala Xalapa en las sentencias de los expedientes SX-JDC-88/2019 y acumulado, SX-JDC-26/2016 y acumulados</w:t>
      </w:r>
      <w:r>
        <w:t>, así como SX-JDC-146/2023 y acumulados.</w:t>
      </w:r>
    </w:p>
  </w:footnote>
  <w:footnote w:id="36">
    <w:p w14:paraId="60BDC074" w14:textId="521F5D24" w:rsidR="007B1F54" w:rsidRDefault="007B1F54">
      <w:pPr>
        <w:pStyle w:val="Textonotapie"/>
      </w:pPr>
      <w:r>
        <w:rPr>
          <w:rStyle w:val="Refdenotaalpie"/>
        </w:rPr>
        <w:footnoteRef/>
      </w:r>
      <w:r>
        <w:t xml:space="preserve"> </w:t>
      </w:r>
      <w:r w:rsidR="00C74965" w:rsidRPr="00C74965">
        <w:t>Jurisprudencia 46/2014</w:t>
      </w:r>
      <w:r w:rsidR="00C74965">
        <w:t xml:space="preserve">. </w:t>
      </w:r>
      <w:r w:rsidR="00C74965" w:rsidRPr="00C74965">
        <w:t>COMUNIDADES INDÍGENAS. PARA GARANTIZAR EL CONOCIMIENTO DE LAS SENTENCIAS RESULTA PROCEDENTE SU TRADUCCIÓN Y DIFUSIÓN</w:t>
      </w:r>
      <w:r w:rsidR="00C74965">
        <w:t xml:space="preserve">. </w:t>
      </w:r>
      <w:r w:rsidR="003D0F1B" w:rsidRPr="00CD1E22">
        <w:t>Gaceta de Jurisprudencia y Tesis en materia electoral, Tribunal Electoral del Poder Judicial de la Federación, Año 7, Número 15, 2014, páginas 29, 30 y 31.</w:t>
      </w:r>
    </w:p>
    <w:p w14:paraId="6A0E1F49" w14:textId="787DA568" w:rsidR="003D0F1B" w:rsidRDefault="00E60044">
      <w:pPr>
        <w:pStyle w:val="Textonotapie"/>
      </w:pPr>
      <w:r w:rsidRPr="00E60044">
        <w:t>Cláusula</w:t>
      </w:r>
      <w:r>
        <w:t xml:space="preserve"> </w:t>
      </w:r>
      <w:r w:rsidRPr="00E60044">
        <w:t>segunda, incisos a) y e) del Convenio General de Colaboración firmado entre este TEPJF y el referido Instituto.</w:t>
      </w:r>
    </w:p>
  </w:footnote>
  <w:footnote w:id="37">
    <w:p w14:paraId="2D182182" w14:textId="77777777" w:rsidR="00734C33" w:rsidRDefault="00734C33" w:rsidP="00734C33">
      <w:pPr>
        <w:pStyle w:val="Textonotapie"/>
      </w:pPr>
      <w:r>
        <w:rPr>
          <w:rStyle w:val="Refdenotaalpie"/>
        </w:rPr>
        <w:footnoteRef/>
      </w:r>
      <w:r>
        <w:t xml:space="preserve"> </w:t>
      </w:r>
      <w:r w:rsidRPr="007701F0">
        <w:t>Consultable en el Catálogo de las lenguas indígenas nacionales: Variantes lingüísticas de México con sus autodenominaciones y referencias geoestadísticas, disponible en el link https://www.inali.gob.mx/clin-inali/html/v_mazateco.html#1</w:t>
      </w:r>
    </w:p>
  </w:footnote>
  <w:footnote w:id="38">
    <w:p w14:paraId="286C240B" w14:textId="77777777" w:rsidR="00710785" w:rsidRDefault="00710785" w:rsidP="00710785">
      <w:pPr>
        <w:pStyle w:val="Textonotapie"/>
      </w:pPr>
      <w:r>
        <w:rPr>
          <w:rStyle w:val="Refdenotaalpie"/>
        </w:rPr>
        <w:footnoteRef/>
      </w:r>
      <w:r>
        <w:t xml:space="preserve"> </w:t>
      </w:r>
      <w:r w:rsidRPr="0048623E">
        <w:t>http://www.inafed.gob.mx/work/enciclopedia/EMM20oaxaca/index.html</w:t>
      </w:r>
    </w:p>
  </w:footnote>
  <w:footnote w:id="39">
    <w:p w14:paraId="57AF744A" w14:textId="77777777" w:rsidR="00710785" w:rsidRDefault="00710785" w:rsidP="00710785">
      <w:pPr>
        <w:pStyle w:val="Textonotapie"/>
      </w:pPr>
      <w:r>
        <w:rPr>
          <w:rStyle w:val="Refdenotaalpie"/>
        </w:rPr>
        <w:footnoteRef/>
      </w:r>
      <w:r>
        <w:t xml:space="preserve"> </w:t>
      </w:r>
      <w:r w:rsidRPr="008A03AC">
        <w:t>https://www.economia.gob.mx/datamexico/es/profile/geo/mazatlan-villa-de-flores</w:t>
      </w:r>
    </w:p>
  </w:footnote>
  <w:footnote w:id="40">
    <w:p w14:paraId="010D20DD" w14:textId="77777777" w:rsidR="00710785" w:rsidRDefault="00710785" w:rsidP="00710785">
      <w:pPr>
        <w:pStyle w:val="Textonotapie"/>
      </w:pPr>
      <w:r>
        <w:rPr>
          <w:rStyle w:val="Refdenotaalpie"/>
        </w:rPr>
        <w:footnoteRef/>
      </w:r>
      <w:r>
        <w:t xml:space="preserve"> </w:t>
      </w:r>
      <w:r w:rsidRPr="00E836D1">
        <w:t>El coeficiente o índice de Gini, es una medida estadística diseñada para representar la distribución de los ingresos de los habitantes, en concreto, la inequidad entre estos. Índices más cercanos a 0, representan más equidad entre sus habitantes, mientras que valores cercanos a 1, expresan máxima inequidad entre su población.</w:t>
      </w:r>
    </w:p>
  </w:footnote>
  <w:footnote w:id="41">
    <w:p w14:paraId="6FB279ED" w14:textId="77777777" w:rsidR="00710785" w:rsidRDefault="00710785" w:rsidP="00710785">
      <w:pPr>
        <w:pStyle w:val="Textonotapie"/>
      </w:pPr>
      <w:r>
        <w:rPr>
          <w:rStyle w:val="Refdenotaalpie"/>
        </w:rPr>
        <w:footnoteRef/>
      </w:r>
      <w:r>
        <w:t xml:space="preserve"> Conforme con lo asentado en la sentencia emitida por esta Sala Xalapa en los expedientes </w:t>
      </w:r>
      <w:r w:rsidRPr="00B91410">
        <w:t>SX-JDC-118/2020</w:t>
      </w:r>
      <w:r>
        <w:t xml:space="preserve"> y acumulados.</w:t>
      </w:r>
    </w:p>
  </w:footnote>
  <w:footnote w:id="42">
    <w:p w14:paraId="2CFC696B" w14:textId="77777777" w:rsidR="00710785" w:rsidRDefault="00710785" w:rsidP="00710785">
      <w:pPr>
        <w:pStyle w:val="Textonotapie"/>
      </w:pPr>
      <w:r>
        <w:rPr>
          <w:rStyle w:val="Refdenotaalpie"/>
        </w:rPr>
        <w:footnoteRef/>
      </w:r>
      <w:r>
        <w:t xml:space="preserve"> </w:t>
      </w:r>
      <w:r w:rsidRPr="002F4961">
        <w:t>Resolución de la Secretaría de Gobernación respecto a la solicitud AVGM/04/2017 de alerta de violencia de género contra las mujeres para el estado de Oaxaca, consultable en: https://www.gob.mx/cms/uploads/attachment/file/485359/Resolucion_AVGM_Oaxaca.pdf</w:t>
      </w:r>
    </w:p>
  </w:footnote>
  <w:footnote w:id="43">
    <w:p w14:paraId="6A64F7AC" w14:textId="77777777" w:rsidR="00710785" w:rsidRDefault="00710785" w:rsidP="00710785">
      <w:pPr>
        <w:pStyle w:val="Textonotapie"/>
      </w:pPr>
      <w:r>
        <w:rPr>
          <w:rStyle w:val="Refdenotaalpie"/>
        </w:rPr>
        <w:footnoteRef/>
      </w:r>
      <w:r>
        <w:t xml:space="preserve"> </w:t>
      </w:r>
      <w:r w:rsidRPr="00900A18">
        <w:t>chrome-extension://efaidnbmnnnibpcajpcglclefindmkaj/https://www.oaxaca.gob.mx/sm/wp-content/uploads/sites/72/2025/09/Informe_AVGM_1erSem_2025.pdf</w:t>
      </w:r>
    </w:p>
  </w:footnote>
  <w:footnote w:id="44">
    <w:p w14:paraId="3E7E7E77" w14:textId="77777777" w:rsidR="00710785" w:rsidRDefault="00710785" w:rsidP="00710785">
      <w:pPr>
        <w:pStyle w:val="Textonotapie"/>
      </w:pPr>
      <w:r>
        <w:rPr>
          <w:rStyle w:val="Refdenotaalpie"/>
        </w:rPr>
        <w:footnoteRef/>
      </w:r>
      <w:r>
        <w:t xml:space="preserve"> </w:t>
      </w:r>
      <w:r w:rsidRPr="001F6A02">
        <w:t>https://drive.google.com/file/d/1OfSJzDNjCglnaRNjLFInHNRtlvAiinpK/view</w:t>
      </w:r>
    </w:p>
  </w:footnote>
  <w:footnote w:id="45">
    <w:p w14:paraId="15C6742C" w14:textId="77777777" w:rsidR="00710785" w:rsidRDefault="00710785" w:rsidP="00710785">
      <w:pPr>
        <w:pStyle w:val="Textonotapie"/>
      </w:pPr>
      <w:r>
        <w:rPr>
          <w:rStyle w:val="Refdenotaalpie"/>
        </w:rPr>
        <w:footnoteRef/>
      </w:r>
      <w:r>
        <w:t xml:space="preserve"> </w:t>
      </w:r>
      <w:r w:rsidRPr="00977DCF">
        <w:t>https://arqueologiamexicana.mx/mexico-antiguo/los-territorios-de-los-pueblos-originarios</w:t>
      </w:r>
      <w:r>
        <w:t>.</w:t>
      </w:r>
    </w:p>
  </w:footnote>
  <w:footnote w:id="46">
    <w:p w14:paraId="796386C2" w14:textId="77777777" w:rsidR="00710785" w:rsidRDefault="00710785" w:rsidP="00710785">
      <w:pPr>
        <w:pStyle w:val="Textonotapie"/>
      </w:pPr>
      <w:r>
        <w:rPr>
          <w:rStyle w:val="Refdenotaalpie"/>
        </w:rPr>
        <w:footnoteRef/>
      </w:r>
      <w:r>
        <w:t xml:space="preserve"> </w:t>
      </w:r>
      <w:r w:rsidRPr="00DD55E6">
        <w:t>Utrera Capetillo, Jessica Adal</w:t>
      </w:r>
      <w:r>
        <w:t xml:space="preserve"> (2017). Nashinandá y Nahndiá. Descripción densa de la sociología de la comunicación ecológica comunitaria mazateca. Elaboración de tesis de grado obtener el grado de maestría en comunicación y cambio social. </w:t>
      </w:r>
      <w:r w:rsidRPr="005A267C">
        <w:t>https://repositorio.iberopuebla.mx/handle/20.500.11777/3380</w:t>
      </w:r>
      <w:r>
        <w:t>.</w:t>
      </w:r>
    </w:p>
  </w:footnote>
  <w:footnote w:id="47">
    <w:p w14:paraId="7A35CB51" w14:textId="77777777" w:rsidR="00710785" w:rsidRPr="00A50F8C" w:rsidRDefault="00710785" w:rsidP="00710785">
      <w:pPr>
        <w:pStyle w:val="Textonotapie"/>
        <w:rPr>
          <w:lang w:val="pt-PT"/>
        </w:rPr>
      </w:pPr>
      <w:r>
        <w:rPr>
          <w:rStyle w:val="Refdenotaalpie"/>
        </w:rPr>
        <w:footnoteRef/>
      </w:r>
      <w:r w:rsidRPr="00A50F8C">
        <w:rPr>
          <w:lang w:val="pt-PT"/>
        </w:rPr>
        <w:t xml:space="preserve"> Ídem.</w:t>
      </w:r>
    </w:p>
  </w:footnote>
  <w:footnote w:id="48">
    <w:p w14:paraId="7CC5D297" w14:textId="77777777" w:rsidR="00710785" w:rsidRPr="00A50F8C" w:rsidRDefault="00710785" w:rsidP="00710785">
      <w:pPr>
        <w:pStyle w:val="Textonotapie"/>
        <w:rPr>
          <w:lang w:val="pt-PT"/>
        </w:rPr>
      </w:pPr>
      <w:r>
        <w:rPr>
          <w:rStyle w:val="Refdenotaalpie"/>
        </w:rPr>
        <w:footnoteRef/>
      </w:r>
      <w:r w:rsidRPr="00A50F8C">
        <w:rPr>
          <w:lang w:val="pt-PT"/>
        </w:rPr>
        <w:t xml:space="preserve"> Ídem.</w:t>
      </w:r>
    </w:p>
  </w:footnote>
  <w:footnote w:id="49">
    <w:p w14:paraId="4C2CE7E9" w14:textId="77777777" w:rsidR="00710785" w:rsidRPr="00A50F8C" w:rsidRDefault="00710785" w:rsidP="00710785">
      <w:pPr>
        <w:pStyle w:val="Textonotapie"/>
        <w:rPr>
          <w:lang w:val="pt-PT"/>
        </w:rPr>
      </w:pPr>
      <w:r>
        <w:rPr>
          <w:rStyle w:val="Refdenotaalpie"/>
        </w:rPr>
        <w:footnoteRef/>
      </w:r>
      <w:r w:rsidRPr="00A50F8C">
        <w:rPr>
          <w:lang w:val="pt-PT"/>
        </w:rPr>
        <w:t xml:space="preserve"> https://atlas.inpi.gob.mx/mazatecos-etnografia/</w:t>
      </w:r>
    </w:p>
  </w:footnote>
  <w:footnote w:id="50">
    <w:p w14:paraId="71C9B5A0" w14:textId="77777777" w:rsidR="00710785" w:rsidRPr="00A50F8C" w:rsidRDefault="00710785" w:rsidP="00710785">
      <w:pPr>
        <w:pStyle w:val="Textonotapie"/>
        <w:rPr>
          <w:lang w:val="pt-PT"/>
        </w:rPr>
      </w:pPr>
      <w:r>
        <w:rPr>
          <w:rStyle w:val="Refdenotaalpie"/>
        </w:rPr>
        <w:footnoteRef/>
      </w:r>
      <w:r w:rsidRPr="00A50F8C">
        <w:rPr>
          <w:lang w:val="pt-PT"/>
        </w:rPr>
        <w:t xml:space="preserve"> chrome-extension://efaidnbmnnnibpcajpcglclefindmkaj/https://www.gob.mx/cms/uploads/attachment/file/11676/mazatecos.pdf</w:t>
      </w:r>
    </w:p>
  </w:footnote>
  <w:footnote w:id="51">
    <w:p w14:paraId="6249AF1D" w14:textId="77777777" w:rsidR="00710785" w:rsidRPr="00A50F8C" w:rsidRDefault="00710785" w:rsidP="00710785">
      <w:pPr>
        <w:pStyle w:val="Textonotapie"/>
        <w:rPr>
          <w:lang w:val="pt-PT"/>
        </w:rPr>
      </w:pPr>
      <w:r>
        <w:rPr>
          <w:rStyle w:val="Refdenotaalpie"/>
        </w:rPr>
        <w:footnoteRef/>
      </w:r>
      <w:r w:rsidRPr="00A50F8C">
        <w:rPr>
          <w:lang w:val="pt-PT"/>
        </w:rPr>
        <w:t xml:space="preserve"> https://atlas.inpi.gob.mx/mazatecos-etnografia/</w:t>
      </w:r>
    </w:p>
  </w:footnote>
  <w:footnote w:id="52">
    <w:p w14:paraId="3FCFCC45" w14:textId="77777777" w:rsidR="00710785" w:rsidRPr="00A50F8C" w:rsidRDefault="00710785" w:rsidP="00710785">
      <w:pPr>
        <w:pStyle w:val="Textonotapie"/>
        <w:rPr>
          <w:lang w:val="pt-PT"/>
        </w:rPr>
      </w:pPr>
      <w:r>
        <w:rPr>
          <w:rStyle w:val="Refdenotaalpie"/>
        </w:rPr>
        <w:footnoteRef/>
      </w:r>
      <w:r w:rsidRPr="00A50F8C">
        <w:rPr>
          <w:lang w:val="pt-PT"/>
        </w:rPr>
        <w:t xml:space="preserve"> </w:t>
      </w:r>
      <w:hyperlink r:id="rId1" w:history="1">
        <w:r w:rsidRPr="00A50F8C">
          <w:rPr>
            <w:rStyle w:val="Hipervnculo"/>
            <w:lang w:val="pt-PT"/>
          </w:rPr>
          <w:t>https://www.nmas.com.mx/nacional/politica/reportan-delicado-a-edil-de-mazatlan-villa-de-flores-oaxaca-tras-atentado-en-su-contra/</w:t>
        </w:r>
      </w:hyperlink>
    </w:p>
    <w:p w14:paraId="21DC39A7" w14:textId="77777777" w:rsidR="00710785" w:rsidRPr="00A50F8C" w:rsidRDefault="00710785" w:rsidP="00710785">
      <w:pPr>
        <w:pStyle w:val="Textonotapie"/>
        <w:rPr>
          <w:lang w:val="pt-PT"/>
        </w:rPr>
      </w:pPr>
      <w:hyperlink r:id="rId2" w:history="1">
        <w:r w:rsidRPr="00A50F8C">
          <w:rPr>
            <w:rStyle w:val="Hipervnculo"/>
            <w:lang w:val="pt-PT"/>
          </w:rPr>
          <w:t>https://oem.com.mx/elsoldemexico/mexico/atentan-contra-el-presidente-municipal-de-mazatlan-villa-de-flores-oaxaca-21729385</w:t>
        </w:r>
      </w:hyperlink>
    </w:p>
    <w:p w14:paraId="189C7331" w14:textId="77777777" w:rsidR="00710785" w:rsidRPr="00A50F8C" w:rsidRDefault="00710785" w:rsidP="00710785">
      <w:pPr>
        <w:pStyle w:val="Textonotapie"/>
        <w:rPr>
          <w:lang w:val="pt-PT"/>
        </w:rPr>
      </w:pPr>
      <w:hyperlink r:id="rId3" w:history="1">
        <w:r w:rsidRPr="00A50F8C">
          <w:rPr>
            <w:rStyle w:val="Hipervnculo"/>
            <w:lang w:val="pt-PT"/>
          </w:rPr>
          <w:t>https://www.jornada.com.mx/noticia/2025/02/17/estados/libra-emboscada-edil-de-mazatlan-villa-de-flores-oaxaca-muere-su-chofer-9305</w:t>
        </w:r>
      </w:hyperlink>
    </w:p>
    <w:p w14:paraId="44FBE921" w14:textId="77777777" w:rsidR="00710785" w:rsidRPr="00A50F8C" w:rsidRDefault="00710785" w:rsidP="00710785">
      <w:pPr>
        <w:pStyle w:val="Textonotapie"/>
        <w:rPr>
          <w:lang w:val="pt-PT"/>
        </w:rPr>
      </w:pPr>
      <w:r w:rsidRPr="00A50F8C">
        <w:rPr>
          <w:lang w:val="pt-PT"/>
        </w:rPr>
        <w:t xml:space="preserve">https://www.proceso.com.mx/nacional/estados/2025/2/17/emboscan-autoridades-municipales-de-mazatlan-villa-de-flores-oaxaca-el-edil-resulto-herido-345781.html </w:t>
      </w:r>
    </w:p>
  </w:footnote>
  <w:footnote w:id="53">
    <w:p w14:paraId="0F2B7806" w14:textId="77777777" w:rsidR="00710785" w:rsidRDefault="00710785" w:rsidP="00710785">
      <w:pPr>
        <w:pStyle w:val="Textonotapie"/>
      </w:pPr>
      <w:r>
        <w:rPr>
          <w:rStyle w:val="Refdenotaalpie"/>
        </w:rPr>
        <w:footnoteRef/>
      </w:r>
      <w:r>
        <w:t xml:space="preserve"> </w:t>
      </w:r>
      <w:r w:rsidRPr="00FE4A5E">
        <w:t>Jurisprudencia 19/2018</w:t>
      </w:r>
      <w:r>
        <w:t xml:space="preserve">. </w:t>
      </w:r>
      <w:r w:rsidRPr="00BF1E53">
        <w:t>JUZGAR CON PERSPECTIVA INTERCULTURAL. ELEMENTOS MÍNIMOS PARA SU APLICACIÓN EN MATERIA ELECTORAL</w:t>
      </w:r>
      <w:r>
        <w:t xml:space="preserve">. </w:t>
      </w:r>
      <w:r w:rsidRPr="00BF1E53">
        <w:t>Gaceta de Jurisprudencia y Tesis en materia electoral, Tribunal Electoral del Poder Judicial de la Federación, Año 11, Número 22, 2018, páginas 18 y 19.</w:t>
      </w:r>
    </w:p>
  </w:footnote>
  <w:footnote w:id="54">
    <w:p w14:paraId="11A83A46" w14:textId="77777777" w:rsidR="00710785" w:rsidRDefault="00710785" w:rsidP="00710785">
      <w:pPr>
        <w:pStyle w:val="Textonotapie"/>
      </w:pPr>
      <w:r>
        <w:rPr>
          <w:rStyle w:val="Refdenotaalpie"/>
        </w:rPr>
        <w:footnoteRef/>
      </w:r>
      <w:r>
        <w:t xml:space="preserve"> Maldonado, B. (2002) Autonomía y Comunalidad India Enfoques Y Propuestas Desde Oaxaca. Centro INAH: Oaxaca.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95F7" w14:textId="0655C4DB" w:rsidR="006B4DD0" w:rsidRPr="005629FF" w:rsidRDefault="00364801" w:rsidP="005629FF">
    <w:pPr>
      <w:pStyle w:val="Encabezado"/>
      <w:jc w:val="left"/>
    </w:pPr>
    <w:r>
      <w:rPr>
        <w:noProof/>
      </w:rPr>
      <mc:AlternateContent>
        <mc:Choice Requires="wps">
          <w:drawing>
            <wp:anchor distT="0" distB="0" distL="114300" distR="114300" simplePos="0" relativeHeight="251658245" behindDoc="1" locked="0" layoutInCell="0" allowOverlap="1" wp14:anchorId="195E07C2" wp14:editId="164880B2">
              <wp:simplePos x="0" y="0"/>
              <wp:positionH relativeFrom="margin">
                <wp:align>center</wp:align>
              </wp:positionH>
              <wp:positionV relativeFrom="margin">
                <wp:align>center</wp:align>
              </wp:positionV>
              <wp:extent cx="6934200" cy="1386840"/>
              <wp:effectExtent l="0" t="0" r="0" b="0"/>
              <wp:wrapNone/>
              <wp:docPr id="266526905" name="PowerPlusWaterMarkObject335425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34200" cy="1386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04D881" w14:textId="77777777" w:rsidR="00364801" w:rsidRDefault="00364801" w:rsidP="00364801">
                          <w:pPr>
                            <w:jc w:val="center"/>
                            <w:rPr>
                              <w:rFonts w:cs="Arial"/>
                              <w:color w:val="595959" w:themeColor="text1" w:themeTint="A6"/>
                              <w:sz w:val="16"/>
                              <w:szCs w:val="16"/>
                              <w14:textFill>
                                <w14:solidFill>
                                  <w14:schemeClr w14:val="tx1">
                                    <w14:alpha w14:val="50000"/>
                                    <w14:lumMod w14:val="65000"/>
                                    <w14:lumOff w14:val="35000"/>
                                  </w14:schemeClr>
                                </w14:solidFill>
                              </w14:textFill>
                            </w:rPr>
                          </w:pPr>
                          <w:r>
                            <w:rPr>
                              <w:rFonts w:cs="Arial"/>
                              <w:color w:val="595959" w:themeColor="text1" w:themeTint="A6"/>
                              <w:sz w:val="16"/>
                              <w:szCs w:val="16"/>
                              <w14:textFill>
                                <w14:solidFill>
                                  <w14:schemeClr w14:val="tx1">
                                    <w14:alpha w14:val="50000"/>
                                    <w14:lumMod w14:val="65000"/>
                                    <w14:lumOff w14:val="35000"/>
                                  </w14:schemeClr>
                                </w14:solidFill>
                              </w14:textFill>
                            </w:rPr>
                            <w:t>PROYECTO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95E07C2" id="_x0000_t202" coordsize="21600,21600" o:spt="202" path="m,l,21600r21600,l21600,xe">
              <v:stroke joinstyle="miter"/>
              <v:path gradientshapeok="t" o:connecttype="rect"/>
            </v:shapetype>
            <v:shape id="PowerPlusWaterMarkObject3354251" o:spid="_x0000_s1042" type="#_x0000_t202" style="position:absolute;margin-left:0;margin-top:0;width:546pt;height:109.2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6RHAIAAB4EAAAOAAAAZHJzL2Uyb0RvYy54bWysU01z0zAQvTPDf9DoTuy0JZN64nRCC+VQ&#10;IEPD9KxIcuxiaYVWiZ3+elaKk/BxY/BBI+/KT++9fZ7d9KZlO+2xAVvy8SjnTFsJqrGbkn9bfXgz&#10;5QyDsEq0YHXJ9xr5zfz1q1nnCn0BNbRKe0YgFovOlbwOwRVZhrLWRuAInLbUrMAbEejVbzLlRUfo&#10;ps0u8nySdeCV8yA1IlXvDk0+T/hVpWX4UlWoA2tLTtxCWn1a13HN5jNRbLxwdSMHGuIfWBjRWLr0&#10;BHUngmBb3/wFZRrpAaEKIwkmg6pqpE4aSM04/0PNYy2cTlrIHHQnm/D/wcrPu0e39Cz076CnASYR&#10;6B5Afkdm4d7TTMacdl+BvEu721rYjV6gI3OPTY3NC0039d+rJiyhsYFopsJCPW8xfKQQtPpYG0C8&#10;h67WQv1eTrpXe3dEXOk+RNSIRwPLOofFQDwOGguMEtbdJ1D0idgGSDL6yhvmE+/pdR6fVCbTGUml&#10;NOxPCaALmKTi5PryimLFmaTe+HI6mV6ljGSiiGhxws5juNdgWNyU3JMLCVbsHjBEducjA9XI7sAz&#10;9OuejkTKa1B7It1R9EqOP7bCa7J5a26Bkkq2VR7ME2V74ZPs482r/kl4N9wdiPayPUYvEUgZVMwK&#10;E51QzwRkWkr0TrTsbbLgQHE4PJA9oMZvLSzIvqpJSs48ByUUwiRw+GFiyn99T6fOv/X8JwAAAP//&#10;AwBQSwMEFAAGAAgAAAAhADGDFZTdAAAABgEAAA8AAABkcnMvZG93bnJldi54bWxMj0FPwkAQhe8m&#10;/ofNmHgxsqVRg7VTIiSc5CJy8Lh0h7axO1u6W6j+egcveHnJy5u8900+H12rjtSHxjPCdJKAIi69&#10;bbhC2H6s7megQjRsTeuZEL4pwLy4vspNZv2J3+m4iZWSEg6ZQahj7DKtQ1mTM2HiO2LJ9r53Jort&#10;K217c5Jy1+o0SZ60Mw3LQm06WtZUfm0Gh1DtPw/D4W69fFttx5L8evHz2CwQb2/G1xdQkcZ4OYYz&#10;vqBDIUw7P7ANqkWQR+KfnrPkORW/Q0inswfQRa7/4xe/AAAA//8DAFBLAQItABQABgAIAAAAIQC2&#10;gziS/gAAAOEBAAATAAAAAAAAAAAAAAAAAAAAAABbQ29udGVudF9UeXBlc10ueG1sUEsBAi0AFAAG&#10;AAgAAAAhADj9If/WAAAAlAEAAAsAAAAAAAAAAAAAAAAALwEAAF9yZWxzLy5yZWxzUEsBAi0AFAAG&#10;AAgAAAAhAGQP3pEcAgAAHgQAAA4AAAAAAAAAAAAAAAAALgIAAGRycy9lMm9Eb2MueG1sUEsBAi0A&#10;FAAGAAgAAAAhADGDFZTdAAAABgEAAA8AAAAAAAAAAAAAAAAAdgQAAGRycy9kb3ducmV2LnhtbFBL&#10;BQYAAAAABAAEAPMAAACABQAAAAA=&#10;" o:allowincell="f" filled="f" stroked="f">
              <v:stroke joinstyle="round"/>
              <o:lock v:ext="edit" rotation="t" aspectratio="t" verticies="t" adjusthandles="t" grouping="t" shapetype="t"/>
              <v:textbox>
                <w:txbxContent>
                  <w:p w14:paraId="4304D881" w14:textId="77777777" w:rsidR="00364801" w:rsidRDefault="00364801" w:rsidP="00364801">
                    <w:pPr>
                      <w:jc w:val="center"/>
                      <w:rPr>
                        <w:rFonts w:cs="Arial"/>
                        <w:color w:val="595959" w:themeColor="text1" w:themeTint="A6"/>
                        <w:sz w:val="16"/>
                        <w:szCs w:val="16"/>
                        <w14:textFill>
                          <w14:solidFill>
                            <w14:schemeClr w14:val="tx1">
                              <w14:alpha w14:val="50000"/>
                              <w14:lumMod w14:val="65000"/>
                              <w14:lumOff w14:val="35000"/>
                            </w14:schemeClr>
                          </w14:solidFill>
                        </w14:textFill>
                      </w:rPr>
                    </w:pPr>
                    <w:r>
                      <w:rPr>
                        <w:rFonts w:cs="Arial"/>
                        <w:color w:val="595959" w:themeColor="text1" w:themeTint="A6"/>
                        <w:sz w:val="16"/>
                        <w:szCs w:val="16"/>
                        <w14:textFill>
                          <w14:solidFill>
                            <w14:schemeClr w14:val="tx1">
                              <w14:alpha w14:val="50000"/>
                              <w14:lumMod w14:val="65000"/>
                              <w14:lumOff w14:val="35000"/>
                            </w14:schemeClr>
                          </w14:solidFill>
                        </w14:textFill>
                      </w:rPr>
                      <w:t>PROYECTO</w:t>
                    </w:r>
                  </w:p>
                </w:txbxContent>
              </v:textbox>
              <w10:wrap anchorx="margin" anchory="margin"/>
            </v:shape>
          </w:pict>
        </mc:Fallback>
      </mc:AlternateContent>
    </w:r>
    <w:r w:rsidR="00C53F0A" w:rsidRPr="005629FF">
      <w:t>S</w:t>
    </w:r>
    <w:r w:rsidR="006728A6" w:rsidRPr="005629FF">
      <w:t>X</w:t>
    </w:r>
    <w:r w:rsidR="00C53F0A" w:rsidRPr="005629FF">
      <w:t>-</w:t>
    </w:r>
    <w:r w:rsidR="002A4A75">
      <w:t>***</w:t>
    </w:r>
    <w:r w:rsidR="00921BAF" w:rsidRPr="005629FF">
      <w:t>-</w:t>
    </w:r>
    <w:r w:rsidR="002A4A75">
      <w:t>***</w:t>
    </w:r>
    <w:r w:rsidR="00C53F0A" w:rsidRPr="005629FF">
      <w:t>/20</w:t>
    </w:r>
    <w:r w:rsidR="002A4A75">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116E" w14:textId="236DC9F8" w:rsidR="00921BAF" w:rsidRPr="00921BAF" w:rsidRDefault="00364801" w:rsidP="005629FF">
    <w:pPr>
      <w:pStyle w:val="Encabezado"/>
    </w:pPr>
    <w:r>
      <w:rPr>
        <w:noProof/>
      </w:rPr>
      <mc:AlternateContent>
        <mc:Choice Requires="wps">
          <w:drawing>
            <wp:anchor distT="0" distB="0" distL="114300" distR="114300" simplePos="0" relativeHeight="251658246" behindDoc="1" locked="0" layoutInCell="0" allowOverlap="1" wp14:anchorId="475C6748" wp14:editId="767DECA6">
              <wp:simplePos x="0" y="0"/>
              <wp:positionH relativeFrom="margin">
                <wp:align>center</wp:align>
              </wp:positionH>
              <wp:positionV relativeFrom="margin">
                <wp:align>center</wp:align>
              </wp:positionV>
              <wp:extent cx="6934200" cy="1386840"/>
              <wp:effectExtent l="0" t="0" r="0" b="0"/>
              <wp:wrapNone/>
              <wp:docPr id="20347216" name="PowerPlusWaterMarkObject335425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34200" cy="1386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0B8599" w14:textId="77777777" w:rsidR="00364801" w:rsidRDefault="00364801" w:rsidP="00364801">
                          <w:pPr>
                            <w:jc w:val="center"/>
                            <w:rPr>
                              <w:rFonts w:cs="Arial"/>
                              <w:color w:val="595959" w:themeColor="text1" w:themeTint="A6"/>
                              <w:sz w:val="16"/>
                              <w:szCs w:val="16"/>
                              <w14:textFill>
                                <w14:solidFill>
                                  <w14:schemeClr w14:val="tx1">
                                    <w14:alpha w14:val="50000"/>
                                    <w14:lumMod w14:val="65000"/>
                                    <w14:lumOff w14:val="35000"/>
                                  </w14:schemeClr>
                                </w14:solidFill>
                              </w14:textFill>
                            </w:rPr>
                          </w:pPr>
                          <w:r>
                            <w:rPr>
                              <w:rFonts w:cs="Arial"/>
                              <w:color w:val="595959" w:themeColor="text1" w:themeTint="A6"/>
                              <w:sz w:val="16"/>
                              <w:szCs w:val="16"/>
                              <w14:textFill>
                                <w14:solidFill>
                                  <w14:schemeClr w14:val="tx1">
                                    <w14:alpha w14:val="50000"/>
                                    <w14:lumMod w14:val="65000"/>
                                    <w14:lumOff w14:val="35000"/>
                                  </w14:schemeClr>
                                </w14:solidFill>
                              </w14:textFill>
                            </w:rPr>
                            <w:t>PROYECTO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75C6748" id="_x0000_t202" coordsize="21600,21600" o:spt="202" path="m,l,21600r21600,l21600,xe">
              <v:stroke joinstyle="miter"/>
              <v:path gradientshapeok="t" o:connecttype="rect"/>
            </v:shapetype>
            <v:shape id="PowerPlusWaterMarkObject3354252" o:spid="_x0000_s1043" type="#_x0000_t202" style="position:absolute;left:0;text-align:left;margin-left:0;margin-top:0;width:546pt;height:109.2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83UHQIAACUEAAAOAAAAZHJzL2Uyb0RvYy54bWysU01z0zAQvTPDf9DoTpy0JZN66nRCC+VQ&#10;oEPD9KxIcqxiaYVWiZ3+elaKk/BxY/BBI+9Kz++9fb667m3LtjqgAVfxyWjMmXYSlHHrin9bfngz&#10;4wyjcEq04HTFdxr59fz1q6vOl/oMGmiVDoxAHJadr3gToy+LAmWjrcAReO2oWUOwItJrWBcqiI7Q&#10;bVucjcfTooOgfACpEal6u2/yecavay3jl7pGHVlbceIW8xryukprMb8S5ToI3xg50BD/wMIK4+ij&#10;R6hbEQXbBPMXlDUyAEIdRxJsAXVtpM4aSM1k/Ieax0Z4nbWQOeiPNuH/g5Wft4/+IbDYv4OeBphF&#10;oL8H+R2Zg7tAM5lw2n0F8i7vbhrh1nqBnsw9NDWaF5pu7r9XJj6AcZFo5sJCPW8wfqQQtPpQG0BC&#10;gK7RQv1ezrqXO39AXOo+JtSERwMrOo/lQDwNGktMElbdJ1B0RWwiZBl9HSwLmffscpyeXCbTGUml&#10;NOyOCaAPMEnF6eX5BcWKM0m9yflsOrvIGSlEmdDShH3AeKfBsrSpeCAXMqzY3mNM7E5HBqqJ3Z5n&#10;7Fc9M2rQkZivQO2Ie0cJrDj+2Iigye2NvQEKLLlXB7BPFPFFyOoPBJb9kwh+oBCJ/UN7SGDmkaOo&#10;mBM2GaKeCci2FOytaNnb7MSe6XB44LxHTXcdLMjF2mRBJ56DIMpi1jn8Nynsv77nU6e/e/4TAAD/&#10;/wMAUEsDBBQABgAIAAAAIQAxgxWU3QAAAAYBAAAPAAAAZHJzL2Rvd25yZXYueG1sTI9BT8JAEIXv&#10;Jv6HzZh4MbKlUYO1UyIknOQicvC4dIe2sTtbuluo/noHL3h5ycubvPdNPh9dq47Uh8YzwnSSgCIu&#10;vW24Qth+rO5noEI0bE3rmRC+KcC8uL7KTWb9id/puImVkhIOmUGoY+wyrUNZkzNh4jtiyfa+dyaK&#10;7Stte3OSctfqNEmetDMNy0JtOlrWVH5tBodQ7T8Pw+FuvXxbbceS/Hrx89gsEG9vxtcXUJHGeDmG&#10;M76gQyFMOz+wDapFkEfin56z5DkVv0NIp7MH0EWu/+MXvwAAAP//AwBQSwECLQAUAAYACAAAACEA&#10;toM4kv4AAADhAQAAEwAAAAAAAAAAAAAAAAAAAAAAW0NvbnRlbnRfVHlwZXNdLnhtbFBLAQItABQA&#10;BgAIAAAAIQA4/SH/1gAAAJQBAAALAAAAAAAAAAAAAAAAAC8BAABfcmVscy8ucmVsc1BLAQItABQA&#10;BgAIAAAAIQBo483UHQIAACUEAAAOAAAAAAAAAAAAAAAAAC4CAABkcnMvZTJvRG9jLnhtbFBLAQIt&#10;ABQABgAIAAAAIQAxgxWU3QAAAAYBAAAPAAAAAAAAAAAAAAAAAHcEAABkcnMvZG93bnJldi54bWxQ&#10;SwUGAAAAAAQABADzAAAAgQUAAAAA&#10;" o:allowincell="f" filled="f" stroked="f">
              <v:stroke joinstyle="round"/>
              <o:lock v:ext="edit" rotation="t" aspectratio="t" verticies="t" adjusthandles="t" grouping="t" shapetype="t"/>
              <v:textbox>
                <w:txbxContent>
                  <w:p w14:paraId="740B8599" w14:textId="77777777" w:rsidR="00364801" w:rsidRDefault="00364801" w:rsidP="00364801">
                    <w:pPr>
                      <w:jc w:val="center"/>
                      <w:rPr>
                        <w:rFonts w:cs="Arial"/>
                        <w:color w:val="595959" w:themeColor="text1" w:themeTint="A6"/>
                        <w:sz w:val="16"/>
                        <w:szCs w:val="16"/>
                        <w14:textFill>
                          <w14:solidFill>
                            <w14:schemeClr w14:val="tx1">
                              <w14:alpha w14:val="50000"/>
                              <w14:lumMod w14:val="65000"/>
                              <w14:lumOff w14:val="35000"/>
                            </w14:schemeClr>
                          </w14:solidFill>
                        </w14:textFill>
                      </w:rPr>
                    </w:pPr>
                    <w:r>
                      <w:rPr>
                        <w:rFonts w:cs="Arial"/>
                        <w:color w:val="595959" w:themeColor="text1" w:themeTint="A6"/>
                        <w:sz w:val="16"/>
                        <w:szCs w:val="16"/>
                        <w14:textFill>
                          <w14:solidFill>
                            <w14:schemeClr w14:val="tx1">
                              <w14:alpha w14:val="50000"/>
                              <w14:lumMod w14:val="65000"/>
                              <w14:lumOff w14:val="35000"/>
                            </w14:schemeClr>
                          </w14:solidFill>
                        </w14:textFill>
                      </w:rPr>
                      <w:t>PROYECTO</w:t>
                    </w:r>
                  </w:p>
                </w:txbxContent>
              </v:textbox>
              <w10:wrap anchorx="margin" anchory="margin"/>
            </v:shape>
          </w:pict>
        </mc:Fallback>
      </mc:AlternateContent>
    </w:r>
    <w:r w:rsidR="008921A0" w:rsidRPr="00921BAF">
      <w:rPr>
        <w:rFonts w:cs="Arial"/>
        <w:b w:val="0"/>
        <w:noProof/>
      </w:rPr>
      <w:drawing>
        <wp:anchor distT="0" distB="0" distL="114300" distR="114300" simplePos="0" relativeHeight="251658242" behindDoc="0" locked="0" layoutInCell="1" allowOverlap="1" wp14:anchorId="3EF30BC6" wp14:editId="0D1783DF">
          <wp:simplePos x="0" y="0"/>
          <wp:positionH relativeFrom="leftMargin">
            <wp:align>right</wp:align>
          </wp:positionH>
          <wp:positionV relativeFrom="page">
            <wp:posOffset>563245</wp:posOffset>
          </wp:positionV>
          <wp:extent cx="1620000" cy="1875600"/>
          <wp:effectExtent l="0" t="0" r="0" b="0"/>
          <wp:wrapNone/>
          <wp:docPr id="1855675346" name="Imagen 185567534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20000" cy="1875600"/>
                  </a:xfrm>
                  <a:prstGeom prst="rect">
                    <a:avLst/>
                  </a:prstGeom>
                </pic:spPr>
              </pic:pic>
            </a:graphicData>
          </a:graphic>
          <wp14:sizeRelH relativeFrom="page">
            <wp14:pctWidth>0</wp14:pctWidth>
          </wp14:sizeRelH>
          <wp14:sizeRelV relativeFrom="page">
            <wp14:pctHeight>0</wp14:pctHeight>
          </wp14:sizeRelV>
        </wp:anchor>
      </w:drawing>
    </w:r>
    <w:r w:rsidR="00243095" w:rsidRPr="00921BAF">
      <w:t>S</w:t>
    </w:r>
    <w:r w:rsidR="006728A6" w:rsidRPr="00921BAF">
      <w:t>X</w:t>
    </w:r>
    <w:r w:rsidR="0031791C">
      <w:t>-</w:t>
    </w:r>
    <w:r w:rsidR="002A4A75">
      <w:t>***</w:t>
    </w:r>
    <w:r w:rsidR="00A7151D">
      <w:t>-</w:t>
    </w:r>
    <w:r w:rsidR="002A4A75">
      <w:t>***</w:t>
    </w:r>
    <w:r w:rsidR="00243095" w:rsidRPr="00921BAF">
      <w:t>/20</w:t>
    </w:r>
    <w:r w:rsidR="002A4A7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2394" w14:textId="2A2FC999" w:rsidR="00E961B9" w:rsidRPr="00821EB6" w:rsidRDefault="00364801" w:rsidP="006728A6">
    <w:pPr>
      <w:pStyle w:val="Encabezado"/>
      <w:jc w:val="center"/>
      <w:rPr>
        <w:rFonts w:ascii="Myriad Pro SemiExt" w:hAnsi="Myriad Pro SemiExt"/>
        <w:color w:val="330066"/>
        <w:sz w:val="18"/>
        <w:szCs w:val="18"/>
      </w:rPr>
    </w:pPr>
    <w:r>
      <w:rPr>
        <w:noProof/>
      </w:rPr>
      <mc:AlternateContent>
        <mc:Choice Requires="wps">
          <w:drawing>
            <wp:anchor distT="0" distB="0" distL="114300" distR="114300" simplePos="0" relativeHeight="251658244" behindDoc="1" locked="0" layoutInCell="0" allowOverlap="1" wp14:anchorId="5A2ACCCA" wp14:editId="57ECA127">
              <wp:simplePos x="0" y="0"/>
              <wp:positionH relativeFrom="margin">
                <wp:align>center</wp:align>
              </wp:positionH>
              <wp:positionV relativeFrom="margin">
                <wp:align>center</wp:align>
              </wp:positionV>
              <wp:extent cx="6934200" cy="1386840"/>
              <wp:effectExtent l="0" t="0" r="0" b="0"/>
              <wp:wrapNone/>
              <wp:docPr id="1776255967" name="PowerPlusWaterMarkObject335425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34200" cy="1386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58A35B" w14:textId="2C582D40" w:rsidR="00364801" w:rsidRDefault="00364801" w:rsidP="00A642D9">
                          <w:pPr>
                            <w:rPr>
                              <w:rFonts w:cs="Arial"/>
                              <w:color w:val="595959" w:themeColor="text1" w:themeTint="A6"/>
                              <w:sz w:val="16"/>
                              <w:szCs w:val="16"/>
                              <w14:textFill>
                                <w14:solidFill>
                                  <w14:schemeClr w14:val="tx1">
                                    <w14:alpha w14:val="50000"/>
                                    <w14:lumMod w14:val="65000"/>
                                    <w14:lumOff w14:val="35000"/>
                                  </w14:scheme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A2ACCCA" id="_x0000_t202" coordsize="21600,21600" o:spt="202" path="m,l,21600r21600,l21600,xe">
              <v:stroke joinstyle="miter"/>
              <v:path gradientshapeok="t" o:connecttype="rect"/>
            </v:shapetype>
            <v:shape id="PowerPlusWaterMarkObject3354250" o:spid="_x0000_s1044" type="#_x0000_t202" style="position:absolute;left:0;text-align:left;margin-left:0;margin-top:0;width:546pt;height:109.2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40IAIAACUEAAAOAAAAZHJzL2Uyb0RvYy54bWysU01z0zAQvTPDf9DoTpykpZN66nRCC+VQ&#10;oEPD9KxIcqxiacVKiZ3+elaKk/BxY/BBI+9Kz++9fb667m3LthqDAVfxyWjMmXYSlHHrin9bfngz&#10;4yxE4ZRowemK73Tg1/PXr646X+opNNAqjYxAXCg7X/EmRl8WRZCNtiKMwGtHzRrQikivuC4Uio7Q&#10;bVtMx+OLogNUHkHqEKh6u2/yecavay3jl7oOOrK24sQt5hXzukprMb8S5RqFb4wcaIh/YGGFcfTR&#10;I9StiIJt0PwFZY1ECFDHkQRbQF0bqbMGUjMZ/6HmsRFeZy1kTvBHm8L/g5Wft4/+AVns30FPA8wi&#10;gr8H+T0wB3dIM5lw2n0F8i7vbhrh1noRPJl7aOpgXmi6uf9emfgAxkWimQsL9bwJ8SOFoNWH2gCC&#10;CF2jhfq9nHUvd/6AuNR9TKgJjwZWdD6UA/E06FCGJGHVfQJFV8QmQpbR12gZZt6zy3F6cplMZySV&#10;0rA7JoA+wCQVLy7PzilWnEnqTc5mF7PznJFClAktTdhjiHcaLEubiiO5kGHF9j7ExO50ZKCa2O15&#10;xn7VM6MqPk06EvMVqB1x7yiBFQ8/NgI1ub2xN0CBJfdqBPtEEV9gVn8gsOyfBPqBQiT2D+0hgZlH&#10;jqJiTthkiHomINtSsLeiZW+zE3umw+GB8x413XWwIBdrkwWdeA6CKItZ5/DfpLD/+p5Pnf7u+U8A&#10;AAD//wMAUEsDBBQABgAIAAAAIQAxgxWU3QAAAAYBAAAPAAAAZHJzL2Rvd25yZXYueG1sTI9BT8JA&#10;EIXvJv6HzZh4MbKlUYO1UyIknOQicvC4dIe2sTtbuluo/noHL3h5ycubvPdNPh9dq47Uh8YzwnSS&#10;gCIuvW24Qth+rO5noEI0bE3rmRC+KcC8uL7KTWb9id/puImVkhIOmUGoY+wyrUNZkzNh4jtiyfa+&#10;dyaK7Stte3OSctfqNEmetDMNy0JtOlrWVH5tBodQ7T8Pw+FuvXxbbceS/Hrx89gsEG9vxtcXUJHG&#10;eDmGM76gQyFMOz+wDapFkEfin56z5DkVv0NIp7MH0EWu/+MXvwAAAP//AwBQSwECLQAUAAYACAAA&#10;ACEAtoM4kv4AAADhAQAAEwAAAAAAAAAAAAAAAAAAAAAAW0NvbnRlbnRfVHlwZXNdLnhtbFBLAQIt&#10;ABQABgAIAAAAIQA4/SH/1gAAAJQBAAALAAAAAAAAAAAAAAAAAC8BAABfcmVscy8ucmVsc1BLAQIt&#10;ABQABgAIAAAAIQDUBo40IAIAACUEAAAOAAAAAAAAAAAAAAAAAC4CAABkcnMvZTJvRG9jLnhtbFBL&#10;AQItABQABgAIAAAAIQAxgxWU3QAAAAYBAAAPAAAAAAAAAAAAAAAAAHoEAABkcnMvZG93bnJldi54&#10;bWxQSwUGAAAAAAQABADzAAAAhAUAAAAA&#10;" o:allowincell="f" filled="f" stroked="f">
              <v:stroke joinstyle="round"/>
              <o:lock v:ext="edit" rotation="t" aspectratio="t" verticies="t" adjusthandles="t" grouping="t" shapetype="t"/>
              <v:textbox>
                <w:txbxContent>
                  <w:p w14:paraId="0B58A35B" w14:textId="2C582D40" w:rsidR="00364801" w:rsidRDefault="00364801" w:rsidP="00A642D9">
                    <w:pPr>
                      <w:rPr>
                        <w:rFonts w:cs="Arial"/>
                        <w:color w:val="595959" w:themeColor="text1" w:themeTint="A6"/>
                        <w:sz w:val="16"/>
                        <w:szCs w:val="16"/>
                        <w14:textFill>
                          <w14:solidFill>
                            <w14:schemeClr w14:val="tx1">
                              <w14:alpha w14:val="50000"/>
                              <w14:lumMod w14:val="65000"/>
                              <w14:lumOff w14:val="35000"/>
                            </w14:schemeClr>
                          </w14:solidFill>
                        </w14:textFill>
                      </w:rPr>
                    </w:pP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8D37" w14:textId="3D76F53B" w:rsidR="00721660" w:rsidRDefault="00364801">
    <w:pPr>
      <w:pStyle w:val="Encabezado"/>
    </w:pPr>
    <w:r>
      <w:rPr>
        <w:noProof/>
      </w:rPr>
      <mc:AlternateContent>
        <mc:Choice Requires="wps">
          <w:drawing>
            <wp:anchor distT="0" distB="0" distL="114300" distR="114300" simplePos="0" relativeHeight="251658248" behindDoc="1" locked="0" layoutInCell="0" allowOverlap="1" wp14:anchorId="36FF45DD" wp14:editId="2BEF30F5">
              <wp:simplePos x="0" y="0"/>
              <wp:positionH relativeFrom="margin">
                <wp:align>center</wp:align>
              </wp:positionH>
              <wp:positionV relativeFrom="margin">
                <wp:align>center</wp:align>
              </wp:positionV>
              <wp:extent cx="6934200" cy="1386840"/>
              <wp:effectExtent l="0" t="0" r="0" b="0"/>
              <wp:wrapNone/>
              <wp:docPr id="324194625" name="PowerPlusWaterMarkObject335425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34200" cy="1386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22E252" w14:textId="77777777" w:rsidR="00364801" w:rsidRDefault="00364801" w:rsidP="00364801">
                          <w:pPr>
                            <w:jc w:val="center"/>
                            <w:rPr>
                              <w:rFonts w:cs="Arial"/>
                              <w:color w:val="595959" w:themeColor="text1" w:themeTint="A6"/>
                              <w:sz w:val="16"/>
                              <w:szCs w:val="16"/>
                              <w14:textFill>
                                <w14:solidFill>
                                  <w14:schemeClr w14:val="tx1">
                                    <w14:alpha w14:val="50000"/>
                                    <w14:lumMod w14:val="65000"/>
                                    <w14:lumOff w14:val="35000"/>
                                  </w14:schemeClr>
                                </w14:solidFill>
                              </w14:textFill>
                            </w:rPr>
                          </w:pPr>
                          <w:r>
                            <w:rPr>
                              <w:rFonts w:cs="Arial"/>
                              <w:color w:val="595959" w:themeColor="text1" w:themeTint="A6"/>
                              <w:sz w:val="16"/>
                              <w:szCs w:val="16"/>
                              <w14:textFill>
                                <w14:solidFill>
                                  <w14:schemeClr w14:val="tx1">
                                    <w14:alpha w14:val="50000"/>
                                    <w14:lumMod w14:val="65000"/>
                                    <w14:lumOff w14:val="35000"/>
                                  </w14:schemeClr>
                                </w14:solidFill>
                              </w14:textFill>
                            </w:rPr>
                            <w:t>PROYECTO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6FF45DD" id="_x0000_t202" coordsize="21600,21600" o:spt="202" path="m,l,21600r21600,l21600,xe">
              <v:stroke joinstyle="miter"/>
              <v:path gradientshapeok="t" o:connecttype="rect"/>
            </v:shapetype>
            <v:shape id="PowerPlusWaterMarkObject3354254" o:spid="_x0000_s1045" type="#_x0000_t202" style="position:absolute;left:0;text-align:left;margin-left:0;margin-top:0;width:546pt;height:109.2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k9rIAIAACUEAAAOAAAAZHJzL2Uyb0RvYy54bWysU01z0zAQvTPDf9DoTpw0pZN66nRCC+VQ&#10;oEPD9KxIcqxiacVKiZ3+elaKk/BxY/BBI+9Kz++9fb667m3LthqDAVfxyWjMmXYSlHHrin9bfngz&#10;4yxE4ZRowemK73Tg1/PXr646X+ozaKBVGhmBuFB2vuJNjL4siiAbbUUYgdeOmjWgFZFecV0oFB2h&#10;27Y4G48vig5QeQSpQ6Dq7b7J5xm/rrWMX+o66MjaihO3mFfM6yqtxfxKlGsUvjFyoCH+gYUVxtFH&#10;j1C3Igq2QfMXlDUSIUAdRxJsAXVtpM4aSM1k/Ieax0Z4nbWQOcEfbQr/D1Z+3j76B2Sxfwc9DTCL&#10;CP4e5PfAHNwhzWTCafcVyLu8u2mEW+tF8GTuoamDeaHp5v57ZeIDGBeJZi4s1PMmxI8UglYfagMI&#10;InSNFur3cta93PkD4lL3MaEmPBpY0flQDsTToEMZkoRV9wkUXRGbCFlGX6NlmHnPLsfpyWUynZFU&#10;SsPumAD6AJNUvLicnlOsOJPUm0xnF7PznJFClAktTdhjiHcaLEubiiO5kGHF9j7ExO50ZKCa2O15&#10;xn7VM6MqPk06EvMVqB1x7yiBFQ8/NgI1ub2xN0CBJfdqBPtEEV9gVn8gsOyfBPqBQiT2D+0hgZlH&#10;jqJiTthkiHomINtSsLeiZW+zE3umw+GB8x413XWwIBdrkwWdeA6CKItZ5/DfpLD/+p5Pnf7u+U8A&#10;AAD//wMAUEsDBBQABgAIAAAAIQAxgxWU3QAAAAYBAAAPAAAAZHJzL2Rvd25yZXYueG1sTI9BT8JA&#10;EIXvJv6HzZh4MbKlUYO1UyIknOQicvC4dIe2sTtbuluo/noHL3h5ycubvPdNPh9dq47Uh8YzwnSS&#10;gCIuvW24Qth+rO5noEI0bE3rmRC+KcC8uL7KTWb9id/puImVkhIOmUGoY+wyrUNZkzNh4jtiyfa+&#10;dyaK7Stte3OSctfqNEmetDMNy0JtOlrWVH5tBodQ7T8Pw+FuvXxbbceS/Hrx89gsEG9vxtcXUJHG&#10;eDmGM76gQyFMOz+wDapFkEfin56z5DkVv0NIp7MH0EWu/+MXvwAAAP//AwBQSwECLQAUAAYACAAA&#10;ACEAtoM4kv4AAADhAQAAEwAAAAAAAAAAAAAAAAAAAAAAW0NvbnRlbnRfVHlwZXNdLnhtbFBLAQIt&#10;ABQABgAIAAAAIQA4/SH/1gAAAJQBAAALAAAAAAAAAAAAAAAAAC8BAABfcmVscy8ucmVsc1BLAQIt&#10;ABQABgAIAAAAIQBAWk9rIAIAACUEAAAOAAAAAAAAAAAAAAAAAC4CAABkcnMvZTJvRG9jLnhtbFBL&#10;AQItABQABgAIAAAAIQAxgxWU3QAAAAYBAAAPAAAAAAAAAAAAAAAAAHoEAABkcnMvZG93bnJldi54&#10;bWxQSwUGAAAAAAQABADzAAAAhAUAAAAA&#10;" o:allowincell="f" filled="f" stroked="f">
              <v:stroke joinstyle="round"/>
              <o:lock v:ext="edit" rotation="t" aspectratio="t" verticies="t" adjusthandles="t" grouping="t" shapetype="t"/>
              <v:textbox>
                <w:txbxContent>
                  <w:p w14:paraId="6522E252" w14:textId="77777777" w:rsidR="00364801" w:rsidRDefault="00364801" w:rsidP="00364801">
                    <w:pPr>
                      <w:jc w:val="center"/>
                      <w:rPr>
                        <w:rFonts w:cs="Arial"/>
                        <w:color w:val="595959" w:themeColor="text1" w:themeTint="A6"/>
                        <w:sz w:val="16"/>
                        <w:szCs w:val="16"/>
                        <w14:textFill>
                          <w14:solidFill>
                            <w14:schemeClr w14:val="tx1">
                              <w14:alpha w14:val="50000"/>
                              <w14:lumMod w14:val="65000"/>
                              <w14:lumOff w14:val="35000"/>
                            </w14:schemeClr>
                          </w14:solidFill>
                        </w14:textFill>
                      </w:rPr>
                    </w:pPr>
                    <w:r>
                      <w:rPr>
                        <w:rFonts w:cs="Arial"/>
                        <w:color w:val="595959" w:themeColor="text1" w:themeTint="A6"/>
                        <w:sz w:val="16"/>
                        <w:szCs w:val="16"/>
                        <w14:textFill>
                          <w14:solidFill>
                            <w14:schemeClr w14:val="tx1">
                              <w14:alpha w14:val="50000"/>
                              <w14:lumMod w14:val="65000"/>
                              <w14:lumOff w14:val="35000"/>
                            </w14:schemeClr>
                          </w14:solidFill>
                        </w14:textFill>
                      </w:rPr>
                      <w:t>PROYECTO</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CBE9" w14:textId="17AAAE9B" w:rsidR="00721660" w:rsidRDefault="00364801">
    <w:pPr>
      <w:pStyle w:val="Encabezado"/>
    </w:pPr>
    <w:r>
      <w:rPr>
        <w:noProof/>
      </w:rPr>
      <mc:AlternateContent>
        <mc:Choice Requires="wps">
          <w:drawing>
            <wp:anchor distT="0" distB="0" distL="114300" distR="114300" simplePos="0" relativeHeight="251658249" behindDoc="1" locked="0" layoutInCell="0" allowOverlap="1" wp14:anchorId="7A27F903" wp14:editId="1235EE0A">
              <wp:simplePos x="0" y="0"/>
              <wp:positionH relativeFrom="margin">
                <wp:align>center</wp:align>
              </wp:positionH>
              <wp:positionV relativeFrom="margin">
                <wp:align>center</wp:align>
              </wp:positionV>
              <wp:extent cx="6934200" cy="1386840"/>
              <wp:effectExtent l="0" t="0" r="0" b="0"/>
              <wp:wrapNone/>
              <wp:docPr id="1553311264" name="PowerPlusWaterMarkObject335425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34200" cy="1386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8098A5" w14:textId="77777777" w:rsidR="00364801" w:rsidRDefault="00364801" w:rsidP="00364801">
                          <w:pPr>
                            <w:jc w:val="center"/>
                            <w:rPr>
                              <w:rFonts w:cs="Arial"/>
                              <w:color w:val="595959" w:themeColor="text1" w:themeTint="A6"/>
                              <w:sz w:val="16"/>
                              <w:szCs w:val="16"/>
                              <w14:textFill>
                                <w14:solidFill>
                                  <w14:schemeClr w14:val="tx1">
                                    <w14:alpha w14:val="50000"/>
                                    <w14:lumMod w14:val="65000"/>
                                    <w14:lumOff w14:val="35000"/>
                                  </w14:schemeClr>
                                </w14:solidFill>
                              </w14:textFill>
                            </w:rPr>
                          </w:pPr>
                          <w:r>
                            <w:rPr>
                              <w:rFonts w:cs="Arial"/>
                              <w:color w:val="595959" w:themeColor="text1" w:themeTint="A6"/>
                              <w:sz w:val="16"/>
                              <w:szCs w:val="16"/>
                              <w14:textFill>
                                <w14:solidFill>
                                  <w14:schemeClr w14:val="tx1">
                                    <w14:alpha w14:val="50000"/>
                                    <w14:lumMod w14:val="65000"/>
                                    <w14:lumOff w14:val="35000"/>
                                  </w14:schemeClr>
                                </w14:solidFill>
                              </w14:textFill>
                            </w:rPr>
                            <w:t>PROYECTO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A27F903" id="_x0000_t202" coordsize="21600,21600" o:spt="202" path="m,l,21600r21600,l21600,xe">
              <v:stroke joinstyle="miter"/>
              <v:path gradientshapeok="t" o:connecttype="rect"/>
            </v:shapetype>
            <v:shape id="PowerPlusWaterMarkObject3354255" o:spid="_x0000_s1046" type="#_x0000_t202" style="position:absolute;left:0;text-align:left;margin-left:0;margin-top:0;width:546pt;height:109.2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gvIAIAACUEAAAOAAAAZHJzL2Uyb0RvYy54bWysU01z0zAQvTPDf9DoTpy0oZN66nRCC+VQ&#10;oEPD9KxIcqxiaYVWiZ3+elaKk/BxY/BBI+9Kz++9fb667m3LtjqgAVfxyWjMmXYSlHHrin9bfngz&#10;4wyjcEq04HTFdxr59fz1q6vOl/oMGmiVDoxAHJadr3gToy+LAmWjrcAReO2oWUOwItJrWBcqiI7Q&#10;bVucjccXRQdB+QBSI1L1dt/k84xf11rGL3WNOrK24sQt5jXkdZXWYn4lynUQvjFyoCH+gYUVxtFH&#10;j1C3Igq2CeYvKGtkAIQ6jiTYAuraSJ01kJrJ+A81j43wOmshc9AfbcL/Bys/bx/9Q2Cxfwc9DTCL&#10;QH8P8jsyB3eBZjLhtPsK5F3e3TTCrfUCPZl7aGo0LzTd3H+vTHwA4yLRzIWFet5g/EghaPWhNoCE&#10;AF2jhfq9nHUvd/6AuNR9TKgJjwZWdB7LgXgaNJaYJKy6T6DoithEyDL6OlgWMu/Z5Tg9uUymM5JK&#10;adgdE0AfYJKKF5fnU4oVZ5J6k/PZxWyaM1KIMqGlCfuA8U6DZWlT8UAuZFixvceY2J2ODFQTuz3P&#10;2K96ZlTFp0lHYr4CtSPuHSWw4vhjI4Imtzf2Biiw5F4dwD5RxBchqz8QWPZPIviBQiT2D+0hgZlH&#10;jqJiTthkiHomINtSsLeiZW+zE3umw+GB8x413XWwIBdrkwWdeA6CKItZ5/DfpLD/+p5Pnf7u+U8A&#10;AAD//wMAUEsDBBQABgAIAAAAIQAxgxWU3QAAAAYBAAAPAAAAZHJzL2Rvd25yZXYueG1sTI9BT8JA&#10;EIXvJv6HzZh4MbKlUYO1UyIknOQicvC4dIe2sTtbuluo/noHL3h5ycubvPdNPh9dq47Uh8YzwnSS&#10;gCIuvW24Qth+rO5noEI0bE3rmRC+KcC8uL7KTWb9id/puImVkhIOmUGoY+wyrUNZkzNh4jtiyfa+&#10;dyaK7Stte3OSctfqNEmetDMNy0JtOlrWVH5tBodQ7T8Pw+FuvXxbbceS/Hrx89gsEG9vxtcXUJHG&#10;eDmGM76gQyFMOz+wDapFkEfin56z5DkVv0NIp7MH0EWu/+MXvwAAAP//AwBQSwECLQAUAAYACAAA&#10;ACEAtoM4kv4AAADhAQAAEwAAAAAAAAAAAAAAAAAAAAAAW0NvbnRlbnRfVHlwZXNdLnhtbFBLAQIt&#10;ABQABgAIAAAAIQA4/SH/1gAAAJQBAAALAAAAAAAAAAAAAAAAAC8BAABfcmVscy8ucmVsc1BLAQIt&#10;ABQABgAIAAAAIQDty3gvIAIAACUEAAAOAAAAAAAAAAAAAAAAAC4CAABkcnMvZTJvRG9jLnhtbFBL&#10;AQItABQABgAIAAAAIQAxgxWU3QAAAAYBAAAPAAAAAAAAAAAAAAAAAHoEAABkcnMvZG93bnJldi54&#10;bWxQSwUGAAAAAAQABADzAAAAhAUAAAAA&#10;" o:allowincell="f" filled="f" stroked="f">
              <v:stroke joinstyle="round"/>
              <o:lock v:ext="edit" rotation="t" aspectratio="t" verticies="t" adjusthandles="t" grouping="t" shapetype="t"/>
              <v:textbox>
                <w:txbxContent>
                  <w:p w14:paraId="2A8098A5" w14:textId="77777777" w:rsidR="00364801" w:rsidRDefault="00364801" w:rsidP="00364801">
                    <w:pPr>
                      <w:jc w:val="center"/>
                      <w:rPr>
                        <w:rFonts w:cs="Arial"/>
                        <w:color w:val="595959" w:themeColor="text1" w:themeTint="A6"/>
                        <w:sz w:val="16"/>
                        <w:szCs w:val="16"/>
                        <w14:textFill>
                          <w14:solidFill>
                            <w14:schemeClr w14:val="tx1">
                              <w14:alpha w14:val="50000"/>
                              <w14:lumMod w14:val="65000"/>
                              <w14:lumOff w14:val="35000"/>
                            </w14:schemeClr>
                          </w14:solidFill>
                        </w14:textFill>
                      </w:rPr>
                    </w:pPr>
                    <w:r>
                      <w:rPr>
                        <w:rFonts w:cs="Arial"/>
                        <w:color w:val="595959" w:themeColor="text1" w:themeTint="A6"/>
                        <w:sz w:val="16"/>
                        <w:szCs w:val="16"/>
                        <w14:textFill>
                          <w14:solidFill>
                            <w14:schemeClr w14:val="tx1">
                              <w14:alpha w14:val="50000"/>
                              <w14:lumMod w14:val="65000"/>
                              <w14:lumOff w14:val="35000"/>
                            </w14:schemeClr>
                          </w14:solidFill>
                        </w14:textFill>
                      </w:rPr>
                      <w:t>PROYECTO</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A27A" w14:textId="45EA02B7" w:rsidR="00233987" w:rsidRPr="00821EB6" w:rsidRDefault="00364801" w:rsidP="006728A6">
    <w:pPr>
      <w:pStyle w:val="Encabezado"/>
      <w:jc w:val="center"/>
      <w:rPr>
        <w:rFonts w:ascii="Myriad Pro SemiExt" w:hAnsi="Myriad Pro SemiExt"/>
        <w:color w:val="330066"/>
        <w:sz w:val="18"/>
        <w:szCs w:val="18"/>
      </w:rPr>
    </w:pPr>
    <w:r>
      <w:rPr>
        <w:noProof/>
      </w:rPr>
      <mc:AlternateContent>
        <mc:Choice Requires="wps">
          <w:drawing>
            <wp:anchor distT="0" distB="0" distL="114300" distR="114300" simplePos="0" relativeHeight="251658247" behindDoc="1" locked="0" layoutInCell="0" allowOverlap="1" wp14:anchorId="6A88DE1A" wp14:editId="39F9B09A">
              <wp:simplePos x="0" y="0"/>
              <wp:positionH relativeFrom="margin">
                <wp:align>center</wp:align>
              </wp:positionH>
              <wp:positionV relativeFrom="margin">
                <wp:align>center</wp:align>
              </wp:positionV>
              <wp:extent cx="6934200" cy="1386840"/>
              <wp:effectExtent l="0" t="0" r="0" b="0"/>
              <wp:wrapNone/>
              <wp:docPr id="1822491572" name="PowerPlusWaterMarkObject335425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34200" cy="1386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80F760" w14:textId="00DDBAFD" w:rsidR="00364801" w:rsidRDefault="00364801" w:rsidP="0086391C">
                          <w:pPr>
                            <w:rPr>
                              <w:rFonts w:cs="Arial"/>
                              <w:color w:val="595959" w:themeColor="text1" w:themeTint="A6"/>
                              <w:sz w:val="16"/>
                              <w:szCs w:val="16"/>
                              <w14:textFill>
                                <w14:solidFill>
                                  <w14:schemeClr w14:val="tx1">
                                    <w14:alpha w14:val="50000"/>
                                    <w14:lumMod w14:val="65000"/>
                                    <w14:lumOff w14:val="35000"/>
                                  </w14:scheme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A88DE1A" id="_x0000_t202" coordsize="21600,21600" o:spt="202" path="m,l,21600r21600,l21600,xe">
              <v:stroke joinstyle="miter"/>
              <v:path gradientshapeok="t" o:connecttype="rect"/>
            </v:shapetype>
            <v:shape id="PowerPlusWaterMarkObject3354253" o:spid="_x0000_s1047" type="#_x0000_t202" style="position:absolute;left:0;text-align:left;margin-left:0;margin-top:0;width:546pt;height:109.2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7lwIAIAACUEAAAOAAAAZHJzL2Uyb0RvYy54bWysU8tu2zAQvBfoPxC817LzMBzBcuAmbXpI&#10;26BxkTNNUhZTkcsuaUvu13dJy3Eft6I6ENQuOZqZHc2ve9uyncZgwFV8Mhpzpp0EZdym4l9X79/M&#10;OAtROCVacLriex349eL1q3nnS30GDbRKIyMQF8rOV7yJ0ZdFEWSjrQgj8NpRswa0ItIrbgqFoiN0&#10;2xZn4/G06ACVR5A6BKreHpp8kfHrWsv4ua6DjqytOHGLecW8rtNaLOai3KDwjZEDDfEPLKwwjj76&#10;AnUromBbNH9BWSMRAtRxJMEWUNdG6qyB1EzGf6h5bITXWQuZE/yLTeH/wcpPu0f/gCz2b6GnAWYR&#10;wd+D/BaYgzukmUw47b4AeZd3N41wG70Mnsw9NnUwP2i6uf9OmfgAxkWimQtL9bwN8QOFoNXH2gCC&#10;CF2jhfq9nHWv9v6IuNJ9TKgJjwZWdD6UA/E06FCGJGHdfQRFV8Q2QpbR12gZZt6zq3F6cplMZySV&#10;0rB/SQB9gEkqTq/OLyhWnEnqTc5n09lFzkghyoSWJuwxxDsNlqVNxZFcyLBidx9iYnc6MlBN7A48&#10;Y7/umVEVv0w6EvM1qD1x7yiBFQ/ftwI1ub21N0CBJfdqBPtEEV9iVn8ksOqfBPqBQiT2D+0xgZlH&#10;jqJiTthkiHomINtSsHeiZZfZiQPT4fDA+YCa7jpYkou1yYJOPAdBlMWsc/hvUth/fc+nTn/34icA&#10;AAD//wMAUEsDBBQABgAIAAAAIQAxgxWU3QAAAAYBAAAPAAAAZHJzL2Rvd25yZXYueG1sTI9BT8JA&#10;EIXvJv6HzZh4MbKlUYO1UyIknOQicvC4dIe2sTtbuluo/noHL3h5ycubvPdNPh9dq47Uh8YzwnSS&#10;gCIuvW24Qth+rO5noEI0bE3rmRC+KcC8uL7KTWb9id/puImVkhIOmUGoY+wyrUNZkzNh4jtiyfa+&#10;dyaK7Stte3OSctfqNEmetDMNy0JtOlrWVH5tBodQ7T8Pw+FuvXxbbceS/Hrx89gsEG9vxtcXUJHG&#10;eDmGM76gQyFMOz+wDapFkEfin56z5DkVv0NIp7MH0EWu/+MXvwAAAP//AwBQSwECLQAUAAYACAAA&#10;ACEAtoM4kv4AAADhAQAAEwAAAAAAAAAAAAAAAAAAAAAAW0NvbnRlbnRfVHlwZXNdLnhtbFBLAQIt&#10;ABQABgAIAAAAIQA4/SH/1gAAAJQBAAALAAAAAAAAAAAAAAAAAC8BAABfcmVscy8ucmVsc1BLAQIt&#10;ABQABgAIAAAAIQB5l7lwIAIAACUEAAAOAAAAAAAAAAAAAAAAAC4CAABkcnMvZTJvRG9jLnhtbFBL&#10;AQItABQABgAIAAAAIQAxgxWU3QAAAAYBAAAPAAAAAAAAAAAAAAAAAHoEAABkcnMvZG93bnJldi54&#10;bWxQSwUGAAAAAAQABADzAAAAhAUAAAAA&#10;" o:allowincell="f" filled="f" stroked="f">
              <v:stroke joinstyle="round"/>
              <o:lock v:ext="edit" rotation="t" aspectratio="t" verticies="t" adjusthandles="t" grouping="t" shapetype="t"/>
              <v:textbox>
                <w:txbxContent>
                  <w:p w14:paraId="0C80F760" w14:textId="00DDBAFD" w:rsidR="00364801" w:rsidRDefault="00364801" w:rsidP="0086391C">
                    <w:pPr>
                      <w:rPr>
                        <w:rFonts w:cs="Arial"/>
                        <w:color w:val="595959" w:themeColor="text1" w:themeTint="A6"/>
                        <w:sz w:val="16"/>
                        <w:szCs w:val="16"/>
                        <w14:textFill>
                          <w14:solidFill>
                            <w14:schemeClr w14:val="tx1">
                              <w14:alpha w14:val="50000"/>
                              <w14:lumMod w14:val="65000"/>
                              <w14:lumOff w14:val="35000"/>
                            </w14:schemeClr>
                          </w14:solidFill>
                        </w14:textFill>
                      </w:rPr>
                    </w:pPr>
                  </w:p>
                </w:txbxContent>
              </v:textbox>
              <w10:wrap anchorx="margin" anchory="margin"/>
            </v:shape>
          </w:pict>
        </mc:Fallback>
      </mc:AlternateContent>
    </w:r>
    <w:r w:rsidR="00233987" w:rsidRPr="00821EB6">
      <w:rPr>
        <w:rFonts w:ascii="Myriad Pro SemiExt" w:hAnsi="Myriad Pro SemiExt" w:cs="Arial"/>
        <w:b w:val="0"/>
        <w:noProof/>
        <w:color w:val="330066"/>
        <w:sz w:val="18"/>
        <w:szCs w:val="18"/>
      </w:rPr>
      <w:drawing>
        <wp:anchor distT="0" distB="0" distL="114300" distR="114300" simplePos="0" relativeHeight="251658243" behindDoc="0" locked="0" layoutInCell="1" allowOverlap="1" wp14:anchorId="1FBD6895" wp14:editId="4061ED80">
          <wp:simplePos x="0" y="0"/>
          <wp:positionH relativeFrom="leftMargin">
            <wp:align>right</wp:align>
          </wp:positionH>
          <wp:positionV relativeFrom="page">
            <wp:posOffset>561975</wp:posOffset>
          </wp:positionV>
          <wp:extent cx="1620000" cy="1875600"/>
          <wp:effectExtent l="0" t="0" r="0" b="0"/>
          <wp:wrapNone/>
          <wp:docPr id="1452001508" name="Imagen 145200150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20000" cy="1875600"/>
                  </a:xfrm>
                  <a:prstGeom prst="rect">
                    <a:avLst/>
                  </a:prstGeom>
                </pic:spPr>
              </pic:pic>
            </a:graphicData>
          </a:graphic>
          <wp14:sizeRelH relativeFrom="page">
            <wp14:pctWidth>0</wp14:pctWidth>
          </wp14:sizeRelH>
          <wp14:sizeRelV relativeFrom="page">
            <wp14:pctHeight>0</wp14:pctHeight>
          </wp14:sizeRelV>
        </wp:anchor>
      </w:drawing>
    </w:r>
    <w:r w:rsidR="00233987" w:rsidRPr="00821EB6">
      <w:rPr>
        <w:rFonts w:ascii="Myriad Pro SemiExt" w:hAnsi="Myriad Pro SemiExt"/>
        <w:color w:val="330066"/>
        <w:sz w:val="18"/>
        <w:szCs w:val="18"/>
      </w:rPr>
      <w:t>SALA REGIONAL DEL TRIBUNAL ELECTORAL DEL PODER JUDICIAL DE LA FEDERACIÓN,</w:t>
    </w:r>
    <w:r w:rsidR="00233987">
      <w:rPr>
        <w:rFonts w:ascii="Myriad Pro SemiExt" w:hAnsi="Myriad Pro SemiExt"/>
        <w:color w:val="330066"/>
        <w:sz w:val="18"/>
        <w:szCs w:val="18"/>
      </w:rPr>
      <w:br/>
    </w:r>
    <w:r w:rsidR="00233987" w:rsidRPr="00821EB6">
      <w:rPr>
        <w:rFonts w:ascii="Myriad Pro SemiExt" w:hAnsi="Myriad Pro SemiExt"/>
        <w:color w:val="330066"/>
        <w:sz w:val="18"/>
        <w:szCs w:val="18"/>
      </w:rPr>
      <w:t xml:space="preserve">TERCERA CIRCUNSCRIPCIÓN </w:t>
    </w:r>
    <w:proofErr w:type="spellStart"/>
    <w:r w:rsidR="00233987" w:rsidRPr="00821EB6">
      <w:rPr>
        <w:rFonts w:ascii="Myriad Pro SemiExt" w:hAnsi="Myriad Pro SemiExt"/>
        <w:color w:val="330066"/>
        <w:sz w:val="18"/>
        <w:szCs w:val="18"/>
      </w:rPr>
      <w:t>PLURINOMINAL</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38B0" w14:textId="3537EF31" w:rsidR="00721660" w:rsidRDefault="00364801" w:rsidP="008D2A95">
    <w:pPr>
      <w:pStyle w:val="Encabezado"/>
      <w:jc w:val="left"/>
    </w:pPr>
    <w:r>
      <w:rPr>
        <w:noProof/>
      </w:rPr>
      <mc:AlternateContent>
        <mc:Choice Requires="wps">
          <w:drawing>
            <wp:anchor distT="0" distB="0" distL="114300" distR="114300" simplePos="0" relativeHeight="251658251" behindDoc="1" locked="0" layoutInCell="0" allowOverlap="1" wp14:anchorId="07E12B62" wp14:editId="3AF8DBE9">
              <wp:simplePos x="0" y="0"/>
              <wp:positionH relativeFrom="margin">
                <wp:align>center</wp:align>
              </wp:positionH>
              <wp:positionV relativeFrom="margin">
                <wp:align>center</wp:align>
              </wp:positionV>
              <wp:extent cx="6934200" cy="1386840"/>
              <wp:effectExtent l="0" t="0" r="0" b="0"/>
              <wp:wrapNone/>
              <wp:docPr id="1081130995" name="PowerPlusWaterMarkObject335425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34200" cy="1386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E7383D" w14:textId="4F6EE915" w:rsidR="00364801" w:rsidRDefault="00364801" w:rsidP="006150DD">
                          <w:pPr>
                            <w:rPr>
                              <w:rFonts w:cs="Arial"/>
                              <w:color w:val="595959" w:themeColor="text1" w:themeTint="A6"/>
                              <w:sz w:val="16"/>
                              <w:szCs w:val="16"/>
                              <w14:textFill>
                                <w14:solidFill>
                                  <w14:schemeClr w14:val="tx1">
                                    <w14:alpha w14:val="50000"/>
                                    <w14:lumMod w14:val="65000"/>
                                    <w14:lumOff w14:val="35000"/>
                                  </w14:scheme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7E12B62" id="_x0000_t202" coordsize="21600,21600" o:spt="202" path="m,l,21600r21600,l21600,xe">
              <v:stroke joinstyle="miter"/>
              <v:path gradientshapeok="t" o:connecttype="rect"/>
            </v:shapetype>
            <v:shape id="PowerPlusWaterMarkObject3354257" o:spid="_x0000_s1048" type="#_x0000_t202" style="position:absolute;margin-left:0;margin-top:0;width:546pt;height:109.2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qQHwIAACUEAAAOAAAAZHJzL2Uyb0RvYy54bWysU01z0zAQvTPDf9DoTpy0JZN66nRCC+VQ&#10;oEPD9KxIcqxiaYVWiZ3+elaKk/BxY/BBI+/KT++9fb667m3LtjqgAVfxyWjMmXYSlHHrin9bfngz&#10;4wyjcEq04HTFdxr59fz1q6vOl/oMGmiVDoxAHJadr3gToy+LAmWjrcAReO2oWUOwItJrWBcqiI7Q&#10;bVucjcfTooOgfACpEal6u2/yecavay3jl7pGHVlbceIW8xryukprMb8S5ToI3xg50BD/wMIK4+jS&#10;I9StiIJtgvkLyhoZAKGOIwm2gLo2UmcNpGYy/kPNYyO8zlrIHPRHm/D/wcrP20f/EFjs30FPA8wi&#10;0N+D/I7MwV2gmUw47b4CeZd3N41wa71AT+YemhrNC003998rEx/AuEg0c2GhnjcYP1IIWn2oDSAh&#10;QNdooX4vZ93LnT8gLnUfE2rCo4EVncdyIJ4GjSUmCavuEyj6RGwiZBl9HSwLmffscpyeXCbTGUml&#10;NOyOCaALmKTi9PL8gmLFmaTe5Hw2nV3kjBSiTGhpwj5gvNNgWdpUPJALGVZs7zEmdqcjA9XEbs8z&#10;9queGUX3JB2J+QrUjrh3lMCK44+NCJrc3tgboMCSe3UA+0QRX4Ss/kBg2T+J4AcKkdg/tIcEZh45&#10;ioo5YZMh6pmAbEvB3oqWvc1O7JkOhwfOe9T0rYMFuVibLOjEcxBEWcw6h/8mhf3X93zq9HfPfwIA&#10;AP//AwBQSwMEFAAGAAgAAAAhADGDFZTdAAAABgEAAA8AAABkcnMvZG93bnJldi54bWxMj0FPwkAQ&#10;he8m/ofNmHgxsqVRg7VTIiSc5CJy8Lh0h7axO1u6W6j+egcveHnJy5u8900+H12rjtSHxjPCdJKA&#10;Ii69bbhC2H6s7megQjRsTeuZEL4pwLy4vspNZv2J3+m4iZWSEg6ZQahj7DKtQ1mTM2HiO2LJ9r53&#10;JortK217c5Jy1+o0SZ60Mw3LQm06WtZUfm0Gh1DtPw/D4W69fFttx5L8evHz2CwQb2/G1xdQkcZ4&#10;OYYzvqBDIUw7P7ANqkWQR+KfnrPkORW/Q0inswfQRa7/4xe/AAAA//8DAFBLAQItABQABgAIAAAA&#10;IQC2gziS/gAAAOEBAAATAAAAAAAAAAAAAAAAAAAAAABbQ29udGVudF9UeXBlc10ueG1sUEsBAi0A&#10;FAAGAAgAAAAhADj9If/WAAAAlAEAAAsAAAAAAAAAAAAAAAAALwEAAF9yZWxzLy5yZWxzUEsBAi0A&#10;FAAGAAgAAAAhAMVy+pAfAgAAJQQAAA4AAAAAAAAAAAAAAAAALgIAAGRycy9lMm9Eb2MueG1sUEsB&#10;Ai0AFAAGAAgAAAAhADGDFZTdAAAABgEAAA8AAAAAAAAAAAAAAAAAeQQAAGRycy9kb3ducmV2Lnht&#10;bFBLBQYAAAAABAAEAPMAAACDBQAAAAA=&#10;" o:allowincell="f" filled="f" stroked="f">
              <v:stroke joinstyle="round"/>
              <o:lock v:ext="edit" rotation="t" aspectratio="t" verticies="t" adjusthandles="t" grouping="t" shapetype="t"/>
              <v:textbox>
                <w:txbxContent>
                  <w:p w14:paraId="6BE7383D" w14:textId="4F6EE915" w:rsidR="00364801" w:rsidRDefault="00364801" w:rsidP="006150DD">
                    <w:pPr>
                      <w:rPr>
                        <w:rFonts w:cs="Arial"/>
                        <w:color w:val="595959" w:themeColor="text1" w:themeTint="A6"/>
                        <w:sz w:val="16"/>
                        <w:szCs w:val="16"/>
                        <w14:textFill>
                          <w14:solidFill>
                            <w14:schemeClr w14:val="tx1">
                              <w14:alpha w14:val="50000"/>
                              <w14:lumMod w14:val="65000"/>
                              <w14:lumOff w14:val="35000"/>
                            </w14:schemeClr>
                          </w14:solidFill>
                        </w14:textFill>
                      </w:rPr>
                    </w:pPr>
                  </w:p>
                </w:txbxContent>
              </v:textbox>
              <w10:wrap anchorx="margin" anchory="margin"/>
            </v:shape>
          </w:pict>
        </mc:Fallback>
      </mc:AlternateContent>
    </w:r>
    <w:r w:rsidR="008D2A95">
      <w:t>SX-</w:t>
    </w:r>
    <w:r w:rsidR="00077D62">
      <w:t>JDC</w:t>
    </w:r>
    <w:r w:rsidR="008D2A95">
      <w:t>-</w:t>
    </w:r>
    <w:r w:rsidR="00077D62">
      <w:t>774</w:t>
    </w:r>
    <w:r w:rsidR="008D2A95">
      <w:t>/202</w:t>
    </w:r>
    <w:r w:rsidR="00077D62">
      <w:t>5</w:t>
    </w:r>
    <w:r w:rsidR="00077D62">
      <w:br/>
      <w:t>Y ACUMULADOS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D8F5" w14:textId="3DE00D08" w:rsidR="00077D62" w:rsidRDefault="00194D1A" w:rsidP="00077D62">
    <w:pPr>
      <w:pStyle w:val="Encabezado"/>
    </w:pPr>
    <w:r w:rsidRPr="00921BAF">
      <w:rPr>
        <w:rFonts w:cs="Arial"/>
        <w:b w:val="0"/>
        <w:noProof/>
      </w:rPr>
      <w:drawing>
        <wp:anchor distT="0" distB="0" distL="114300" distR="114300" simplePos="0" relativeHeight="251658240" behindDoc="0" locked="0" layoutInCell="1" allowOverlap="1" wp14:anchorId="644A06F2" wp14:editId="06F96289">
          <wp:simplePos x="0" y="0"/>
          <wp:positionH relativeFrom="leftMargin">
            <wp:align>right</wp:align>
          </wp:positionH>
          <wp:positionV relativeFrom="page">
            <wp:posOffset>561975</wp:posOffset>
          </wp:positionV>
          <wp:extent cx="1620000" cy="1875600"/>
          <wp:effectExtent l="0" t="0" r="0" b="0"/>
          <wp:wrapNone/>
          <wp:docPr id="1935390623" name="Imagen 193539062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20000" cy="1875600"/>
                  </a:xfrm>
                  <a:prstGeom prst="rect">
                    <a:avLst/>
                  </a:prstGeom>
                </pic:spPr>
              </pic:pic>
            </a:graphicData>
          </a:graphic>
          <wp14:sizeRelH relativeFrom="page">
            <wp14:pctWidth>0</wp14:pctWidth>
          </wp14:sizeRelH>
          <wp14:sizeRelV relativeFrom="page">
            <wp14:pctHeight>0</wp14:pctHeight>
          </wp14:sizeRelV>
        </wp:anchor>
      </w:drawing>
    </w:r>
    <w:r w:rsidR="00364801">
      <w:rPr>
        <w:noProof/>
      </w:rPr>
      <mc:AlternateContent>
        <mc:Choice Requires="wps">
          <w:drawing>
            <wp:anchor distT="0" distB="0" distL="114300" distR="114300" simplePos="0" relativeHeight="251658252" behindDoc="1" locked="0" layoutInCell="0" allowOverlap="1" wp14:anchorId="2845D579" wp14:editId="78195CEC">
              <wp:simplePos x="0" y="0"/>
              <wp:positionH relativeFrom="margin">
                <wp:align>center</wp:align>
              </wp:positionH>
              <wp:positionV relativeFrom="margin">
                <wp:align>center</wp:align>
              </wp:positionV>
              <wp:extent cx="6934200" cy="1386840"/>
              <wp:effectExtent l="0" t="0" r="0" b="0"/>
              <wp:wrapNone/>
              <wp:docPr id="983294797" name="PowerPlusWaterMarkObject335425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34200" cy="1386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5C9CC4" w14:textId="7C51CFE1" w:rsidR="00364801" w:rsidRDefault="00364801" w:rsidP="006150DD">
                          <w:pPr>
                            <w:rPr>
                              <w:rFonts w:cs="Arial"/>
                              <w:color w:val="595959" w:themeColor="text1" w:themeTint="A6"/>
                              <w:sz w:val="16"/>
                              <w:szCs w:val="16"/>
                              <w14:textFill>
                                <w14:solidFill>
                                  <w14:schemeClr w14:val="tx1">
                                    <w14:alpha w14:val="50000"/>
                                    <w14:lumMod w14:val="65000"/>
                                    <w14:lumOff w14:val="35000"/>
                                  </w14:scheme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845D579" id="_x0000_t202" coordsize="21600,21600" o:spt="202" path="m,l,21600r21600,l21600,xe">
              <v:stroke joinstyle="miter"/>
              <v:path gradientshapeok="t" o:connecttype="rect"/>
            </v:shapetype>
            <v:shape id="PowerPlusWaterMarkObject3354258" o:spid="_x0000_s1049" type="#_x0000_t202" style="position:absolute;left:0;text-align:left;margin-left:0;margin-top:0;width:546pt;height:109.2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vPIAIAACUEAAAOAAAAZHJzL2Uyb0RvYy54bWysU01z0zAQvTPDf9DoTpy0JaSeOJ3QQjkU&#10;6NAwPSuSHKtYWrFSYodfz0pxGj5uDD5o5F3p+b23z/Or3rZspzEYcBWfjMacaSdBGbep+NfV+1cz&#10;zkIUTokWnK74Xgd+tXj5Yt75Up9BA63SyAjEhbLzFW9i9GVRBNloK8IIvHbUrAGtiPSKm0Kh6Ajd&#10;tsXZeDwtOkDlEaQOgao3hyZfZPy61jJ+ruugI2srTtxiXjGv67QWi7koNyh8Y+RAQ/wDCyuMo48+&#10;Q92IKNgWzV9Q1kiEAHUcSbAF1LWROmsgNZPxH2oeGuF11kLmBP9sU/h/sPLT7sHfI4v9W+hpgFlE&#10;8HcgvwXm4BZpJhNOuy9A3uXddSPcRi+DJ3OPTR3MD5pu7r9TJt6DcZFo5sJSPW1D/EAhaPWxNoAg&#10;QtdooX4vZ92rvT8irnQfE2rCo4EVnQ/lQDwNOpQhSVh3H0HRFbGNkGX0NVqGmffscpyeXCbTGUml&#10;NOyfE0AfYJKK08vzC4oVZ5J6k/PZdHaRM1KIMqGlCXsM8VaDZWlTcSQXMqzY3YWY2J2ODFQTuwPP&#10;2K97ZlTF3yQdifka1J64d5TAiofvW4Ga3N7aa6DAkns1gn2kiC8xqz8SWPWPAv1AIRL7+/aYwMwj&#10;R1ExJ2wyRD0RkG0p2DvRstfZiQPT4fDA+YCa7jpYkou1yYJOPAdBlMWsc/hvUth/fc+nTn/34icA&#10;AAD//wMAUEsDBBQABgAIAAAAIQAxgxWU3QAAAAYBAAAPAAAAZHJzL2Rvd25yZXYueG1sTI9BT8JA&#10;EIXvJv6HzZh4MbKlUYO1UyIknOQicvC4dIe2sTtbuluo/noHL3h5ycubvPdNPh9dq47Uh8YzwnSS&#10;gCIuvW24Qth+rO5noEI0bE3rmRC+KcC8uL7KTWb9id/puImVkhIOmUGoY+wyrUNZkzNh4jtiyfa+&#10;dyaK7Stte3OSctfqNEmetDMNy0JtOlrWVH5tBodQ7T8Pw+FuvXxbbceS/Hrx89gsEG9vxtcXUJHG&#10;eDmGM76gQyFMOz+wDapFkEfin56z5DkVv0NIp7MH0EWu/+MXvwAAAP//AwBQSwECLQAUAAYACAAA&#10;ACEAtoM4kv4AAADhAQAAEwAAAAAAAAAAAAAAAAAAAAAAW0NvbnRlbnRfVHlwZXNdLnhtbFBLAQIt&#10;ABQABgAIAAAAIQA4/SH/1gAAAJQBAAALAAAAAAAAAAAAAAAAAC8BAABfcmVscy8ucmVsc1BLAQIt&#10;ABQABgAIAAAAIQBRLjvPIAIAACUEAAAOAAAAAAAAAAAAAAAAAC4CAABkcnMvZTJvRG9jLnhtbFBL&#10;AQItABQABgAIAAAAIQAxgxWU3QAAAAYBAAAPAAAAAAAAAAAAAAAAAHoEAABkcnMvZG93bnJldi54&#10;bWxQSwUGAAAAAAQABADzAAAAhAUAAAAA&#10;" o:allowincell="f" filled="f" stroked="f">
              <v:stroke joinstyle="round"/>
              <o:lock v:ext="edit" rotation="t" aspectratio="t" verticies="t" adjusthandles="t" grouping="t" shapetype="t"/>
              <v:textbox>
                <w:txbxContent>
                  <w:p w14:paraId="285C9CC4" w14:textId="7C51CFE1" w:rsidR="00364801" w:rsidRDefault="00364801" w:rsidP="006150DD">
                    <w:pPr>
                      <w:rPr>
                        <w:rFonts w:cs="Arial"/>
                        <w:color w:val="595959" w:themeColor="text1" w:themeTint="A6"/>
                        <w:sz w:val="16"/>
                        <w:szCs w:val="16"/>
                        <w14:textFill>
                          <w14:solidFill>
                            <w14:schemeClr w14:val="tx1">
                              <w14:alpha w14:val="50000"/>
                              <w14:lumMod w14:val="65000"/>
                              <w14:lumOff w14:val="35000"/>
                            </w14:schemeClr>
                          </w14:solidFill>
                        </w14:textFill>
                      </w:rPr>
                    </w:pPr>
                  </w:p>
                </w:txbxContent>
              </v:textbox>
              <w10:wrap anchorx="margin" anchory="margin"/>
            </v:shape>
          </w:pict>
        </mc:Fallback>
      </mc:AlternateContent>
    </w:r>
    <w:r w:rsidR="008D2A95">
      <w:t>SX-</w:t>
    </w:r>
    <w:r w:rsidR="00077D62">
      <w:t>JDC-774</w:t>
    </w:r>
    <w:r w:rsidR="008D2A95">
      <w:t>/202</w:t>
    </w:r>
    <w:r w:rsidR="00077D62">
      <w:t>5</w:t>
    </w:r>
    <w:r w:rsidR="00077D62">
      <w:br/>
      <w:t>Y ACUMULADOS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A428" w14:textId="09F91F71" w:rsidR="00721660" w:rsidRDefault="00182258" w:rsidP="00182258">
    <w:pPr>
      <w:pStyle w:val="Encabezado"/>
    </w:pPr>
    <w:r>
      <w:t>SX-JDC-774/2025</w:t>
    </w:r>
    <w:r>
      <w:br/>
      <w:t>Y ACUMULADOS</w:t>
    </w:r>
    <w:r w:rsidR="00364801">
      <w:rPr>
        <w:noProof/>
      </w:rPr>
      <mc:AlternateContent>
        <mc:Choice Requires="wps">
          <w:drawing>
            <wp:anchor distT="0" distB="0" distL="114300" distR="114300" simplePos="0" relativeHeight="251658253" behindDoc="1" locked="0" layoutInCell="0" allowOverlap="1" wp14:anchorId="327A937C" wp14:editId="000EBD6E">
              <wp:simplePos x="0" y="0"/>
              <wp:positionH relativeFrom="margin">
                <wp:align>center</wp:align>
              </wp:positionH>
              <wp:positionV relativeFrom="margin">
                <wp:align>center</wp:align>
              </wp:positionV>
              <wp:extent cx="6934200" cy="1386840"/>
              <wp:effectExtent l="0" t="0" r="0" b="0"/>
              <wp:wrapNone/>
              <wp:docPr id="1435544470" name="WordArt 1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34200" cy="1386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8D7597" w14:textId="4DA0148E" w:rsidR="00364801" w:rsidRDefault="00364801" w:rsidP="00772289">
                          <w:pPr>
                            <w:rPr>
                              <w:rFonts w:cs="Arial"/>
                              <w:color w:val="595959" w:themeColor="text1" w:themeTint="A6"/>
                              <w:sz w:val="16"/>
                              <w:szCs w:val="16"/>
                              <w14:textFill>
                                <w14:solidFill>
                                  <w14:schemeClr w14:val="tx1">
                                    <w14:alpha w14:val="50000"/>
                                    <w14:lumMod w14:val="65000"/>
                                    <w14:lumOff w14:val="35000"/>
                                  </w14:schemeClr>
                                </w14:solidFill>
                              </w14:textFill>
                            </w:rPr>
                          </w:pPr>
                        </w:p>
                        <w:p w14:paraId="076F0E9B" w14:textId="77777777" w:rsidR="00772289" w:rsidRDefault="00772289" w:rsidP="00772289">
                          <w:pPr>
                            <w:rPr>
                              <w:rFonts w:cs="Arial"/>
                              <w:color w:val="595959" w:themeColor="text1" w:themeTint="A6"/>
                              <w:sz w:val="16"/>
                              <w:szCs w:val="16"/>
                              <w14:textFill>
                                <w14:solidFill>
                                  <w14:schemeClr w14:val="tx1">
                                    <w14:alpha w14:val="50000"/>
                                    <w14:lumMod w14:val="65000"/>
                                    <w14:lumOff w14:val="35000"/>
                                  </w14:scheme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27A937C" id="_x0000_t202" coordsize="21600,21600" o:spt="202" path="m,l,21600r21600,l21600,xe">
              <v:stroke joinstyle="miter"/>
              <v:path gradientshapeok="t" o:connecttype="rect"/>
            </v:shapetype>
            <v:shape id="WordArt 14" o:spid="_x0000_s1050" type="#_x0000_t202" style="position:absolute;left:0;text-align:left;margin-left:0;margin-top:0;width:546pt;height:109.2pt;rotation:-45;z-index:-25165822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UYIAIAACUEAAAOAAAAZHJzL2Uyb0RvYy54bWysU01z0zAQvTPDf9DoTpy0JZN66nRCC+VQ&#10;oEPD9KxIcqxiaYVWiZ3+elaKk/BxY/BBI+9Kz++9fb667m3LtjqgAVfxyWjMmXYSlHHrin9bfngz&#10;4wyjcEq04HTFdxr59fz1q6vOl/oMGmiVDoxAHJadr3gToy+LAmWjrcAReO2oWUOwItJrWBcqiI7Q&#10;bVucjcfTooOgfACpEal6u2/yecavay3jl7pGHVlbceIW8xryukprMb8S5ToI3xg50BD/wMIK4+ij&#10;R6hbEQXbBPMXlDUyAEIdRxJsAXVtpM4aSM1k/Ieax0Z4nbWQOeiPNuH/g5Wft4/+IbDYv4OeBphF&#10;oL8H+R2Zg7tAM5lw2n0F8i7vbhrh1nqBnsw9NDWaF5pu7r9XJj6AcZFo5sJCPW8wfqQQtPpQG0BC&#10;gK7RQv1ezrqXO39AXOo+JtSERwMrOo/lQDwNGktMElbdJ1B0RWwiZBl9HSwLmffscpyeXCbTGUml&#10;NOyOCaAPMEnF6eX5BcWKM0m9yflsOrvIGSlEmdDShH3AeKfBsrSpeCAXMqzY3mNM7E5HBqqJ3Z5n&#10;7Fc9M6ris6QjMV+B2hH3jhJYcfyxEUGT2xt7AxRYcq8OYJ8o4ouQ1R8ILPsnEfxAIRL7h/aQwMwj&#10;R1ExJ2wyRD0TkG0p2FvRsrfZiT3T4fDAeY+a7jpYkIu1yYJOPAdBlMWsc/hvUth/fc+nTn/3/CcA&#10;AAD//wMAUEsDBBQABgAIAAAAIQAxgxWU3QAAAAYBAAAPAAAAZHJzL2Rvd25yZXYueG1sTI9BT8JA&#10;EIXvJv6HzZh4MbKlUYO1UyIknOQicvC4dIe2sTtbuluo/noHL3h5ycubvPdNPh9dq47Uh8YzwnSS&#10;gCIuvW24Qth+rO5noEI0bE3rmRC+KcC8uL7KTWb9id/puImVkhIOmUGoY+wyrUNZkzNh4jtiyfa+&#10;dyaK7Stte3OSctfqNEmetDMNy0JtOlrWVH5tBodQ7T8Pw+FuvXxbbceS/Hrx89gsEG9vxtcXUJHG&#10;eDmGM76gQyFMOz+wDapFkEfin56z5DkVv0NIp7MH0EWu/+MXvwAAAP//AwBQSwECLQAUAAYACAAA&#10;ACEAtoM4kv4AAADhAQAAEwAAAAAAAAAAAAAAAAAAAAAAW0NvbnRlbnRfVHlwZXNdLnhtbFBLAQIt&#10;ABQABgAIAAAAIQA4/SH/1gAAAJQBAAALAAAAAAAAAAAAAAAAAC8BAABfcmVscy8ucmVsc1BLAQIt&#10;ABQABgAIAAAAIQCfUZUYIAIAACUEAAAOAAAAAAAAAAAAAAAAAC4CAABkcnMvZTJvRG9jLnhtbFBL&#10;AQItABQABgAIAAAAIQAxgxWU3QAAAAYBAAAPAAAAAAAAAAAAAAAAAHoEAABkcnMvZG93bnJldi54&#10;bWxQSwUGAAAAAAQABADzAAAAhAUAAAAA&#10;" o:allowincell="f" filled="f" stroked="f">
              <v:stroke joinstyle="round"/>
              <o:lock v:ext="edit" rotation="t" aspectratio="t" verticies="t" adjusthandles="t" grouping="t" shapetype="t"/>
              <v:textbox>
                <w:txbxContent>
                  <w:p w14:paraId="118D7597" w14:textId="4DA0148E" w:rsidR="00364801" w:rsidRDefault="00364801" w:rsidP="00772289">
                    <w:pPr>
                      <w:rPr>
                        <w:rFonts w:cs="Arial"/>
                        <w:color w:val="595959" w:themeColor="text1" w:themeTint="A6"/>
                        <w:sz w:val="16"/>
                        <w:szCs w:val="16"/>
                        <w14:textFill>
                          <w14:solidFill>
                            <w14:schemeClr w14:val="tx1">
                              <w14:alpha w14:val="50000"/>
                              <w14:lumMod w14:val="65000"/>
                              <w14:lumOff w14:val="35000"/>
                            </w14:schemeClr>
                          </w14:solidFill>
                        </w14:textFill>
                      </w:rPr>
                    </w:pPr>
                  </w:p>
                  <w:p w14:paraId="076F0E9B" w14:textId="77777777" w:rsidR="00772289" w:rsidRDefault="00772289" w:rsidP="00772289">
                    <w:pPr>
                      <w:rPr>
                        <w:rFonts w:cs="Arial"/>
                        <w:color w:val="595959" w:themeColor="text1" w:themeTint="A6"/>
                        <w:sz w:val="16"/>
                        <w:szCs w:val="16"/>
                        <w14:textFill>
                          <w14:solidFill>
                            <w14:schemeClr w14:val="tx1">
                              <w14:alpha w14:val="50000"/>
                              <w14:lumMod w14:val="65000"/>
                              <w14:lumOff w14:val="35000"/>
                            </w14:schemeClr>
                          </w14:solidFill>
                        </w14:textFill>
                      </w:rPr>
                    </w:pPr>
                  </w:p>
                </w:txbxContent>
              </v:textbox>
              <w10:wrap anchorx="margin" anchory="margin"/>
            </v:shape>
          </w:pict>
        </mc:Fallback>
      </mc:AlternateContent>
    </w:r>
    <w:r w:rsidR="004430FA" w:rsidRPr="00821EB6">
      <w:rPr>
        <w:rFonts w:ascii="Myriad Pro SemiExt" w:hAnsi="Myriad Pro SemiExt" w:cs="Arial"/>
        <w:b w:val="0"/>
        <w:noProof/>
        <w:color w:val="330066"/>
        <w:sz w:val="18"/>
        <w:szCs w:val="18"/>
      </w:rPr>
      <w:drawing>
        <wp:anchor distT="0" distB="0" distL="114300" distR="114300" simplePos="0" relativeHeight="251658241" behindDoc="0" locked="0" layoutInCell="1" allowOverlap="1" wp14:anchorId="6BF78B0D" wp14:editId="129E5FF2">
          <wp:simplePos x="0" y="0"/>
          <wp:positionH relativeFrom="leftMargin">
            <wp:align>right</wp:align>
          </wp:positionH>
          <wp:positionV relativeFrom="page">
            <wp:posOffset>561975</wp:posOffset>
          </wp:positionV>
          <wp:extent cx="1620000" cy="1875600"/>
          <wp:effectExtent l="0" t="0" r="0" b="0"/>
          <wp:wrapNone/>
          <wp:docPr id="1291397107" name="Imagen 129139710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20000" cy="1875600"/>
                  </a:xfrm>
                  <a:prstGeom prst="rect">
                    <a:avLst/>
                  </a:prstGeom>
                </pic:spPr>
              </pic:pic>
            </a:graphicData>
          </a:graphic>
          <wp14:sizeRelH relativeFrom="page">
            <wp14:pctWidth>0</wp14:pctWidth>
          </wp14:sizeRelH>
          <wp14:sizeRelV relativeFrom="page">
            <wp14:pctHeight>0</wp14:pctHeight>
          </wp14:sizeRelV>
        </wp:anchor>
      </w:drawing>
    </w:r>
    <w:r w:rsidR="00364801">
      <w:rPr>
        <w:noProof/>
      </w:rPr>
      <mc:AlternateContent>
        <mc:Choice Requires="wps">
          <w:drawing>
            <wp:anchor distT="0" distB="0" distL="114300" distR="114300" simplePos="0" relativeHeight="251658250" behindDoc="1" locked="0" layoutInCell="0" allowOverlap="1" wp14:anchorId="1A1B432C" wp14:editId="5085C375">
              <wp:simplePos x="0" y="0"/>
              <wp:positionH relativeFrom="margin">
                <wp:align>center</wp:align>
              </wp:positionH>
              <wp:positionV relativeFrom="margin">
                <wp:align>center</wp:align>
              </wp:positionV>
              <wp:extent cx="6934200" cy="1386840"/>
              <wp:effectExtent l="0" t="0" r="0" b="0"/>
              <wp:wrapNone/>
              <wp:docPr id="888419441" name="PowerPlusWaterMarkObject335425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934200" cy="1386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6E6ADA" w14:textId="6C1D4C23" w:rsidR="00364801" w:rsidRDefault="00364801" w:rsidP="00772289">
                          <w:pPr>
                            <w:rPr>
                              <w:rFonts w:cs="Arial"/>
                              <w:color w:val="595959" w:themeColor="text1" w:themeTint="A6"/>
                              <w:sz w:val="16"/>
                              <w:szCs w:val="16"/>
                              <w14:textFill>
                                <w14:solidFill>
                                  <w14:schemeClr w14:val="tx1">
                                    <w14:alpha w14:val="50000"/>
                                    <w14:lumMod w14:val="65000"/>
                                    <w14:lumOff w14:val="35000"/>
                                  </w14:scheme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A1B432C" id="PowerPlusWaterMarkObject3354256" o:spid="_x0000_s1051" type="#_x0000_t202" style="position:absolute;left:0;text-align:left;margin-left:0;margin-top:0;width:546pt;height:109.2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RHIAIAACUEAAAOAAAAZHJzL2Uyb0RvYy54bWysU01z0zAQvTPDf9DoTpy0pZN64nRCC+VQ&#10;oEPD9KxIcqxiacVKiZ3+elaKk/BxY/BBI+9Kz++9fZ5d97ZlW43BgKv4ZDTmTDsJyrh1xb8tP7yZ&#10;chaicEq04HTFdzrw6/nrV7POl/oMGmiVRkYgLpSdr3gToy+LIshGWxFG4LWjZg1oRaRXXBcKRUfo&#10;ti3OxuPLogNUHkHqEKh6u2/yecavay3jl7oOOrK24sQt5hXzukprMZ+Jco3CN0YONMQ/sLDCOPro&#10;EepWRME2aP6CskYiBKjjSIItoK6N1FkDqZmM/1Dz2AivsxYyJ/ijTeH/wcrP20f/gCz276CnAWYR&#10;wd+D/B6YgzukmUw47b4CeZd3N41wa70Insw9NHUwLzTd3H+vTHwA4yLRzIWFet6E+JFC0OpDbQBB&#10;hK7RQv1ezrqXO39AXOo+JtSERwMrOh/KgXgadChDkrDqPoGiK2ITIcvoa7QMM+/p1Tg9uUymM5JK&#10;adgdE0AfYJKKl1fnFxQrziT1JufTy+lFzkghyoSWJuwxxDsNlqVNxZFcyLBiex9iYnc6MlBN7PY8&#10;Y7/qmVEVv0o6EvMVqB1x7yiBFQ8/NgI1ub2xN0CBJfdqBPtEEV9gVn8gsOyfBPqBQiT2D+0hgZlH&#10;jqJiTthkiHomINtSsLeiZW+zE3umw+GB8x413XWwIBdrkwWdeA6CKItZ5/DfpLD/+p5Pnf7u+U8A&#10;AAD//wMAUEsDBBQABgAIAAAAIQAxgxWU3QAAAAYBAAAPAAAAZHJzL2Rvd25yZXYueG1sTI9BT8JA&#10;EIXvJv6HzZh4MbKlUYO1UyIknOQicvC4dIe2sTtbuluo/noHL3h5ycubvPdNPh9dq47Uh8YzwnSS&#10;gCIuvW24Qth+rO5noEI0bE3rmRC+KcC8uL7KTWb9id/puImVkhIOmUGoY+wyrUNZkzNh4jtiyfa+&#10;dyaK7Stte3OSctfqNEmetDMNy0JtOlrWVH5tBodQ7T8Pw+FuvXxbbceS/Hrx89gsEG9vxtcXUJHG&#10;eDmGM76gQyFMOz+wDapFkEfin56z5DkVv0NIp7MH0EWu/+MXvwAAAP//AwBQSwECLQAUAAYACAAA&#10;ACEAtoM4kv4AAADhAQAAEwAAAAAAAAAAAAAAAAAAAAAAW0NvbnRlbnRfVHlwZXNdLnhtbFBLAQIt&#10;ABQABgAIAAAAIQA4/SH/1gAAAJQBAAALAAAAAAAAAAAAAAAAAC8BAABfcmVscy8ucmVsc1BLAQIt&#10;ABQABgAIAAAAIQALDVRHIAIAACUEAAAOAAAAAAAAAAAAAAAAAC4CAABkcnMvZTJvRG9jLnhtbFBL&#10;AQItABQABgAIAAAAIQAxgxWU3QAAAAYBAAAPAAAAAAAAAAAAAAAAAHoEAABkcnMvZG93bnJldi54&#10;bWxQSwUGAAAAAAQABADzAAAAhAUAAAAA&#10;" o:allowincell="f" filled="f" stroked="f">
              <v:stroke joinstyle="round"/>
              <o:lock v:ext="edit" rotation="t" aspectratio="t" verticies="t" adjusthandles="t" grouping="t" shapetype="t"/>
              <v:textbox>
                <w:txbxContent>
                  <w:p w14:paraId="4F6E6ADA" w14:textId="6C1D4C23" w:rsidR="00364801" w:rsidRDefault="00364801" w:rsidP="00772289">
                    <w:pPr>
                      <w:rPr>
                        <w:rFonts w:cs="Arial"/>
                        <w:color w:val="595959" w:themeColor="text1" w:themeTint="A6"/>
                        <w:sz w:val="16"/>
                        <w:szCs w:val="16"/>
                        <w14:textFill>
                          <w14:solidFill>
                            <w14:schemeClr w14:val="tx1">
                              <w14:alpha w14:val="50000"/>
                              <w14:lumMod w14:val="65000"/>
                              <w14:lumOff w14:val="35000"/>
                            </w14:schemeClr>
                          </w14:solidFill>
                        </w14:textFil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7EF1"/>
    <w:multiLevelType w:val="hybridMultilevel"/>
    <w:tmpl w:val="8256BDC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151C043D"/>
    <w:multiLevelType w:val="multilevel"/>
    <w:tmpl w:val="C7DAACAC"/>
    <w:lvl w:ilvl="0">
      <w:start w:val="1"/>
      <w:numFmt w:val="bullet"/>
      <w:lvlText w:val=""/>
      <w:lvlJc w:val="left"/>
      <w:pPr>
        <w:ind w:left="720" w:hanging="360"/>
      </w:pPr>
      <w:rPr>
        <w:rFonts w:ascii="Symbol" w:hAnsi="Symbol" w:hint="default"/>
      </w:rPr>
    </w:lvl>
    <w:lvl w:ilvl="1">
      <w:start w:val="1"/>
      <w:numFmt w:val="bullet"/>
      <w:lvlText w:val="o"/>
      <w:lvlJc w:val="left"/>
      <w:pPr>
        <w:ind w:left="1094" w:hanging="37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F537CC"/>
    <w:multiLevelType w:val="hybridMultilevel"/>
    <w:tmpl w:val="7B943A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2E61059"/>
    <w:multiLevelType w:val="hybridMultilevel"/>
    <w:tmpl w:val="C2302AB8"/>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4" w15:restartNumberingAfterBreak="0">
    <w:nsid w:val="26A827B9"/>
    <w:multiLevelType w:val="hybridMultilevel"/>
    <w:tmpl w:val="4582F5CC"/>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5" w15:restartNumberingAfterBreak="0">
    <w:nsid w:val="2DE27D13"/>
    <w:multiLevelType w:val="hybridMultilevel"/>
    <w:tmpl w:val="16BEC3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0571E9"/>
    <w:multiLevelType w:val="multilevel"/>
    <w:tmpl w:val="409030E6"/>
    <w:lvl w:ilvl="0">
      <w:start w:val="1"/>
      <w:numFmt w:val="upperRoman"/>
      <w:pStyle w:val="Ttulo1"/>
      <w:suff w:val="space"/>
      <w:lvlText w:val="%1."/>
      <w:lvlJc w:val="left"/>
      <w:pPr>
        <w:ind w:left="0" w:firstLine="0"/>
      </w:pPr>
      <w:rPr>
        <w:rFonts w:hint="default"/>
      </w:rPr>
    </w:lvl>
    <w:lvl w:ilvl="1">
      <w:start w:val="1"/>
      <w:numFmt w:val="lowerLetter"/>
      <w:pStyle w:val="Ttulo2"/>
      <w:suff w:val="space"/>
      <w:lvlText w:val="%2."/>
      <w:lvlJc w:val="left"/>
      <w:pPr>
        <w:ind w:left="0" w:firstLine="0"/>
      </w:pPr>
      <w:rPr>
        <w:rFonts w:hint="default"/>
        <w:caps w:val="0"/>
        <w:sz w:val="26"/>
        <w:szCs w:val="26"/>
      </w:rPr>
    </w:lvl>
    <w:lvl w:ilvl="2">
      <w:start w:val="1"/>
      <w:numFmt w:val="decimal"/>
      <w:pStyle w:val="Ttulo3"/>
      <w:suff w:val="space"/>
      <w:lvlText w:val="%2.%3."/>
      <w:lvlJc w:val="left"/>
      <w:pPr>
        <w:ind w:left="0" w:firstLine="0"/>
      </w:pPr>
      <w:rPr>
        <w:rFonts w:hint="default"/>
      </w:rPr>
    </w:lvl>
    <w:lvl w:ilvl="3">
      <w:start w:val="1"/>
      <w:numFmt w:val="decimal"/>
      <w:pStyle w:val="Ttulo4"/>
      <w:suff w:val="space"/>
      <w:lvlText w:val="%2.%3.%4."/>
      <w:lvlJc w:val="left"/>
      <w:pPr>
        <w:ind w:left="0" w:firstLine="0"/>
      </w:pPr>
      <w:rPr>
        <w:rFonts w:hint="default"/>
      </w:rPr>
    </w:lvl>
    <w:lvl w:ilvl="4">
      <w:start w:val="1"/>
      <w:numFmt w:val="lowerRoman"/>
      <w:pStyle w:val="Ttulo5"/>
      <w:suff w:val="space"/>
      <w:lvlText w:val="%5)"/>
      <w:lvlJc w:val="left"/>
      <w:pPr>
        <w:ind w:left="0" w:firstLine="0"/>
      </w:pPr>
      <w:rPr>
        <w:rFonts w:hint="default"/>
        <w:b w:val="0"/>
        <w:i/>
      </w:rPr>
    </w:lvl>
    <w:lvl w:ilvl="5">
      <w:start w:val="1"/>
      <w:numFmt w:val="bullet"/>
      <w:pStyle w:val="Ttulo6"/>
      <w:suff w:val="space"/>
      <w:lvlText w:val=""/>
      <w:lvlJc w:val="left"/>
      <w:pPr>
        <w:ind w:left="0" w:firstLine="0"/>
      </w:pPr>
      <w:rPr>
        <w:rFonts w:ascii="Symbol" w:hAnsi="Symbol" w:hint="default"/>
      </w:rPr>
    </w:lvl>
    <w:lvl w:ilvl="6">
      <w:start w:val="1"/>
      <w:numFmt w:val="lowerRoman"/>
      <w:pStyle w:val="Ttulo7"/>
      <w:lvlText w:val="(%7)"/>
      <w:lvlJc w:val="left"/>
      <w:pPr>
        <w:ind w:left="0" w:firstLine="0"/>
      </w:pPr>
      <w:rPr>
        <w:rFonts w:hint="default"/>
      </w:rPr>
    </w:lvl>
    <w:lvl w:ilvl="7">
      <w:start w:val="1"/>
      <w:numFmt w:val="lowerLetter"/>
      <w:pStyle w:val="Ttulo8"/>
      <w:lvlText w:val="(%8)"/>
      <w:lvlJc w:val="left"/>
      <w:pPr>
        <w:ind w:left="0" w:firstLine="0"/>
      </w:pPr>
      <w:rPr>
        <w:rFonts w:hint="default"/>
      </w:rPr>
    </w:lvl>
    <w:lvl w:ilvl="8">
      <w:start w:val="1"/>
      <w:numFmt w:val="lowerRoman"/>
      <w:pStyle w:val="Ttulo9"/>
      <w:lvlText w:val="(%9)"/>
      <w:lvlJc w:val="left"/>
      <w:pPr>
        <w:ind w:left="0" w:firstLine="0"/>
      </w:pPr>
      <w:rPr>
        <w:rFonts w:hint="default"/>
      </w:rPr>
    </w:lvl>
  </w:abstractNum>
  <w:abstractNum w:abstractNumId="7" w15:restartNumberingAfterBreak="0">
    <w:nsid w:val="45A332DB"/>
    <w:multiLevelType w:val="multilevel"/>
    <w:tmpl w:val="C7DAACAC"/>
    <w:lvl w:ilvl="0">
      <w:start w:val="1"/>
      <w:numFmt w:val="bullet"/>
      <w:lvlText w:val=""/>
      <w:lvlJc w:val="left"/>
      <w:pPr>
        <w:ind w:left="720" w:hanging="360"/>
      </w:pPr>
      <w:rPr>
        <w:rFonts w:ascii="Symbol" w:hAnsi="Symbol" w:hint="default"/>
      </w:rPr>
    </w:lvl>
    <w:lvl w:ilvl="1">
      <w:start w:val="1"/>
      <w:numFmt w:val="bullet"/>
      <w:lvlText w:val="o"/>
      <w:lvlJc w:val="left"/>
      <w:pPr>
        <w:ind w:left="1094" w:hanging="37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FE4DE0"/>
    <w:multiLevelType w:val="multilevel"/>
    <w:tmpl w:val="AC9C5FC4"/>
    <w:lvl w:ilvl="0">
      <w:start w:val="1"/>
      <w:numFmt w:val="bullet"/>
      <w:lvlText w:val=""/>
      <w:lvlJc w:val="left"/>
      <w:pPr>
        <w:ind w:left="176" w:hanging="176"/>
      </w:pPr>
      <w:rPr>
        <w:rFonts w:ascii="Symbol" w:hAnsi="Symbol" w:hint="default"/>
      </w:rPr>
    </w:lvl>
    <w:lvl w:ilvl="1">
      <w:start w:val="1"/>
      <w:numFmt w:val="bullet"/>
      <w:lvlText w:val="o"/>
      <w:lvlJc w:val="left"/>
      <w:pPr>
        <w:ind w:left="624" w:hanging="267"/>
      </w:pPr>
      <w:rPr>
        <w:rFonts w:ascii="Courier New" w:hAnsi="Courier New" w:hint="default"/>
      </w:rPr>
    </w:lvl>
    <w:lvl w:ilvl="2">
      <w:start w:val="1"/>
      <w:numFmt w:val="bullet"/>
      <w:lvlText w:val=""/>
      <w:lvlJc w:val="left"/>
      <w:pPr>
        <w:ind w:left="1083" w:hanging="363"/>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6A18D7"/>
    <w:multiLevelType w:val="multilevel"/>
    <w:tmpl w:val="E8B2A878"/>
    <w:lvl w:ilvl="0">
      <w:start w:val="1"/>
      <w:numFmt w:val="bullet"/>
      <w:pStyle w:val="Prrafodelista"/>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83" w:hanging="363"/>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B459FA"/>
    <w:multiLevelType w:val="multilevel"/>
    <w:tmpl w:val="18665902"/>
    <w:lvl w:ilvl="0">
      <w:start w:val="1"/>
      <w:numFmt w:val="decimal"/>
      <w:pStyle w:val="Numerado"/>
      <w:lvlText w:val="%1."/>
      <w:lvlJc w:val="right"/>
      <w:pPr>
        <w:ind w:left="360" w:hanging="72"/>
      </w:pPr>
      <w:rPr>
        <w:rFonts w:hint="default"/>
        <w:b/>
        <w:bCs/>
        <w:sz w:val="22"/>
      </w:rPr>
    </w:lvl>
    <w:lvl w:ilvl="1">
      <w:start w:val="1"/>
      <w:numFmt w:val="bullet"/>
      <w:lvlText w:val=""/>
      <w:lvlJc w:val="left"/>
      <w:pPr>
        <w:ind w:left="714" w:hanging="357"/>
      </w:pPr>
      <w:rPr>
        <w:rFonts w:ascii="Symbol" w:hAnsi="Symbol"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color w:val="auto"/>
      </w:rPr>
    </w:lvl>
    <w:lvl w:ilvl="4">
      <w:start w:val="1"/>
      <w:numFmt w:val="bullet"/>
      <w:lvlText w:val=""/>
      <w:lvlJc w:val="left"/>
      <w:pPr>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0AD207B"/>
    <w:multiLevelType w:val="multilevel"/>
    <w:tmpl w:val="899CC738"/>
    <w:lvl w:ilvl="0">
      <w:start w:val="1"/>
      <w:numFmt w:val="bullet"/>
      <w:lvlText w:val=""/>
      <w:lvlJc w:val="left"/>
      <w:pPr>
        <w:ind w:left="360" w:hanging="360"/>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55E0DA0"/>
    <w:multiLevelType w:val="multilevel"/>
    <w:tmpl w:val="34D41F76"/>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8E4526E"/>
    <w:multiLevelType w:val="hybridMultilevel"/>
    <w:tmpl w:val="326E158C"/>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4" w15:restartNumberingAfterBreak="0">
    <w:nsid w:val="74704A6D"/>
    <w:multiLevelType w:val="hybridMultilevel"/>
    <w:tmpl w:val="190C4C8A"/>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5" w15:restartNumberingAfterBreak="0">
    <w:nsid w:val="7C4770B4"/>
    <w:multiLevelType w:val="multilevel"/>
    <w:tmpl w:val="F6B2C93E"/>
    <w:lvl w:ilvl="0">
      <w:start w:val="1"/>
      <w:numFmt w:val="ordinalText"/>
      <w:pStyle w:val="Resolutivos"/>
      <w:suff w:val="space"/>
      <w:lvlText w:val="%1."/>
      <w:lvlJc w:val="left"/>
      <w:pPr>
        <w:ind w:left="720" w:hanging="360"/>
      </w:pPr>
      <w:rPr>
        <w:rFonts w:ascii="Arial Negrita" w:hAnsi="Arial Negrita" w:hint="default"/>
        <w:b/>
        <w:i w:val="0"/>
        <w:caps/>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91027338">
    <w:abstractNumId w:val="1"/>
  </w:num>
  <w:num w:numId="2" w16cid:durableId="1728869593">
    <w:abstractNumId w:val="6"/>
  </w:num>
  <w:num w:numId="3" w16cid:durableId="196508318">
    <w:abstractNumId w:val="15"/>
  </w:num>
  <w:num w:numId="4" w16cid:durableId="1342246053">
    <w:abstractNumId w:val="12"/>
  </w:num>
  <w:num w:numId="5" w16cid:durableId="627784556">
    <w:abstractNumId w:val="10"/>
  </w:num>
  <w:num w:numId="6" w16cid:durableId="1026906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7861877">
    <w:abstractNumId w:val="10"/>
  </w:num>
  <w:num w:numId="8" w16cid:durableId="303580474">
    <w:abstractNumId w:val="10"/>
  </w:num>
  <w:num w:numId="9" w16cid:durableId="325667757">
    <w:abstractNumId w:val="10"/>
  </w:num>
  <w:num w:numId="10" w16cid:durableId="814298727">
    <w:abstractNumId w:val="10"/>
  </w:num>
  <w:num w:numId="11" w16cid:durableId="14833509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5020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7039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8015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7495902">
    <w:abstractNumId w:val="10"/>
  </w:num>
  <w:num w:numId="16" w16cid:durableId="87583442">
    <w:abstractNumId w:val="10"/>
  </w:num>
  <w:num w:numId="17" w16cid:durableId="259028041">
    <w:abstractNumId w:val="6"/>
  </w:num>
  <w:num w:numId="18" w16cid:durableId="168834228">
    <w:abstractNumId w:val="12"/>
  </w:num>
  <w:num w:numId="19" w16cid:durableId="27220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5023289">
    <w:abstractNumId w:val="9"/>
  </w:num>
  <w:num w:numId="21" w16cid:durableId="1166047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6444756">
    <w:abstractNumId w:val="9"/>
  </w:num>
  <w:num w:numId="23" w16cid:durableId="408161841">
    <w:abstractNumId w:val="6"/>
  </w:num>
  <w:num w:numId="24" w16cid:durableId="1434134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38909">
    <w:abstractNumId w:val="4"/>
  </w:num>
  <w:num w:numId="26" w16cid:durableId="2065369524">
    <w:abstractNumId w:val="14"/>
  </w:num>
  <w:num w:numId="27" w16cid:durableId="1636523825">
    <w:abstractNumId w:val="3"/>
  </w:num>
  <w:num w:numId="28" w16cid:durableId="14428692">
    <w:abstractNumId w:val="0"/>
  </w:num>
  <w:num w:numId="29" w16cid:durableId="948468109">
    <w:abstractNumId w:val="7"/>
  </w:num>
  <w:num w:numId="30" w16cid:durableId="1024021524">
    <w:abstractNumId w:val="8"/>
  </w:num>
  <w:num w:numId="31" w16cid:durableId="1144809639">
    <w:abstractNumId w:val="2"/>
  </w:num>
  <w:num w:numId="32" w16cid:durableId="403260389">
    <w:abstractNumId w:val="13"/>
  </w:num>
  <w:num w:numId="33" w16cid:durableId="1267074870">
    <w:abstractNumId w:val="11"/>
  </w:num>
  <w:num w:numId="34" w16cid:durableId="97741398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mirrorMargins/>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32"/>
    <w:rsid w:val="00000756"/>
    <w:rsid w:val="0000175C"/>
    <w:rsid w:val="00001877"/>
    <w:rsid w:val="00001E48"/>
    <w:rsid w:val="00003242"/>
    <w:rsid w:val="00004091"/>
    <w:rsid w:val="00004094"/>
    <w:rsid w:val="0000415B"/>
    <w:rsid w:val="000045EE"/>
    <w:rsid w:val="00004A52"/>
    <w:rsid w:val="000052F3"/>
    <w:rsid w:val="00005F9A"/>
    <w:rsid w:val="0000615D"/>
    <w:rsid w:val="00006617"/>
    <w:rsid w:val="000075D0"/>
    <w:rsid w:val="00010208"/>
    <w:rsid w:val="000105F3"/>
    <w:rsid w:val="00011F1D"/>
    <w:rsid w:val="00013084"/>
    <w:rsid w:val="00013A5C"/>
    <w:rsid w:val="00013BE9"/>
    <w:rsid w:val="00013D06"/>
    <w:rsid w:val="0001493A"/>
    <w:rsid w:val="00014F86"/>
    <w:rsid w:val="00017327"/>
    <w:rsid w:val="000200E5"/>
    <w:rsid w:val="000206CC"/>
    <w:rsid w:val="00020CFA"/>
    <w:rsid w:val="00021DE0"/>
    <w:rsid w:val="000227CB"/>
    <w:rsid w:val="00022931"/>
    <w:rsid w:val="00022E07"/>
    <w:rsid w:val="00022E80"/>
    <w:rsid w:val="0002326D"/>
    <w:rsid w:val="000232CB"/>
    <w:rsid w:val="00023706"/>
    <w:rsid w:val="0002468A"/>
    <w:rsid w:val="00025AB0"/>
    <w:rsid w:val="00025FEC"/>
    <w:rsid w:val="0002640E"/>
    <w:rsid w:val="00026510"/>
    <w:rsid w:val="000268E6"/>
    <w:rsid w:val="00026A10"/>
    <w:rsid w:val="00026F95"/>
    <w:rsid w:val="00027214"/>
    <w:rsid w:val="00027F42"/>
    <w:rsid w:val="000311D3"/>
    <w:rsid w:val="00032260"/>
    <w:rsid w:val="00033D6B"/>
    <w:rsid w:val="00033E99"/>
    <w:rsid w:val="000346CD"/>
    <w:rsid w:val="000347CA"/>
    <w:rsid w:val="0003509F"/>
    <w:rsid w:val="0003577D"/>
    <w:rsid w:val="00035995"/>
    <w:rsid w:val="00036CB1"/>
    <w:rsid w:val="00037298"/>
    <w:rsid w:val="000376A8"/>
    <w:rsid w:val="00040262"/>
    <w:rsid w:val="000404C7"/>
    <w:rsid w:val="000405AA"/>
    <w:rsid w:val="00041A6D"/>
    <w:rsid w:val="0004517D"/>
    <w:rsid w:val="0004518A"/>
    <w:rsid w:val="00045235"/>
    <w:rsid w:val="0004524A"/>
    <w:rsid w:val="00045449"/>
    <w:rsid w:val="00045E72"/>
    <w:rsid w:val="0004607A"/>
    <w:rsid w:val="00046DBE"/>
    <w:rsid w:val="00046ED9"/>
    <w:rsid w:val="0004709A"/>
    <w:rsid w:val="0004755A"/>
    <w:rsid w:val="00047CCF"/>
    <w:rsid w:val="00047F1B"/>
    <w:rsid w:val="0005097A"/>
    <w:rsid w:val="00051397"/>
    <w:rsid w:val="00051635"/>
    <w:rsid w:val="0005173F"/>
    <w:rsid w:val="00051C35"/>
    <w:rsid w:val="00051FA4"/>
    <w:rsid w:val="000520F2"/>
    <w:rsid w:val="00053104"/>
    <w:rsid w:val="00053926"/>
    <w:rsid w:val="00053F4B"/>
    <w:rsid w:val="00055998"/>
    <w:rsid w:val="000560EE"/>
    <w:rsid w:val="000570E5"/>
    <w:rsid w:val="000616F9"/>
    <w:rsid w:val="00061892"/>
    <w:rsid w:val="00062543"/>
    <w:rsid w:val="00062E6D"/>
    <w:rsid w:val="00063238"/>
    <w:rsid w:val="000635A4"/>
    <w:rsid w:val="000639DE"/>
    <w:rsid w:val="00064509"/>
    <w:rsid w:val="00066EAC"/>
    <w:rsid w:val="00067326"/>
    <w:rsid w:val="0007077A"/>
    <w:rsid w:val="000728AC"/>
    <w:rsid w:val="00072959"/>
    <w:rsid w:val="00072D4F"/>
    <w:rsid w:val="00072FB3"/>
    <w:rsid w:val="00073073"/>
    <w:rsid w:val="0007318E"/>
    <w:rsid w:val="00073F73"/>
    <w:rsid w:val="000746B9"/>
    <w:rsid w:val="00074ACB"/>
    <w:rsid w:val="00075237"/>
    <w:rsid w:val="0007563E"/>
    <w:rsid w:val="00075B70"/>
    <w:rsid w:val="00075BFE"/>
    <w:rsid w:val="00075FE2"/>
    <w:rsid w:val="00077B20"/>
    <w:rsid w:val="00077D62"/>
    <w:rsid w:val="00080471"/>
    <w:rsid w:val="00080C27"/>
    <w:rsid w:val="000820D8"/>
    <w:rsid w:val="000821C1"/>
    <w:rsid w:val="00082458"/>
    <w:rsid w:val="00082AE8"/>
    <w:rsid w:val="000835FB"/>
    <w:rsid w:val="00083AFD"/>
    <w:rsid w:val="00084654"/>
    <w:rsid w:val="00084BF2"/>
    <w:rsid w:val="000856D2"/>
    <w:rsid w:val="00085BD1"/>
    <w:rsid w:val="00087211"/>
    <w:rsid w:val="00087603"/>
    <w:rsid w:val="00090594"/>
    <w:rsid w:val="00090A43"/>
    <w:rsid w:val="00090EDC"/>
    <w:rsid w:val="0009218D"/>
    <w:rsid w:val="0009273B"/>
    <w:rsid w:val="00092FDB"/>
    <w:rsid w:val="00093622"/>
    <w:rsid w:val="0009385E"/>
    <w:rsid w:val="00093DC2"/>
    <w:rsid w:val="0009400C"/>
    <w:rsid w:val="00095364"/>
    <w:rsid w:val="00095EE6"/>
    <w:rsid w:val="000968CA"/>
    <w:rsid w:val="00096C6C"/>
    <w:rsid w:val="00096CC2"/>
    <w:rsid w:val="000A00CD"/>
    <w:rsid w:val="000A0B7B"/>
    <w:rsid w:val="000A192C"/>
    <w:rsid w:val="000A1B36"/>
    <w:rsid w:val="000A263C"/>
    <w:rsid w:val="000A2BEC"/>
    <w:rsid w:val="000A2C9E"/>
    <w:rsid w:val="000A2E60"/>
    <w:rsid w:val="000A2E94"/>
    <w:rsid w:val="000A311C"/>
    <w:rsid w:val="000A3870"/>
    <w:rsid w:val="000A4365"/>
    <w:rsid w:val="000A522D"/>
    <w:rsid w:val="000A599B"/>
    <w:rsid w:val="000A63E0"/>
    <w:rsid w:val="000A65EA"/>
    <w:rsid w:val="000B19D5"/>
    <w:rsid w:val="000B295D"/>
    <w:rsid w:val="000B2D75"/>
    <w:rsid w:val="000B3351"/>
    <w:rsid w:val="000B33DB"/>
    <w:rsid w:val="000B471F"/>
    <w:rsid w:val="000B4A75"/>
    <w:rsid w:val="000B4AA9"/>
    <w:rsid w:val="000B5C9B"/>
    <w:rsid w:val="000B6367"/>
    <w:rsid w:val="000B63B7"/>
    <w:rsid w:val="000B70B0"/>
    <w:rsid w:val="000B7205"/>
    <w:rsid w:val="000B7746"/>
    <w:rsid w:val="000B7D3B"/>
    <w:rsid w:val="000B7E77"/>
    <w:rsid w:val="000B7F40"/>
    <w:rsid w:val="000C0A4E"/>
    <w:rsid w:val="000C0FAD"/>
    <w:rsid w:val="000C1509"/>
    <w:rsid w:val="000C1E49"/>
    <w:rsid w:val="000C1F58"/>
    <w:rsid w:val="000C335F"/>
    <w:rsid w:val="000C3401"/>
    <w:rsid w:val="000C4462"/>
    <w:rsid w:val="000C50A8"/>
    <w:rsid w:val="000C51A1"/>
    <w:rsid w:val="000C67B1"/>
    <w:rsid w:val="000C7365"/>
    <w:rsid w:val="000D07E9"/>
    <w:rsid w:val="000D1696"/>
    <w:rsid w:val="000D190E"/>
    <w:rsid w:val="000D200F"/>
    <w:rsid w:val="000D217A"/>
    <w:rsid w:val="000D3C84"/>
    <w:rsid w:val="000D44C1"/>
    <w:rsid w:val="000D4813"/>
    <w:rsid w:val="000D4C31"/>
    <w:rsid w:val="000D5DC9"/>
    <w:rsid w:val="000D6487"/>
    <w:rsid w:val="000D78AD"/>
    <w:rsid w:val="000E0F95"/>
    <w:rsid w:val="000E137E"/>
    <w:rsid w:val="000E1433"/>
    <w:rsid w:val="000E2650"/>
    <w:rsid w:val="000E3404"/>
    <w:rsid w:val="000E35BC"/>
    <w:rsid w:val="000E57E5"/>
    <w:rsid w:val="000E6D2B"/>
    <w:rsid w:val="000F05CD"/>
    <w:rsid w:val="000F06DF"/>
    <w:rsid w:val="000F0D57"/>
    <w:rsid w:val="000F0DD3"/>
    <w:rsid w:val="000F224C"/>
    <w:rsid w:val="000F386C"/>
    <w:rsid w:val="000F3F84"/>
    <w:rsid w:val="000F428F"/>
    <w:rsid w:val="000F4CCC"/>
    <w:rsid w:val="000F5B56"/>
    <w:rsid w:val="000F61A1"/>
    <w:rsid w:val="000F6854"/>
    <w:rsid w:val="001010FE"/>
    <w:rsid w:val="00101526"/>
    <w:rsid w:val="0010159C"/>
    <w:rsid w:val="00102544"/>
    <w:rsid w:val="00102F35"/>
    <w:rsid w:val="00103699"/>
    <w:rsid w:val="00103E85"/>
    <w:rsid w:val="001046D9"/>
    <w:rsid w:val="00104DF2"/>
    <w:rsid w:val="00105B27"/>
    <w:rsid w:val="00105F27"/>
    <w:rsid w:val="00107ACB"/>
    <w:rsid w:val="00107E1E"/>
    <w:rsid w:val="00110221"/>
    <w:rsid w:val="001103B2"/>
    <w:rsid w:val="001108B6"/>
    <w:rsid w:val="0011185F"/>
    <w:rsid w:val="001119C0"/>
    <w:rsid w:val="001119D8"/>
    <w:rsid w:val="00112120"/>
    <w:rsid w:val="00112994"/>
    <w:rsid w:val="0011318B"/>
    <w:rsid w:val="001133F4"/>
    <w:rsid w:val="0011488F"/>
    <w:rsid w:val="00114965"/>
    <w:rsid w:val="00114A7D"/>
    <w:rsid w:val="0011624D"/>
    <w:rsid w:val="00116667"/>
    <w:rsid w:val="00116DE5"/>
    <w:rsid w:val="001173E5"/>
    <w:rsid w:val="001177A9"/>
    <w:rsid w:val="00117815"/>
    <w:rsid w:val="00120935"/>
    <w:rsid w:val="001220E8"/>
    <w:rsid w:val="00122ED7"/>
    <w:rsid w:val="00123E8C"/>
    <w:rsid w:val="0012410B"/>
    <w:rsid w:val="0012417B"/>
    <w:rsid w:val="001243A0"/>
    <w:rsid w:val="0012478B"/>
    <w:rsid w:val="00125ABC"/>
    <w:rsid w:val="00125F9A"/>
    <w:rsid w:val="0012659A"/>
    <w:rsid w:val="00126874"/>
    <w:rsid w:val="00126E34"/>
    <w:rsid w:val="00127306"/>
    <w:rsid w:val="001276BE"/>
    <w:rsid w:val="0012781F"/>
    <w:rsid w:val="00130810"/>
    <w:rsid w:val="00130FB6"/>
    <w:rsid w:val="001310FC"/>
    <w:rsid w:val="00131595"/>
    <w:rsid w:val="001320C0"/>
    <w:rsid w:val="001330ED"/>
    <w:rsid w:val="001331AD"/>
    <w:rsid w:val="0013361A"/>
    <w:rsid w:val="0013436A"/>
    <w:rsid w:val="0013437E"/>
    <w:rsid w:val="00134B37"/>
    <w:rsid w:val="001352B3"/>
    <w:rsid w:val="001356ED"/>
    <w:rsid w:val="00137808"/>
    <w:rsid w:val="00137C05"/>
    <w:rsid w:val="0014034D"/>
    <w:rsid w:val="00140534"/>
    <w:rsid w:val="00141184"/>
    <w:rsid w:val="00141842"/>
    <w:rsid w:val="00141DFF"/>
    <w:rsid w:val="00142164"/>
    <w:rsid w:val="0014225D"/>
    <w:rsid w:val="0014280B"/>
    <w:rsid w:val="00143F34"/>
    <w:rsid w:val="0014477B"/>
    <w:rsid w:val="00144ED1"/>
    <w:rsid w:val="00145F29"/>
    <w:rsid w:val="001467FA"/>
    <w:rsid w:val="00147307"/>
    <w:rsid w:val="00150073"/>
    <w:rsid w:val="00150DFD"/>
    <w:rsid w:val="00152330"/>
    <w:rsid w:val="0015279D"/>
    <w:rsid w:val="00154197"/>
    <w:rsid w:val="00154201"/>
    <w:rsid w:val="00154AC0"/>
    <w:rsid w:val="00154B3D"/>
    <w:rsid w:val="00154C21"/>
    <w:rsid w:val="0015521B"/>
    <w:rsid w:val="0015547E"/>
    <w:rsid w:val="001559A3"/>
    <w:rsid w:val="001566BC"/>
    <w:rsid w:val="00156D12"/>
    <w:rsid w:val="00156F8E"/>
    <w:rsid w:val="001577DA"/>
    <w:rsid w:val="00157F8D"/>
    <w:rsid w:val="00160387"/>
    <w:rsid w:val="001607B7"/>
    <w:rsid w:val="001607CE"/>
    <w:rsid w:val="00160F54"/>
    <w:rsid w:val="00161CA1"/>
    <w:rsid w:val="001625FD"/>
    <w:rsid w:val="001627F9"/>
    <w:rsid w:val="00162A17"/>
    <w:rsid w:val="00162BD5"/>
    <w:rsid w:val="0016336E"/>
    <w:rsid w:val="00163A1C"/>
    <w:rsid w:val="00163A51"/>
    <w:rsid w:val="00163D04"/>
    <w:rsid w:val="00163EBF"/>
    <w:rsid w:val="0016455A"/>
    <w:rsid w:val="001647E1"/>
    <w:rsid w:val="00164D14"/>
    <w:rsid w:val="00164E37"/>
    <w:rsid w:val="00165D69"/>
    <w:rsid w:val="00166874"/>
    <w:rsid w:val="00167F93"/>
    <w:rsid w:val="00170437"/>
    <w:rsid w:val="001716A1"/>
    <w:rsid w:val="00171B51"/>
    <w:rsid w:val="001720F7"/>
    <w:rsid w:val="00172EF3"/>
    <w:rsid w:val="0017423B"/>
    <w:rsid w:val="00175A04"/>
    <w:rsid w:val="001764EB"/>
    <w:rsid w:val="001767FC"/>
    <w:rsid w:val="001769F4"/>
    <w:rsid w:val="00182258"/>
    <w:rsid w:val="00182ACE"/>
    <w:rsid w:val="001831D6"/>
    <w:rsid w:val="00183396"/>
    <w:rsid w:val="001834E8"/>
    <w:rsid w:val="00183E4C"/>
    <w:rsid w:val="0018479A"/>
    <w:rsid w:val="001849B7"/>
    <w:rsid w:val="00184ED3"/>
    <w:rsid w:val="00185E7C"/>
    <w:rsid w:val="001868F2"/>
    <w:rsid w:val="0019055B"/>
    <w:rsid w:val="0019073A"/>
    <w:rsid w:val="00190FA1"/>
    <w:rsid w:val="001912D8"/>
    <w:rsid w:val="0019277B"/>
    <w:rsid w:val="00192EA3"/>
    <w:rsid w:val="001930F2"/>
    <w:rsid w:val="00193EC5"/>
    <w:rsid w:val="0019420F"/>
    <w:rsid w:val="00194298"/>
    <w:rsid w:val="00194455"/>
    <w:rsid w:val="001944DA"/>
    <w:rsid w:val="00194D1A"/>
    <w:rsid w:val="00195994"/>
    <w:rsid w:val="00195B4C"/>
    <w:rsid w:val="00195CD6"/>
    <w:rsid w:val="001965D6"/>
    <w:rsid w:val="00196D0A"/>
    <w:rsid w:val="00197AC8"/>
    <w:rsid w:val="001A25A5"/>
    <w:rsid w:val="001A28A4"/>
    <w:rsid w:val="001A2AED"/>
    <w:rsid w:val="001A3317"/>
    <w:rsid w:val="001A3970"/>
    <w:rsid w:val="001A3EEE"/>
    <w:rsid w:val="001A4185"/>
    <w:rsid w:val="001A443B"/>
    <w:rsid w:val="001A543A"/>
    <w:rsid w:val="001A573C"/>
    <w:rsid w:val="001A58AA"/>
    <w:rsid w:val="001A5D51"/>
    <w:rsid w:val="001A6B39"/>
    <w:rsid w:val="001A7FCF"/>
    <w:rsid w:val="001B2107"/>
    <w:rsid w:val="001B23BB"/>
    <w:rsid w:val="001B3663"/>
    <w:rsid w:val="001B369C"/>
    <w:rsid w:val="001B39FE"/>
    <w:rsid w:val="001B4CC0"/>
    <w:rsid w:val="001B7500"/>
    <w:rsid w:val="001B7538"/>
    <w:rsid w:val="001C0CCB"/>
    <w:rsid w:val="001C11CF"/>
    <w:rsid w:val="001C12C8"/>
    <w:rsid w:val="001C1726"/>
    <w:rsid w:val="001C17DB"/>
    <w:rsid w:val="001C195C"/>
    <w:rsid w:val="001C1CDC"/>
    <w:rsid w:val="001C2DDF"/>
    <w:rsid w:val="001C3585"/>
    <w:rsid w:val="001C446C"/>
    <w:rsid w:val="001C4921"/>
    <w:rsid w:val="001C4E90"/>
    <w:rsid w:val="001C5D49"/>
    <w:rsid w:val="001C6B4C"/>
    <w:rsid w:val="001C74BA"/>
    <w:rsid w:val="001C77B2"/>
    <w:rsid w:val="001D0E71"/>
    <w:rsid w:val="001D0F6D"/>
    <w:rsid w:val="001D156B"/>
    <w:rsid w:val="001D2957"/>
    <w:rsid w:val="001D33F8"/>
    <w:rsid w:val="001D3524"/>
    <w:rsid w:val="001D36D5"/>
    <w:rsid w:val="001D494B"/>
    <w:rsid w:val="001D5457"/>
    <w:rsid w:val="001D550A"/>
    <w:rsid w:val="001D7B7C"/>
    <w:rsid w:val="001D7E46"/>
    <w:rsid w:val="001E1527"/>
    <w:rsid w:val="001E19B4"/>
    <w:rsid w:val="001E24F1"/>
    <w:rsid w:val="001E2785"/>
    <w:rsid w:val="001E2917"/>
    <w:rsid w:val="001E3819"/>
    <w:rsid w:val="001E43AE"/>
    <w:rsid w:val="001E440E"/>
    <w:rsid w:val="001E4BAE"/>
    <w:rsid w:val="001E4C46"/>
    <w:rsid w:val="001E5599"/>
    <w:rsid w:val="001E5EF3"/>
    <w:rsid w:val="001E5FFD"/>
    <w:rsid w:val="001E7E7E"/>
    <w:rsid w:val="001F166E"/>
    <w:rsid w:val="001F3029"/>
    <w:rsid w:val="001F3DA5"/>
    <w:rsid w:val="001F3EB3"/>
    <w:rsid w:val="001F4464"/>
    <w:rsid w:val="001F5911"/>
    <w:rsid w:val="001F5D58"/>
    <w:rsid w:val="001F5F3A"/>
    <w:rsid w:val="001F7015"/>
    <w:rsid w:val="001F72BF"/>
    <w:rsid w:val="00200A10"/>
    <w:rsid w:val="002013D3"/>
    <w:rsid w:val="0020168C"/>
    <w:rsid w:val="00202208"/>
    <w:rsid w:val="002027F0"/>
    <w:rsid w:val="002031D0"/>
    <w:rsid w:val="00203EA3"/>
    <w:rsid w:val="00204322"/>
    <w:rsid w:val="00204FF7"/>
    <w:rsid w:val="002059F4"/>
    <w:rsid w:val="00206025"/>
    <w:rsid w:val="0020622C"/>
    <w:rsid w:val="00207229"/>
    <w:rsid w:val="00207F08"/>
    <w:rsid w:val="00211101"/>
    <w:rsid w:val="00211220"/>
    <w:rsid w:val="00211960"/>
    <w:rsid w:val="0021269E"/>
    <w:rsid w:val="0021273F"/>
    <w:rsid w:val="00213A13"/>
    <w:rsid w:val="00215DC4"/>
    <w:rsid w:val="00215FAF"/>
    <w:rsid w:val="002176C6"/>
    <w:rsid w:val="00220264"/>
    <w:rsid w:val="0022107D"/>
    <w:rsid w:val="002228C9"/>
    <w:rsid w:val="00222B1E"/>
    <w:rsid w:val="00222C56"/>
    <w:rsid w:val="00222E8D"/>
    <w:rsid w:val="002231F2"/>
    <w:rsid w:val="00223D5A"/>
    <w:rsid w:val="00225138"/>
    <w:rsid w:val="00225D4C"/>
    <w:rsid w:val="002270BD"/>
    <w:rsid w:val="002277B1"/>
    <w:rsid w:val="00227C17"/>
    <w:rsid w:val="00232553"/>
    <w:rsid w:val="00233724"/>
    <w:rsid w:val="00233987"/>
    <w:rsid w:val="00233BB5"/>
    <w:rsid w:val="00234234"/>
    <w:rsid w:val="00234595"/>
    <w:rsid w:val="0023537C"/>
    <w:rsid w:val="00236746"/>
    <w:rsid w:val="002369B4"/>
    <w:rsid w:val="00236A70"/>
    <w:rsid w:val="00236CEB"/>
    <w:rsid w:val="00237C95"/>
    <w:rsid w:val="00241F73"/>
    <w:rsid w:val="002421DC"/>
    <w:rsid w:val="00243095"/>
    <w:rsid w:val="00244FA8"/>
    <w:rsid w:val="002451C1"/>
    <w:rsid w:val="002468DB"/>
    <w:rsid w:val="002509D5"/>
    <w:rsid w:val="002512DC"/>
    <w:rsid w:val="00251EB4"/>
    <w:rsid w:val="00251F2C"/>
    <w:rsid w:val="00255037"/>
    <w:rsid w:val="00255069"/>
    <w:rsid w:val="0025524B"/>
    <w:rsid w:val="0025540E"/>
    <w:rsid w:val="00255695"/>
    <w:rsid w:val="002558FA"/>
    <w:rsid w:val="002564D3"/>
    <w:rsid w:val="00256C92"/>
    <w:rsid w:val="00256CD9"/>
    <w:rsid w:val="00256E53"/>
    <w:rsid w:val="00257AA6"/>
    <w:rsid w:val="00260156"/>
    <w:rsid w:val="002604A3"/>
    <w:rsid w:val="00261273"/>
    <w:rsid w:val="0026166F"/>
    <w:rsid w:val="0026193B"/>
    <w:rsid w:val="00261A43"/>
    <w:rsid w:val="00262EA5"/>
    <w:rsid w:val="00263B18"/>
    <w:rsid w:val="00263B98"/>
    <w:rsid w:val="00263EB9"/>
    <w:rsid w:val="00264DDB"/>
    <w:rsid w:val="00265074"/>
    <w:rsid w:val="0026622B"/>
    <w:rsid w:val="00266600"/>
    <w:rsid w:val="0026764A"/>
    <w:rsid w:val="00270AC4"/>
    <w:rsid w:val="00271FF9"/>
    <w:rsid w:val="0027240A"/>
    <w:rsid w:val="00274D63"/>
    <w:rsid w:val="0027508E"/>
    <w:rsid w:val="00275575"/>
    <w:rsid w:val="002762E8"/>
    <w:rsid w:val="00276916"/>
    <w:rsid w:val="002773D4"/>
    <w:rsid w:val="00280199"/>
    <w:rsid w:val="002804FC"/>
    <w:rsid w:val="00280AA5"/>
    <w:rsid w:val="00280B28"/>
    <w:rsid w:val="00280D6F"/>
    <w:rsid w:val="00281F61"/>
    <w:rsid w:val="0028239C"/>
    <w:rsid w:val="00282870"/>
    <w:rsid w:val="0028318E"/>
    <w:rsid w:val="00283338"/>
    <w:rsid w:val="00283942"/>
    <w:rsid w:val="00283A04"/>
    <w:rsid w:val="00285171"/>
    <w:rsid w:val="0028586B"/>
    <w:rsid w:val="00286004"/>
    <w:rsid w:val="0028620F"/>
    <w:rsid w:val="0028678A"/>
    <w:rsid w:val="00286F26"/>
    <w:rsid w:val="0028723B"/>
    <w:rsid w:val="00287622"/>
    <w:rsid w:val="00290538"/>
    <w:rsid w:val="00290B56"/>
    <w:rsid w:val="00291655"/>
    <w:rsid w:val="00291DF9"/>
    <w:rsid w:val="00292197"/>
    <w:rsid w:val="002928DB"/>
    <w:rsid w:val="00292B85"/>
    <w:rsid w:val="00292D4F"/>
    <w:rsid w:val="00293818"/>
    <w:rsid w:val="00293B76"/>
    <w:rsid w:val="00294657"/>
    <w:rsid w:val="00294DA2"/>
    <w:rsid w:val="002950EC"/>
    <w:rsid w:val="002959A3"/>
    <w:rsid w:val="00295DD2"/>
    <w:rsid w:val="002966D5"/>
    <w:rsid w:val="002969A1"/>
    <w:rsid w:val="002972DD"/>
    <w:rsid w:val="00297C01"/>
    <w:rsid w:val="002A0088"/>
    <w:rsid w:val="002A19D7"/>
    <w:rsid w:val="002A2F5B"/>
    <w:rsid w:val="002A377A"/>
    <w:rsid w:val="002A3B08"/>
    <w:rsid w:val="002A4326"/>
    <w:rsid w:val="002A4A75"/>
    <w:rsid w:val="002A61DB"/>
    <w:rsid w:val="002A69EB"/>
    <w:rsid w:val="002A7088"/>
    <w:rsid w:val="002B00F5"/>
    <w:rsid w:val="002B05C1"/>
    <w:rsid w:val="002B0817"/>
    <w:rsid w:val="002B0DF2"/>
    <w:rsid w:val="002B1647"/>
    <w:rsid w:val="002B18F6"/>
    <w:rsid w:val="002B23A6"/>
    <w:rsid w:val="002B244D"/>
    <w:rsid w:val="002B26E4"/>
    <w:rsid w:val="002B27C4"/>
    <w:rsid w:val="002B33F1"/>
    <w:rsid w:val="002B41DD"/>
    <w:rsid w:val="002B59C5"/>
    <w:rsid w:val="002B5B58"/>
    <w:rsid w:val="002B5FFA"/>
    <w:rsid w:val="002B6AD6"/>
    <w:rsid w:val="002B7CB1"/>
    <w:rsid w:val="002C0861"/>
    <w:rsid w:val="002C0F93"/>
    <w:rsid w:val="002C1740"/>
    <w:rsid w:val="002C1BCD"/>
    <w:rsid w:val="002C1D8B"/>
    <w:rsid w:val="002C1DE4"/>
    <w:rsid w:val="002C1E63"/>
    <w:rsid w:val="002C414B"/>
    <w:rsid w:val="002C66C8"/>
    <w:rsid w:val="002C7BCF"/>
    <w:rsid w:val="002D0908"/>
    <w:rsid w:val="002D0D42"/>
    <w:rsid w:val="002D14D4"/>
    <w:rsid w:val="002D1825"/>
    <w:rsid w:val="002D2285"/>
    <w:rsid w:val="002D2F14"/>
    <w:rsid w:val="002D32A4"/>
    <w:rsid w:val="002D4749"/>
    <w:rsid w:val="002D4A61"/>
    <w:rsid w:val="002D5309"/>
    <w:rsid w:val="002D55D6"/>
    <w:rsid w:val="002D5B25"/>
    <w:rsid w:val="002D79B5"/>
    <w:rsid w:val="002D79D6"/>
    <w:rsid w:val="002E069C"/>
    <w:rsid w:val="002E0873"/>
    <w:rsid w:val="002E0AA5"/>
    <w:rsid w:val="002E230D"/>
    <w:rsid w:val="002E2A9C"/>
    <w:rsid w:val="002E3615"/>
    <w:rsid w:val="002E4D78"/>
    <w:rsid w:val="002E512E"/>
    <w:rsid w:val="002E68F6"/>
    <w:rsid w:val="002E6F3B"/>
    <w:rsid w:val="002E7C0C"/>
    <w:rsid w:val="002F1192"/>
    <w:rsid w:val="002F1651"/>
    <w:rsid w:val="002F2BC1"/>
    <w:rsid w:val="002F3115"/>
    <w:rsid w:val="002F3595"/>
    <w:rsid w:val="002F3935"/>
    <w:rsid w:val="002F3993"/>
    <w:rsid w:val="002F3A2E"/>
    <w:rsid w:val="002F4290"/>
    <w:rsid w:val="002F5204"/>
    <w:rsid w:val="002F572C"/>
    <w:rsid w:val="002F6EB5"/>
    <w:rsid w:val="002F78CB"/>
    <w:rsid w:val="003018B5"/>
    <w:rsid w:val="00302869"/>
    <w:rsid w:val="00303C28"/>
    <w:rsid w:val="003042E1"/>
    <w:rsid w:val="00304484"/>
    <w:rsid w:val="00304605"/>
    <w:rsid w:val="00304614"/>
    <w:rsid w:val="003062C9"/>
    <w:rsid w:val="003065A4"/>
    <w:rsid w:val="003102E8"/>
    <w:rsid w:val="003107C4"/>
    <w:rsid w:val="00311AFE"/>
    <w:rsid w:val="00311E15"/>
    <w:rsid w:val="00313C67"/>
    <w:rsid w:val="00314141"/>
    <w:rsid w:val="003146C1"/>
    <w:rsid w:val="00314FA2"/>
    <w:rsid w:val="003150CD"/>
    <w:rsid w:val="003151F0"/>
    <w:rsid w:val="00315931"/>
    <w:rsid w:val="003163D0"/>
    <w:rsid w:val="0031726C"/>
    <w:rsid w:val="0031791C"/>
    <w:rsid w:val="0032111D"/>
    <w:rsid w:val="00322A18"/>
    <w:rsid w:val="003233CE"/>
    <w:rsid w:val="0032354B"/>
    <w:rsid w:val="003238C4"/>
    <w:rsid w:val="00323954"/>
    <w:rsid w:val="00323C36"/>
    <w:rsid w:val="00324932"/>
    <w:rsid w:val="00324A1C"/>
    <w:rsid w:val="00325584"/>
    <w:rsid w:val="00325F76"/>
    <w:rsid w:val="00326B29"/>
    <w:rsid w:val="00326C9F"/>
    <w:rsid w:val="0032709A"/>
    <w:rsid w:val="00327683"/>
    <w:rsid w:val="003276D9"/>
    <w:rsid w:val="00327C33"/>
    <w:rsid w:val="0033098F"/>
    <w:rsid w:val="00330AC8"/>
    <w:rsid w:val="0033112F"/>
    <w:rsid w:val="003317CB"/>
    <w:rsid w:val="00331D27"/>
    <w:rsid w:val="003329E0"/>
    <w:rsid w:val="00333289"/>
    <w:rsid w:val="003332A5"/>
    <w:rsid w:val="00333352"/>
    <w:rsid w:val="0033464C"/>
    <w:rsid w:val="00334B2A"/>
    <w:rsid w:val="00334EAB"/>
    <w:rsid w:val="00335064"/>
    <w:rsid w:val="003353A0"/>
    <w:rsid w:val="00335A9C"/>
    <w:rsid w:val="00335F1E"/>
    <w:rsid w:val="003363E8"/>
    <w:rsid w:val="0033654E"/>
    <w:rsid w:val="003371E9"/>
    <w:rsid w:val="003376B0"/>
    <w:rsid w:val="00340F6B"/>
    <w:rsid w:val="003418A5"/>
    <w:rsid w:val="003424CE"/>
    <w:rsid w:val="003427E0"/>
    <w:rsid w:val="00342A70"/>
    <w:rsid w:val="00343180"/>
    <w:rsid w:val="00343736"/>
    <w:rsid w:val="00343ADF"/>
    <w:rsid w:val="00343FDC"/>
    <w:rsid w:val="003445D4"/>
    <w:rsid w:val="0034489C"/>
    <w:rsid w:val="00345281"/>
    <w:rsid w:val="00345BA7"/>
    <w:rsid w:val="00346084"/>
    <w:rsid w:val="00347734"/>
    <w:rsid w:val="003503BE"/>
    <w:rsid w:val="003504DD"/>
    <w:rsid w:val="0035076C"/>
    <w:rsid w:val="003518B2"/>
    <w:rsid w:val="003519B3"/>
    <w:rsid w:val="0035238A"/>
    <w:rsid w:val="00352732"/>
    <w:rsid w:val="00352F97"/>
    <w:rsid w:val="00353B98"/>
    <w:rsid w:val="00353CB2"/>
    <w:rsid w:val="003543F7"/>
    <w:rsid w:val="0035446C"/>
    <w:rsid w:val="003548F2"/>
    <w:rsid w:val="0035501A"/>
    <w:rsid w:val="0036006B"/>
    <w:rsid w:val="00360E49"/>
    <w:rsid w:val="003611AD"/>
    <w:rsid w:val="00361877"/>
    <w:rsid w:val="00361EB2"/>
    <w:rsid w:val="00362AEA"/>
    <w:rsid w:val="00362C62"/>
    <w:rsid w:val="0036330D"/>
    <w:rsid w:val="003640E3"/>
    <w:rsid w:val="00364801"/>
    <w:rsid w:val="00365691"/>
    <w:rsid w:val="0036575C"/>
    <w:rsid w:val="00367084"/>
    <w:rsid w:val="003674B4"/>
    <w:rsid w:val="00367D99"/>
    <w:rsid w:val="003701A6"/>
    <w:rsid w:val="0037038D"/>
    <w:rsid w:val="00370B8B"/>
    <w:rsid w:val="0037134E"/>
    <w:rsid w:val="00372A9B"/>
    <w:rsid w:val="00372CE0"/>
    <w:rsid w:val="00374979"/>
    <w:rsid w:val="00376C74"/>
    <w:rsid w:val="00377937"/>
    <w:rsid w:val="00380BFE"/>
    <w:rsid w:val="00380C62"/>
    <w:rsid w:val="00380EA2"/>
    <w:rsid w:val="00381C97"/>
    <w:rsid w:val="003823C9"/>
    <w:rsid w:val="003828E2"/>
    <w:rsid w:val="00382CA8"/>
    <w:rsid w:val="003833D8"/>
    <w:rsid w:val="00384D7C"/>
    <w:rsid w:val="003850E8"/>
    <w:rsid w:val="00385285"/>
    <w:rsid w:val="00385931"/>
    <w:rsid w:val="00385B66"/>
    <w:rsid w:val="003864D9"/>
    <w:rsid w:val="0038674B"/>
    <w:rsid w:val="00386C52"/>
    <w:rsid w:val="00390020"/>
    <w:rsid w:val="00390656"/>
    <w:rsid w:val="00390980"/>
    <w:rsid w:val="00390B7B"/>
    <w:rsid w:val="003918E7"/>
    <w:rsid w:val="0039288B"/>
    <w:rsid w:val="00392E43"/>
    <w:rsid w:val="00393258"/>
    <w:rsid w:val="003937E5"/>
    <w:rsid w:val="00393C72"/>
    <w:rsid w:val="003967F6"/>
    <w:rsid w:val="00397C43"/>
    <w:rsid w:val="00397D44"/>
    <w:rsid w:val="00397D7D"/>
    <w:rsid w:val="003A02E8"/>
    <w:rsid w:val="003A1654"/>
    <w:rsid w:val="003A17EA"/>
    <w:rsid w:val="003A33D2"/>
    <w:rsid w:val="003A4209"/>
    <w:rsid w:val="003A4EE3"/>
    <w:rsid w:val="003A5201"/>
    <w:rsid w:val="003A5EFF"/>
    <w:rsid w:val="003A6255"/>
    <w:rsid w:val="003A690B"/>
    <w:rsid w:val="003A6F72"/>
    <w:rsid w:val="003A73C2"/>
    <w:rsid w:val="003B00A3"/>
    <w:rsid w:val="003B0813"/>
    <w:rsid w:val="003B0DE7"/>
    <w:rsid w:val="003B1347"/>
    <w:rsid w:val="003B1B84"/>
    <w:rsid w:val="003B1D48"/>
    <w:rsid w:val="003B1F79"/>
    <w:rsid w:val="003B25A8"/>
    <w:rsid w:val="003B3973"/>
    <w:rsid w:val="003B3EB0"/>
    <w:rsid w:val="003B4181"/>
    <w:rsid w:val="003B4DA6"/>
    <w:rsid w:val="003B4EDC"/>
    <w:rsid w:val="003B6053"/>
    <w:rsid w:val="003B675A"/>
    <w:rsid w:val="003B79FB"/>
    <w:rsid w:val="003C0426"/>
    <w:rsid w:val="003C22A0"/>
    <w:rsid w:val="003C265D"/>
    <w:rsid w:val="003C364B"/>
    <w:rsid w:val="003C3A4E"/>
    <w:rsid w:val="003C4D97"/>
    <w:rsid w:val="003C5BC4"/>
    <w:rsid w:val="003C5E54"/>
    <w:rsid w:val="003C659D"/>
    <w:rsid w:val="003C6A5F"/>
    <w:rsid w:val="003D023E"/>
    <w:rsid w:val="003D0EC2"/>
    <w:rsid w:val="003D0F1B"/>
    <w:rsid w:val="003D1782"/>
    <w:rsid w:val="003D373E"/>
    <w:rsid w:val="003D3C16"/>
    <w:rsid w:val="003D3E67"/>
    <w:rsid w:val="003D42F4"/>
    <w:rsid w:val="003D4352"/>
    <w:rsid w:val="003D4672"/>
    <w:rsid w:val="003D4D51"/>
    <w:rsid w:val="003D5A41"/>
    <w:rsid w:val="003D7085"/>
    <w:rsid w:val="003D78B5"/>
    <w:rsid w:val="003E0FF1"/>
    <w:rsid w:val="003E264F"/>
    <w:rsid w:val="003E26B0"/>
    <w:rsid w:val="003E2B22"/>
    <w:rsid w:val="003E3305"/>
    <w:rsid w:val="003E37D4"/>
    <w:rsid w:val="003E5047"/>
    <w:rsid w:val="003E642B"/>
    <w:rsid w:val="003E66F1"/>
    <w:rsid w:val="003E70B4"/>
    <w:rsid w:val="003E785A"/>
    <w:rsid w:val="003E7E92"/>
    <w:rsid w:val="003F0305"/>
    <w:rsid w:val="003F11D5"/>
    <w:rsid w:val="003F1233"/>
    <w:rsid w:val="003F254D"/>
    <w:rsid w:val="003F345C"/>
    <w:rsid w:val="003F3658"/>
    <w:rsid w:val="003F36BC"/>
    <w:rsid w:val="003F36ED"/>
    <w:rsid w:val="003F3E1A"/>
    <w:rsid w:val="003F45C4"/>
    <w:rsid w:val="003F47D2"/>
    <w:rsid w:val="003F4823"/>
    <w:rsid w:val="003F4DD3"/>
    <w:rsid w:val="003F4F33"/>
    <w:rsid w:val="003F5E5B"/>
    <w:rsid w:val="003F65D3"/>
    <w:rsid w:val="003F6642"/>
    <w:rsid w:val="0040071F"/>
    <w:rsid w:val="00400740"/>
    <w:rsid w:val="00401715"/>
    <w:rsid w:val="004018AD"/>
    <w:rsid w:val="0040227B"/>
    <w:rsid w:val="004041CD"/>
    <w:rsid w:val="004042B5"/>
    <w:rsid w:val="00405761"/>
    <w:rsid w:val="0041015D"/>
    <w:rsid w:val="004102E1"/>
    <w:rsid w:val="0041058C"/>
    <w:rsid w:val="00410635"/>
    <w:rsid w:val="00410789"/>
    <w:rsid w:val="00410F51"/>
    <w:rsid w:val="00411005"/>
    <w:rsid w:val="00411464"/>
    <w:rsid w:val="0041182E"/>
    <w:rsid w:val="00411F45"/>
    <w:rsid w:val="00411F62"/>
    <w:rsid w:val="0041251F"/>
    <w:rsid w:val="0041328D"/>
    <w:rsid w:val="004155EC"/>
    <w:rsid w:val="00415825"/>
    <w:rsid w:val="00415AB7"/>
    <w:rsid w:val="004167A1"/>
    <w:rsid w:val="00417967"/>
    <w:rsid w:val="00417F44"/>
    <w:rsid w:val="004219C1"/>
    <w:rsid w:val="00422405"/>
    <w:rsid w:val="0042341B"/>
    <w:rsid w:val="00424B25"/>
    <w:rsid w:val="00425781"/>
    <w:rsid w:val="00426FBE"/>
    <w:rsid w:val="00427504"/>
    <w:rsid w:val="00427A3D"/>
    <w:rsid w:val="00431AAF"/>
    <w:rsid w:val="00432690"/>
    <w:rsid w:val="00432838"/>
    <w:rsid w:val="00432DD4"/>
    <w:rsid w:val="00432F85"/>
    <w:rsid w:val="00433942"/>
    <w:rsid w:val="00434053"/>
    <w:rsid w:val="00434D4D"/>
    <w:rsid w:val="004367F0"/>
    <w:rsid w:val="004370C8"/>
    <w:rsid w:val="00437164"/>
    <w:rsid w:val="00437817"/>
    <w:rsid w:val="00437B29"/>
    <w:rsid w:val="004403D1"/>
    <w:rsid w:val="00440C3A"/>
    <w:rsid w:val="00440D6B"/>
    <w:rsid w:val="00442E69"/>
    <w:rsid w:val="004430FA"/>
    <w:rsid w:val="004435CC"/>
    <w:rsid w:val="004437F6"/>
    <w:rsid w:val="004438AC"/>
    <w:rsid w:val="00444139"/>
    <w:rsid w:val="00444287"/>
    <w:rsid w:val="00444966"/>
    <w:rsid w:val="0044667F"/>
    <w:rsid w:val="00446FC2"/>
    <w:rsid w:val="004473D5"/>
    <w:rsid w:val="004474EC"/>
    <w:rsid w:val="00450190"/>
    <w:rsid w:val="00450C43"/>
    <w:rsid w:val="004512CE"/>
    <w:rsid w:val="00451F8D"/>
    <w:rsid w:val="00452273"/>
    <w:rsid w:val="0045251F"/>
    <w:rsid w:val="00452AAB"/>
    <w:rsid w:val="004540B7"/>
    <w:rsid w:val="00456384"/>
    <w:rsid w:val="00456931"/>
    <w:rsid w:val="00456EAF"/>
    <w:rsid w:val="00457028"/>
    <w:rsid w:val="00457A3D"/>
    <w:rsid w:val="00457A42"/>
    <w:rsid w:val="00460ABD"/>
    <w:rsid w:val="00460B1E"/>
    <w:rsid w:val="00460CCF"/>
    <w:rsid w:val="004613A9"/>
    <w:rsid w:val="004613B5"/>
    <w:rsid w:val="0046187D"/>
    <w:rsid w:val="00461CAD"/>
    <w:rsid w:val="00461D47"/>
    <w:rsid w:val="00461F8B"/>
    <w:rsid w:val="004620D7"/>
    <w:rsid w:val="004625EE"/>
    <w:rsid w:val="004629E1"/>
    <w:rsid w:val="00463575"/>
    <w:rsid w:val="004647EC"/>
    <w:rsid w:val="00465FDF"/>
    <w:rsid w:val="00466E4E"/>
    <w:rsid w:val="00467537"/>
    <w:rsid w:val="00467904"/>
    <w:rsid w:val="004704C5"/>
    <w:rsid w:val="004709A9"/>
    <w:rsid w:val="00470AA3"/>
    <w:rsid w:val="00470EE2"/>
    <w:rsid w:val="00471888"/>
    <w:rsid w:val="004721B1"/>
    <w:rsid w:val="004728FC"/>
    <w:rsid w:val="00472A72"/>
    <w:rsid w:val="00472D2F"/>
    <w:rsid w:val="0047369D"/>
    <w:rsid w:val="004740BA"/>
    <w:rsid w:val="00474A32"/>
    <w:rsid w:val="00474EB7"/>
    <w:rsid w:val="00474EC6"/>
    <w:rsid w:val="00476CE0"/>
    <w:rsid w:val="004774CC"/>
    <w:rsid w:val="00480323"/>
    <w:rsid w:val="00480804"/>
    <w:rsid w:val="00480B25"/>
    <w:rsid w:val="00481255"/>
    <w:rsid w:val="004815CD"/>
    <w:rsid w:val="004833CD"/>
    <w:rsid w:val="004841E4"/>
    <w:rsid w:val="00484AB0"/>
    <w:rsid w:val="004853E4"/>
    <w:rsid w:val="00485AF9"/>
    <w:rsid w:val="0048631B"/>
    <w:rsid w:val="0048653C"/>
    <w:rsid w:val="00487857"/>
    <w:rsid w:val="00487A20"/>
    <w:rsid w:val="00491788"/>
    <w:rsid w:val="00491B31"/>
    <w:rsid w:val="00492FD2"/>
    <w:rsid w:val="00493AAF"/>
    <w:rsid w:val="00493B6A"/>
    <w:rsid w:val="0049431F"/>
    <w:rsid w:val="00494B14"/>
    <w:rsid w:val="0049583E"/>
    <w:rsid w:val="00495D2C"/>
    <w:rsid w:val="0049655E"/>
    <w:rsid w:val="0049777D"/>
    <w:rsid w:val="004A069F"/>
    <w:rsid w:val="004A0DE1"/>
    <w:rsid w:val="004A0E37"/>
    <w:rsid w:val="004A1895"/>
    <w:rsid w:val="004A25C3"/>
    <w:rsid w:val="004A39D2"/>
    <w:rsid w:val="004A3B1D"/>
    <w:rsid w:val="004A3C7D"/>
    <w:rsid w:val="004A3E8D"/>
    <w:rsid w:val="004A489E"/>
    <w:rsid w:val="004A59BD"/>
    <w:rsid w:val="004A5AA5"/>
    <w:rsid w:val="004A5B65"/>
    <w:rsid w:val="004A6DE8"/>
    <w:rsid w:val="004A724C"/>
    <w:rsid w:val="004A763F"/>
    <w:rsid w:val="004B07BF"/>
    <w:rsid w:val="004B0EC2"/>
    <w:rsid w:val="004B1220"/>
    <w:rsid w:val="004B12E5"/>
    <w:rsid w:val="004B132E"/>
    <w:rsid w:val="004B1372"/>
    <w:rsid w:val="004B1879"/>
    <w:rsid w:val="004B1A93"/>
    <w:rsid w:val="004B1B0E"/>
    <w:rsid w:val="004B200D"/>
    <w:rsid w:val="004B367A"/>
    <w:rsid w:val="004B3A3F"/>
    <w:rsid w:val="004B3E39"/>
    <w:rsid w:val="004B3F1F"/>
    <w:rsid w:val="004B4260"/>
    <w:rsid w:val="004B477D"/>
    <w:rsid w:val="004B4D48"/>
    <w:rsid w:val="004B56EB"/>
    <w:rsid w:val="004B584C"/>
    <w:rsid w:val="004B65EA"/>
    <w:rsid w:val="004B696E"/>
    <w:rsid w:val="004B7152"/>
    <w:rsid w:val="004B7445"/>
    <w:rsid w:val="004B75C8"/>
    <w:rsid w:val="004B7A0A"/>
    <w:rsid w:val="004C0248"/>
    <w:rsid w:val="004C0439"/>
    <w:rsid w:val="004C0AED"/>
    <w:rsid w:val="004C198B"/>
    <w:rsid w:val="004C1AC0"/>
    <w:rsid w:val="004C1B5D"/>
    <w:rsid w:val="004C2C95"/>
    <w:rsid w:val="004C3164"/>
    <w:rsid w:val="004C3230"/>
    <w:rsid w:val="004C368D"/>
    <w:rsid w:val="004C56B2"/>
    <w:rsid w:val="004C5995"/>
    <w:rsid w:val="004C674E"/>
    <w:rsid w:val="004C73A9"/>
    <w:rsid w:val="004C7668"/>
    <w:rsid w:val="004C7A88"/>
    <w:rsid w:val="004C7A99"/>
    <w:rsid w:val="004D0ABA"/>
    <w:rsid w:val="004D1840"/>
    <w:rsid w:val="004D3256"/>
    <w:rsid w:val="004D52C6"/>
    <w:rsid w:val="004D647F"/>
    <w:rsid w:val="004D7E80"/>
    <w:rsid w:val="004D7EC4"/>
    <w:rsid w:val="004E005C"/>
    <w:rsid w:val="004E0D39"/>
    <w:rsid w:val="004E2B88"/>
    <w:rsid w:val="004E57C9"/>
    <w:rsid w:val="004E5B4E"/>
    <w:rsid w:val="004E6E74"/>
    <w:rsid w:val="004E7101"/>
    <w:rsid w:val="004E7A9C"/>
    <w:rsid w:val="004F0BC2"/>
    <w:rsid w:val="004F1085"/>
    <w:rsid w:val="004F2B37"/>
    <w:rsid w:val="004F4655"/>
    <w:rsid w:val="004F6907"/>
    <w:rsid w:val="004F7BD2"/>
    <w:rsid w:val="004F7D25"/>
    <w:rsid w:val="0050082E"/>
    <w:rsid w:val="0050133A"/>
    <w:rsid w:val="00501BCB"/>
    <w:rsid w:val="00501E43"/>
    <w:rsid w:val="0050412D"/>
    <w:rsid w:val="00504CA0"/>
    <w:rsid w:val="005051C9"/>
    <w:rsid w:val="00505796"/>
    <w:rsid w:val="0050635B"/>
    <w:rsid w:val="00506587"/>
    <w:rsid w:val="005078DA"/>
    <w:rsid w:val="005126A8"/>
    <w:rsid w:val="00512E1C"/>
    <w:rsid w:val="00513C3A"/>
    <w:rsid w:val="00513CE9"/>
    <w:rsid w:val="00514AE8"/>
    <w:rsid w:val="00516234"/>
    <w:rsid w:val="00516540"/>
    <w:rsid w:val="005169EA"/>
    <w:rsid w:val="00516B16"/>
    <w:rsid w:val="00517129"/>
    <w:rsid w:val="0052015B"/>
    <w:rsid w:val="00521033"/>
    <w:rsid w:val="00522030"/>
    <w:rsid w:val="00522DF6"/>
    <w:rsid w:val="0052381F"/>
    <w:rsid w:val="0052387B"/>
    <w:rsid w:val="00523B7F"/>
    <w:rsid w:val="00523BE9"/>
    <w:rsid w:val="00523CA5"/>
    <w:rsid w:val="00523E06"/>
    <w:rsid w:val="005241F4"/>
    <w:rsid w:val="00524512"/>
    <w:rsid w:val="0052517D"/>
    <w:rsid w:val="005253D0"/>
    <w:rsid w:val="005257B1"/>
    <w:rsid w:val="00526D67"/>
    <w:rsid w:val="00526FF3"/>
    <w:rsid w:val="0052711D"/>
    <w:rsid w:val="0052746A"/>
    <w:rsid w:val="005301B6"/>
    <w:rsid w:val="0053142B"/>
    <w:rsid w:val="00533080"/>
    <w:rsid w:val="005330FA"/>
    <w:rsid w:val="00533E2A"/>
    <w:rsid w:val="005352C0"/>
    <w:rsid w:val="00535483"/>
    <w:rsid w:val="00537012"/>
    <w:rsid w:val="00537015"/>
    <w:rsid w:val="005408C0"/>
    <w:rsid w:val="00540C43"/>
    <w:rsid w:val="005414AD"/>
    <w:rsid w:val="0054263A"/>
    <w:rsid w:val="00542B7B"/>
    <w:rsid w:val="00543582"/>
    <w:rsid w:val="00543B97"/>
    <w:rsid w:val="005440A8"/>
    <w:rsid w:val="005447CE"/>
    <w:rsid w:val="00544C60"/>
    <w:rsid w:val="00545606"/>
    <w:rsid w:val="005457A5"/>
    <w:rsid w:val="005469AB"/>
    <w:rsid w:val="005469F3"/>
    <w:rsid w:val="00547174"/>
    <w:rsid w:val="005471FF"/>
    <w:rsid w:val="00547D4D"/>
    <w:rsid w:val="005506C5"/>
    <w:rsid w:val="00550728"/>
    <w:rsid w:val="00550DB4"/>
    <w:rsid w:val="00552B2D"/>
    <w:rsid w:val="00552FDA"/>
    <w:rsid w:val="00553C07"/>
    <w:rsid w:val="00553CE7"/>
    <w:rsid w:val="00555BE8"/>
    <w:rsid w:val="00555F71"/>
    <w:rsid w:val="005567B9"/>
    <w:rsid w:val="0055765A"/>
    <w:rsid w:val="005604FE"/>
    <w:rsid w:val="00561C05"/>
    <w:rsid w:val="005625F6"/>
    <w:rsid w:val="005629D5"/>
    <w:rsid w:val="005629FF"/>
    <w:rsid w:val="00564A3F"/>
    <w:rsid w:val="005657EF"/>
    <w:rsid w:val="005659E9"/>
    <w:rsid w:val="00566023"/>
    <w:rsid w:val="00566522"/>
    <w:rsid w:val="005666CB"/>
    <w:rsid w:val="00566C96"/>
    <w:rsid w:val="005674AE"/>
    <w:rsid w:val="00567968"/>
    <w:rsid w:val="005679E2"/>
    <w:rsid w:val="00567A6C"/>
    <w:rsid w:val="00570A56"/>
    <w:rsid w:val="00570AB3"/>
    <w:rsid w:val="00570CE4"/>
    <w:rsid w:val="00571070"/>
    <w:rsid w:val="005710E2"/>
    <w:rsid w:val="00571D78"/>
    <w:rsid w:val="00572400"/>
    <w:rsid w:val="005735E1"/>
    <w:rsid w:val="005738A8"/>
    <w:rsid w:val="005740B8"/>
    <w:rsid w:val="00574AAA"/>
    <w:rsid w:val="00575837"/>
    <w:rsid w:val="00575950"/>
    <w:rsid w:val="00576250"/>
    <w:rsid w:val="00577131"/>
    <w:rsid w:val="00577AA6"/>
    <w:rsid w:val="005809E3"/>
    <w:rsid w:val="00580E4E"/>
    <w:rsid w:val="00581B40"/>
    <w:rsid w:val="005820B4"/>
    <w:rsid w:val="0058244F"/>
    <w:rsid w:val="00582F08"/>
    <w:rsid w:val="005831A8"/>
    <w:rsid w:val="0058328E"/>
    <w:rsid w:val="005834CC"/>
    <w:rsid w:val="005841BB"/>
    <w:rsid w:val="00584709"/>
    <w:rsid w:val="005850D2"/>
    <w:rsid w:val="005856CE"/>
    <w:rsid w:val="0058672D"/>
    <w:rsid w:val="00587B0F"/>
    <w:rsid w:val="00587CD4"/>
    <w:rsid w:val="00590A22"/>
    <w:rsid w:val="00590FC7"/>
    <w:rsid w:val="005914C7"/>
    <w:rsid w:val="0059198B"/>
    <w:rsid w:val="00591C25"/>
    <w:rsid w:val="005928D5"/>
    <w:rsid w:val="005935B6"/>
    <w:rsid w:val="00593627"/>
    <w:rsid w:val="00593D50"/>
    <w:rsid w:val="005946C1"/>
    <w:rsid w:val="00594D06"/>
    <w:rsid w:val="005961F4"/>
    <w:rsid w:val="00597263"/>
    <w:rsid w:val="005973B0"/>
    <w:rsid w:val="00597459"/>
    <w:rsid w:val="00597D6F"/>
    <w:rsid w:val="005A18E9"/>
    <w:rsid w:val="005A19D3"/>
    <w:rsid w:val="005A1F7F"/>
    <w:rsid w:val="005A296E"/>
    <w:rsid w:val="005A2F4B"/>
    <w:rsid w:val="005A306D"/>
    <w:rsid w:val="005A385D"/>
    <w:rsid w:val="005A3F1E"/>
    <w:rsid w:val="005A4CB1"/>
    <w:rsid w:val="005A5DC7"/>
    <w:rsid w:val="005A62D3"/>
    <w:rsid w:val="005A64BA"/>
    <w:rsid w:val="005A716E"/>
    <w:rsid w:val="005A7AE1"/>
    <w:rsid w:val="005B01BE"/>
    <w:rsid w:val="005B030D"/>
    <w:rsid w:val="005B0982"/>
    <w:rsid w:val="005B0A1B"/>
    <w:rsid w:val="005B0FF9"/>
    <w:rsid w:val="005B1D47"/>
    <w:rsid w:val="005B20F3"/>
    <w:rsid w:val="005B2BE8"/>
    <w:rsid w:val="005B2C49"/>
    <w:rsid w:val="005B2E0D"/>
    <w:rsid w:val="005B3395"/>
    <w:rsid w:val="005B3AAE"/>
    <w:rsid w:val="005B4254"/>
    <w:rsid w:val="005B4C09"/>
    <w:rsid w:val="005B5E10"/>
    <w:rsid w:val="005B6003"/>
    <w:rsid w:val="005B7B34"/>
    <w:rsid w:val="005C0985"/>
    <w:rsid w:val="005C11A8"/>
    <w:rsid w:val="005C129E"/>
    <w:rsid w:val="005C1508"/>
    <w:rsid w:val="005C16F8"/>
    <w:rsid w:val="005C1B33"/>
    <w:rsid w:val="005C45EF"/>
    <w:rsid w:val="005C488B"/>
    <w:rsid w:val="005C5370"/>
    <w:rsid w:val="005C6451"/>
    <w:rsid w:val="005C6AB5"/>
    <w:rsid w:val="005C6E08"/>
    <w:rsid w:val="005C6E6E"/>
    <w:rsid w:val="005C6E99"/>
    <w:rsid w:val="005C75EA"/>
    <w:rsid w:val="005C7F3F"/>
    <w:rsid w:val="005D01D8"/>
    <w:rsid w:val="005D1273"/>
    <w:rsid w:val="005D19A5"/>
    <w:rsid w:val="005D2257"/>
    <w:rsid w:val="005D2C91"/>
    <w:rsid w:val="005D38DC"/>
    <w:rsid w:val="005D3C90"/>
    <w:rsid w:val="005D496A"/>
    <w:rsid w:val="005D5A37"/>
    <w:rsid w:val="005E3368"/>
    <w:rsid w:val="005E4A26"/>
    <w:rsid w:val="005E5031"/>
    <w:rsid w:val="005E525F"/>
    <w:rsid w:val="005E5D48"/>
    <w:rsid w:val="005E64CC"/>
    <w:rsid w:val="005E7CC2"/>
    <w:rsid w:val="005F01AB"/>
    <w:rsid w:val="005F041D"/>
    <w:rsid w:val="005F0B77"/>
    <w:rsid w:val="005F123A"/>
    <w:rsid w:val="005F15D4"/>
    <w:rsid w:val="005F23DD"/>
    <w:rsid w:val="005F33CA"/>
    <w:rsid w:val="005F3872"/>
    <w:rsid w:val="005F6886"/>
    <w:rsid w:val="005F6FAC"/>
    <w:rsid w:val="005F7D68"/>
    <w:rsid w:val="00600B71"/>
    <w:rsid w:val="00600E40"/>
    <w:rsid w:val="00600FB1"/>
    <w:rsid w:val="00601294"/>
    <w:rsid w:val="006016C3"/>
    <w:rsid w:val="00601F0F"/>
    <w:rsid w:val="00602127"/>
    <w:rsid w:val="006038C5"/>
    <w:rsid w:val="00603C8B"/>
    <w:rsid w:val="00603D0E"/>
    <w:rsid w:val="0060414A"/>
    <w:rsid w:val="00604E51"/>
    <w:rsid w:val="0060596C"/>
    <w:rsid w:val="0060621C"/>
    <w:rsid w:val="00606389"/>
    <w:rsid w:val="006066A8"/>
    <w:rsid w:val="00606AEF"/>
    <w:rsid w:val="00607E41"/>
    <w:rsid w:val="00611513"/>
    <w:rsid w:val="0061326F"/>
    <w:rsid w:val="0061454E"/>
    <w:rsid w:val="006150DD"/>
    <w:rsid w:val="00615E21"/>
    <w:rsid w:val="00616EB1"/>
    <w:rsid w:val="00616F3A"/>
    <w:rsid w:val="00617550"/>
    <w:rsid w:val="00617724"/>
    <w:rsid w:val="006177D8"/>
    <w:rsid w:val="00620778"/>
    <w:rsid w:val="00620A8B"/>
    <w:rsid w:val="00621F4D"/>
    <w:rsid w:val="00622027"/>
    <w:rsid w:val="00622113"/>
    <w:rsid w:val="00622EDC"/>
    <w:rsid w:val="00623952"/>
    <w:rsid w:val="006251EE"/>
    <w:rsid w:val="00625F74"/>
    <w:rsid w:val="006324FC"/>
    <w:rsid w:val="006325F3"/>
    <w:rsid w:val="006326FD"/>
    <w:rsid w:val="00633710"/>
    <w:rsid w:val="00633A0B"/>
    <w:rsid w:val="00635130"/>
    <w:rsid w:val="00635AE1"/>
    <w:rsid w:val="00636C2D"/>
    <w:rsid w:val="00637A94"/>
    <w:rsid w:val="00640B42"/>
    <w:rsid w:val="00640F5B"/>
    <w:rsid w:val="00641097"/>
    <w:rsid w:val="00641B6D"/>
    <w:rsid w:val="00641D2F"/>
    <w:rsid w:val="00643456"/>
    <w:rsid w:val="0064377E"/>
    <w:rsid w:val="00643AC0"/>
    <w:rsid w:val="00643AFF"/>
    <w:rsid w:val="00643B20"/>
    <w:rsid w:val="00644CB0"/>
    <w:rsid w:val="00645E26"/>
    <w:rsid w:val="006463D5"/>
    <w:rsid w:val="006466AB"/>
    <w:rsid w:val="006467A6"/>
    <w:rsid w:val="0064708B"/>
    <w:rsid w:val="00647300"/>
    <w:rsid w:val="00647611"/>
    <w:rsid w:val="00647F21"/>
    <w:rsid w:val="00650731"/>
    <w:rsid w:val="00650883"/>
    <w:rsid w:val="00650AEC"/>
    <w:rsid w:val="00650FB7"/>
    <w:rsid w:val="00654D17"/>
    <w:rsid w:val="00654F57"/>
    <w:rsid w:val="006565BE"/>
    <w:rsid w:val="00656B60"/>
    <w:rsid w:val="00660504"/>
    <w:rsid w:val="00660BF2"/>
    <w:rsid w:val="00661BE8"/>
    <w:rsid w:val="00662B1E"/>
    <w:rsid w:val="006640AE"/>
    <w:rsid w:val="006640F1"/>
    <w:rsid w:val="0066417F"/>
    <w:rsid w:val="00665699"/>
    <w:rsid w:val="0066576C"/>
    <w:rsid w:val="006659DB"/>
    <w:rsid w:val="00665B06"/>
    <w:rsid w:val="00665C7D"/>
    <w:rsid w:val="00666B90"/>
    <w:rsid w:val="00667E47"/>
    <w:rsid w:val="00670B11"/>
    <w:rsid w:val="00670B87"/>
    <w:rsid w:val="00671262"/>
    <w:rsid w:val="00671962"/>
    <w:rsid w:val="006728A6"/>
    <w:rsid w:val="00672AB0"/>
    <w:rsid w:val="00672AD5"/>
    <w:rsid w:val="0067332D"/>
    <w:rsid w:val="00673C5F"/>
    <w:rsid w:val="006754F9"/>
    <w:rsid w:val="0067572B"/>
    <w:rsid w:val="00675A83"/>
    <w:rsid w:val="0067684E"/>
    <w:rsid w:val="006813D9"/>
    <w:rsid w:val="00683989"/>
    <w:rsid w:val="006848D8"/>
    <w:rsid w:val="00685CEC"/>
    <w:rsid w:val="00685E79"/>
    <w:rsid w:val="006860B7"/>
    <w:rsid w:val="0068654D"/>
    <w:rsid w:val="00687629"/>
    <w:rsid w:val="00687F69"/>
    <w:rsid w:val="00690067"/>
    <w:rsid w:val="00690206"/>
    <w:rsid w:val="00691170"/>
    <w:rsid w:val="006922A2"/>
    <w:rsid w:val="00692B9F"/>
    <w:rsid w:val="00693619"/>
    <w:rsid w:val="00694154"/>
    <w:rsid w:val="00695150"/>
    <w:rsid w:val="0069588E"/>
    <w:rsid w:val="00696267"/>
    <w:rsid w:val="00697705"/>
    <w:rsid w:val="006A0B4C"/>
    <w:rsid w:val="006A0B5F"/>
    <w:rsid w:val="006A1D04"/>
    <w:rsid w:val="006A3B9E"/>
    <w:rsid w:val="006A3F27"/>
    <w:rsid w:val="006A43D5"/>
    <w:rsid w:val="006A4AF4"/>
    <w:rsid w:val="006A4E54"/>
    <w:rsid w:val="006A560C"/>
    <w:rsid w:val="006A6001"/>
    <w:rsid w:val="006A7136"/>
    <w:rsid w:val="006A74A9"/>
    <w:rsid w:val="006B03FA"/>
    <w:rsid w:val="006B13F7"/>
    <w:rsid w:val="006B2076"/>
    <w:rsid w:val="006B22A5"/>
    <w:rsid w:val="006B280D"/>
    <w:rsid w:val="006B3A4F"/>
    <w:rsid w:val="006B3AB5"/>
    <w:rsid w:val="006B4DD0"/>
    <w:rsid w:val="006B5135"/>
    <w:rsid w:val="006B54DF"/>
    <w:rsid w:val="006B61F6"/>
    <w:rsid w:val="006B65B0"/>
    <w:rsid w:val="006B68CF"/>
    <w:rsid w:val="006B751B"/>
    <w:rsid w:val="006B7953"/>
    <w:rsid w:val="006C1947"/>
    <w:rsid w:val="006C20CE"/>
    <w:rsid w:val="006C2254"/>
    <w:rsid w:val="006C2E18"/>
    <w:rsid w:val="006C34DA"/>
    <w:rsid w:val="006C3788"/>
    <w:rsid w:val="006C3D10"/>
    <w:rsid w:val="006C3D54"/>
    <w:rsid w:val="006C4933"/>
    <w:rsid w:val="006C5716"/>
    <w:rsid w:val="006C58BB"/>
    <w:rsid w:val="006C682E"/>
    <w:rsid w:val="006C75E2"/>
    <w:rsid w:val="006C7873"/>
    <w:rsid w:val="006D05EC"/>
    <w:rsid w:val="006D0C28"/>
    <w:rsid w:val="006D1B73"/>
    <w:rsid w:val="006D1F8E"/>
    <w:rsid w:val="006D2001"/>
    <w:rsid w:val="006D22EC"/>
    <w:rsid w:val="006D2FBD"/>
    <w:rsid w:val="006D32B5"/>
    <w:rsid w:val="006D49DC"/>
    <w:rsid w:val="006D4CBA"/>
    <w:rsid w:val="006D65FE"/>
    <w:rsid w:val="006D7E51"/>
    <w:rsid w:val="006E0203"/>
    <w:rsid w:val="006E0ED7"/>
    <w:rsid w:val="006E14DB"/>
    <w:rsid w:val="006E1510"/>
    <w:rsid w:val="006E2365"/>
    <w:rsid w:val="006E2CCF"/>
    <w:rsid w:val="006E2F8D"/>
    <w:rsid w:val="006E30BA"/>
    <w:rsid w:val="006E39E1"/>
    <w:rsid w:val="006E43F0"/>
    <w:rsid w:val="006E4495"/>
    <w:rsid w:val="006E4AF1"/>
    <w:rsid w:val="006E4C56"/>
    <w:rsid w:val="006E560E"/>
    <w:rsid w:val="006E57BC"/>
    <w:rsid w:val="006E5A64"/>
    <w:rsid w:val="006E5F68"/>
    <w:rsid w:val="006E65E6"/>
    <w:rsid w:val="006F1269"/>
    <w:rsid w:val="006F12E1"/>
    <w:rsid w:val="006F15FC"/>
    <w:rsid w:val="006F1D57"/>
    <w:rsid w:val="006F22E6"/>
    <w:rsid w:val="006F2C20"/>
    <w:rsid w:val="006F3E39"/>
    <w:rsid w:val="006F3E83"/>
    <w:rsid w:val="006F470D"/>
    <w:rsid w:val="006F5326"/>
    <w:rsid w:val="006F5421"/>
    <w:rsid w:val="006F54C4"/>
    <w:rsid w:val="006F63A9"/>
    <w:rsid w:val="006F7932"/>
    <w:rsid w:val="00700BA3"/>
    <w:rsid w:val="00700E9D"/>
    <w:rsid w:val="00700F9E"/>
    <w:rsid w:val="0070166A"/>
    <w:rsid w:val="007019CF"/>
    <w:rsid w:val="007031EC"/>
    <w:rsid w:val="007035F4"/>
    <w:rsid w:val="007036D0"/>
    <w:rsid w:val="00704079"/>
    <w:rsid w:val="0070424D"/>
    <w:rsid w:val="00704485"/>
    <w:rsid w:val="007044E6"/>
    <w:rsid w:val="00704A80"/>
    <w:rsid w:val="00704EF2"/>
    <w:rsid w:val="007061F9"/>
    <w:rsid w:val="00707AFF"/>
    <w:rsid w:val="00710517"/>
    <w:rsid w:val="00710778"/>
    <w:rsid w:val="00710785"/>
    <w:rsid w:val="00710B92"/>
    <w:rsid w:val="00711913"/>
    <w:rsid w:val="007130B7"/>
    <w:rsid w:val="00713647"/>
    <w:rsid w:val="0071369A"/>
    <w:rsid w:val="00713AE5"/>
    <w:rsid w:val="00713B00"/>
    <w:rsid w:val="00713D1F"/>
    <w:rsid w:val="007147D3"/>
    <w:rsid w:val="0071565E"/>
    <w:rsid w:val="00715D76"/>
    <w:rsid w:val="00717419"/>
    <w:rsid w:val="00717990"/>
    <w:rsid w:val="00720D64"/>
    <w:rsid w:val="00721660"/>
    <w:rsid w:val="00722B73"/>
    <w:rsid w:val="0072344E"/>
    <w:rsid w:val="00723E4C"/>
    <w:rsid w:val="00724ABF"/>
    <w:rsid w:val="00724F76"/>
    <w:rsid w:val="007261CC"/>
    <w:rsid w:val="007265C7"/>
    <w:rsid w:val="0072698C"/>
    <w:rsid w:val="00726DEC"/>
    <w:rsid w:val="00726EE8"/>
    <w:rsid w:val="007301DC"/>
    <w:rsid w:val="007301E6"/>
    <w:rsid w:val="00730843"/>
    <w:rsid w:val="0073125D"/>
    <w:rsid w:val="00731BB7"/>
    <w:rsid w:val="007327D8"/>
    <w:rsid w:val="00732AAE"/>
    <w:rsid w:val="007331C0"/>
    <w:rsid w:val="0073380A"/>
    <w:rsid w:val="00733BC0"/>
    <w:rsid w:val="00733EAB"/>
    <w:rsid w:val="00733F06"/>
    <w:rsid w:val="00734C33"/>
    <w:rsid w:val="00735F8E"/>
    <w:rsid w:val="00737765"/>
    <w:rsid w:val="00737EC2"/>
    <w:rsid w:val="00737F5F"/>
    <w:rsid w:val="00740CC8"/>
    <w:rsid w:val="00741274"/>
    <w:rsid w:val="00741C7D"/>
    <w:rsid w:val="00741CEB"/>
    <w:rsid w:val="00742D72"/>
    <w:rsid w:val="00743238"/>
    <w:rsid w:val="007437DB"/>
    <w:rsid w:val="0074397D"/>
    <w:rsid w:val="007443C0"/>
    <w:rsid w:val="00744754"/>
    <w:rsid w:val="00744785"/>
    <w:rsid w:val="007477E3"/>
    <w:rsid w:val="00750318"/>
    <w:rsid w:val="00750617"/>
    <w:rsid w:val="00750E83"/>
    <w:rsid w:val="0075241C"/>
    <w:rsid w:val="007534C7"/>
    <w:rsid w:val="00753583"/>
    <w:rsid w:val="00753824"/>
    <w:rsid w:val="00753AC9"/>
    <w:rsid w:val="00753FE1"/>
    <w:rsid w:val="007542A6"/>
    <w:rsid w:val="0075659E"/>
    <w:rsid w:val="0075782F"/>
    <w:rsid w:val="00757846"/>
    <w:rsid w:val="007600A8"/>
    <w:rsid w:val="00760B85"/>
    <w:rsid w:val="007618F5"/>
    <w:rsid w:val="007619BA"/>
    <w:rsid w:val="00761DAB"/>
    <w:rsid w:val="007621EC"/>
    <w:rsid w:val="00765814"/>
    <w:rsid w:val="00766293"/>
    <w:rsid w:val="00766D80"/>
    <w:rsid w:val="00766E0F"/>
    <w:rsid w:val="00767A82"/>
    <w:rsid w:val="00767C63"/>
    <w:rsid w:val="00767F18"/>
    <w:rsid w:val="00770517"/>
    <w:rsid w:val="0077070E"/>
    <w:rsid w:val="00770CE0"/>
    <w:rsid w:val="007714FB"/>
    <w:rsid w:val="007715AC"/>
    <w:rsid w:val="007715DD"/>
    <w:rsid w:val="00771759"/>
    <w:rsid w:val="007719B4"/>
    <w:rsid w:val="00771F4E"/>
    <w:rsid w:val="00772289"/>
    <w:rsid w:val="00772B37"/>
    <w:rsid w:val="007735B3"/>
    <w:rsid w:val="00773C3E"/>
    <w:rsid w:val="00774037"/>
    <w:rsid w:val="00775FCF"/>
    <w:rsid w:val="00776957"/>
    <w:rsid w:val="00776BA5"/>
    <w:rsid w:val="00777211"/>
    <w:rsid w:val="00777A4F"/>
    <w:rsid w:val="007806C3"/>
    <w:rsid w:val="0078120A"/>
    <w:rsid w:val="00782F40"/>
    <w:rsid w:val="007835BF"/>
    <w:rsid w:val="0078365B"/>
    <w:rsid w:val="007837B1"/>
    <w:rsid w:val="00784293"/>
    <w:rsid w:val="007842CD"/>
    <w:rsid w:val="00784ABF"/>
    <w:rsid w:val="00784E3F"/>
    <w:rsid w:val="00786163"/>
    <w:rsid w:val="007865DD"/>
    <w:rsid w:val="0078782E"/>
    <w:rsid w:val="00787CFE"/>
    <w:rsid w:val="00787E2B"/>
    <w:rsid w:val="00790C7C"/>
    <w:rsid w:val="00791328"/>
    <w:rsid w:val="00792B7B"/>
    <w:rsid w:val="00792DDE"/>
    <w:rsid w:val="0079332B"/>
    <w:rsid w:val="00793D32"/>
    <w:rsid w:val="00793D75"/>
    <w:rsid w:val="00793F54"/>
    <w:rsid w:val="00794641"/>
    <w:rsid w:val="00795622"/>
    <w:rsid w:val="00795638"/>
    <w:rsid w:val="00796243"/>
    <w:rsid w:val="00797427"/>
    <w:rsid w:val="00797E5B"/>
    <w:rsid w:val="00797EE3"/>
    <w:rsid w:val="007A081A"/>
    <w:rsid w:val="007A148E"/>
    <w:rsid w:val="007A201B"/>
    <w:rsid w:val="007A3BAD"/>
    <w:rsid w:val="007A3E57"/>
    <w:rsid w:val="007A3EF2"/>
    <w:rsid w:val="007A42A1"/>
    <w:rsid w:val="007A464F"/>
    <w:rsid w:val="007A4D7C"/>
    <w:rsid w:val="007A4FAF"/>
    <w:rsid w:val="007A50AE"/>
    <w:rsid w:val="007A57D1"/>
    <w:rsid w:val="007A5927"/>
    <w:rsid w:val="007A6726"/>
    <w:rsid w:val="007A6ED9"/>
    <w:rsid w:val="007B0217"/>
    <w:rsid w:val="007B0E71"/>
    <w:rsid w:val="007B121D"/>
    <w:rsid w:val="007B1F54"/>
    <w:rsid w:val="007B3A14"/>
    <w:rsid w:val="007B3C57"/>
    <w:rsid w:val="007B3F01"/>
    <w:rsid w:val="007B425C"/>
    <w:rsid w:val="007B42EE"/>
    <w:rsid w:val="007B612B"/>
    <w:rsid w:val="007B65E5"/>
    <w:rsid w:val="007C1FC6"/>
    <w:rsid w:val="007C22BB"/>
    <w:rsid w:val="007C28B1"/>
    <w:rsid w:val="007C3543"/>
    <w:rsid w:val="007C44F8"/>
    <w:rsid w:val="007C5638"/>
    <w:rsid w:val="007C7224"/>
    <w:rsid w:val="007C79F5"/>
    <w:rsid w:val="007C7F25"/>
    <w:rsid w:val="007D037E"/>
    <w:rsid w:val="007D0892"/>
    <w:rsid w:val="007D1017"/>
    <w:rsid w:val="007D3660"/>
    <w:rsid w:val="007D3829"/>
    <w:rsid w:val="007D3DB9"/>
    <w:rsid w:val="007D41F8"/>
    <w:rsid w:val="007D4E47"/>
    <w:rsid w:val="007D5561"/>
    <w:rsid w:val="007D5F7B"/>
    <w:rsid w:val="007D63AD"/>
    <w:rsid w:val="007D6610"/>
    <w:rsid w:val="007D6EDA"/>
    <w:rsid w:val="007D7B71"/>
    <w:rsid w:val="007E0228"/>
    <w:rsid w:val="007E03ED"/>
    <w:rsid w:val="007E0EBB"/>
    <w:rsid w:val="007E19F2"/>
    <w:rsid w:val="007E1FCC"/>
    <w:rsid w:val="007E21A3"/>
    <w:rsid w:val="007E2F22"/>
    <w:rsid w:val="007E310F"/>
    <w:rsid w:val="007E40C3"/>
    <w:rsid w:val="007E4215"/>
    <w:rsid w:val="007E4C3B"/>
    <w:rsid w:val="007E56F7"/>
    <w:rsid w:val="007E5D2E"/>
    <w:rsid w:val="007E699B"/>
    <w:rsid w:val="007E6CD7"/>
    <w:rsid w:val="007E749F"/>
    <w:rsid w:val="007E7BBB"/>
    <w:rsid w:val="007E7E32"/>
    <w:rsid w:val="007F1B05"/>
    <w:rsid w:val="007F1D40"/>
    <w:rsid w:val="007F3ED4"/>
    <w:rsid w:val="007F4B3A"/>
    <w:rsid w:val="007F53D0"/>
    <w:rsid w:val="007F5ADE"/>
    <w:rsid w:val="007F5D0F"/>
    <w:rsid w:val="007F62C8"/>
    <w:rsid w:val="007F71FC"/>
    <w:rsid w:val="007F7B87"/>
    <w:rsid w:val="008002AF"/>
    <w:rsid w:val="00800604"/>
    <w:rsid w:val="00800B77"/>
    <w:rsid w:val="00800CE0"/>
    <w:rsid w:val="00800D07"/>
    <w:rsid w:val="008010CB"/>
    <w:rsid w:val="0080153A"/>
    <w:rsid w:val="00801703"/>
    <w:rsid w:val="00801726"/>
    <w:rsid w:val="00801890"/>
    <w:rsid w:val="008018FF"/>
    <w:rsid w:val="0080285D"/>
    <w:rsid w:val="00802B90"/>
    <w:rsid w:val="008034A7"/>
    <w:rsid w:val="00803541"/>
    <w:rsid w:val="00803C35"/>
    <w:rsid w:val="0080430C"/>
    <w:rsid w:val="008045B9"/>
    <w:rsid w:val="00805287"/>
    <w:rsid w:val="0080640D"/>
    <w:rsid w:val="00807208"/>
    <w:rsid w:val="008078F7"/>
    <w:rsid w:val="008108B8"/>
    <w:rsid w:val="00810958"/>
    <w:rsid w:val="0081156B"/>
    <w:rsid w:val="00811FEC"/>
    <w:rsid w:val="00813893"/>
    <w:rsid w:val="00813FF3"/>
    <w:rsid w:val="00814269"/>
    <w:rsid w:val="008145D6"/>
    <w:rsid w:val="008153B5"/>
    <w:rsid w:val="008155AA"/>
    <w:rsid w:val="00815613"/>
    <w:rsid w:val="00816E4E"/>
    <w:rsid w:val="0081705D"/>
    <w:rsid w:val="0081711A"/>
    <w:rsid w:val="008176DC"/>
    <w:rsid w:val="008205E1"/>
    <w:rsid w:val="00820B7A"/>
    <w:rsid w:val="0082130D"/>
    <w:rsid w:val="00821D6A"/>
    <w:rsid w:val="00821E18"/>
    <w:rsid w:val="00821EB6"/>
    <w:rsid w:val="008222C8"/>
    <w:rsid w:val="00822BF8"/>
    <w:rsid w:val="00824940"/>
    <w:rsid w:val="0082498E"/>
    <w:rsid w:val="00824F4A"/>
    <w:rsid w:val="00825B27"/>
    <w:rsid w:val="00825E5A"/>
    <w:rsid w:val="0082632B"/>
    <w:rsid w:val="008263D6"/>
    <w:rsid w:val="00826B99"/>
    <w:rsid w:val="00826D72"/>
    <w:rsid w:val="00826DF4"/>
    <w:rsid w:val="008276B3"/>
    <w:rsid w:val="00830A2A"/>
    <w:rsid w:val="0083128A"/>
    <w:rsid w:val="0083177C"/>
    <w:rsid w:val="0083183D"/>
    <w:rsid w:val="00831A19"/>
    <w:rsid w:val="008334BF"/>
    <w:rsid w:val="00833833"/>
    <w:rsid w:val="00835445"/>
    <w:rsid w:val="00835523"/>
    <w:rsid w:val="00835E91"/>
    <w:rsid w:val="00836489"/>
    <w:rsid w:val="008364A2"/>
    <w:rsid w:val="008365E3"/>
    <w:rsid w:val="00836BBA"/>
    <w:rsid w:val="0084004C"/>
    <w:rsid w:val="008421A8"/>
    <w:rsid w:val="00842879"/>
    <w:rsid w:val="00842A2C"/>
    <w:rsid w:val="00842CB2"/>
    <w:rsid w:val="00842EFB"/>
    <w:rsid w:val="0084448E"/>
    <w:rsid w:val="00844900"/>
    <w:rsid w:val="00845193"/>
    <w:rsid w:val="008461CF"/>
    <w:rsid w:val="00847BFB"/>
    <w:rsid w:val="00850070"/>
    <w:rsid w:val="008508C0"/>
    <w:rsid w:val="00850922"/>
    <w:rsid w:val="00850DCE"/>
    <w:rsid w:val="00850EB0"/>
    <w:rsid w:val="00850F19"/>
    <w:rsid w:val="00851230"/>
    <w:rsid w:val="008525B2"/>
    <w:rsid w:val="0085292C"/>
    <w:rsid w:val="00853D9E"/>
    <w:rsid w:val="00856295"/>
    <w:rsid w:val="00856543"/>
    <w:rsid w:val="008571D1"/>
    <w:rsid w:val="008601E6"/>
    <w:rsid w:val="00860D40"/>
    <w:rsid w:val="00862E1D"/>
    <w:rsid w:val="00863555"/>
    <w:rsid w:val="00863659"/>
    <w:rsid w:val="0086391C"/>
    <w:rsid w:val="00864135"/>
    <w:rsid w:val="008643D6"/>
    <w:rsid w:val="0086449A"/>
    <w:rsid w:val="00864900"/>
    <w:rsid w:val="00865306"/>
    <w:rsid w:val="00865E54"/>
    <w:rsid w:val="00865EE0"/>
    <w:rsid w:val="008661BB"/>
    <w:rsid w:val="00870503"/>
    <w:rsid w:val="00871A84"/>
    <w:rsid w:val="0087366E"/>
    <w:rsid w:val="0087535E"/>
    <w:rsid w:val="008759E0"/>
    <w:rsid w:val="00875E31"/>
    <w:rsid w:val="00875E36"/>
    <w:rsid w:val="00876235"/>
    <w:rsid w:val="00876D7C"/>
    <w:rsid w:val="00877844"/>
    <w:rsid w:val="00880DF4"/>
    <w:rsid w:val="00880ECB"/>
    <w:rsid w:val="0088169E"/>
    <w:rsid w:val="00882325"/>
    <w:rsid w:val="00882A21"/>
    <w:rsid w:val="00883166"/>
    <w:rsid w:val="00883383"/>
    <w:rsid w:val="00883848"/>
    <w:rsid w:val="00883E06"/>
    <w:rsid w:val="00884413"/>
    <w:rsid w:val="008875FF"/>
    <w:rsid w:val="008901FF"/>
    <w:rsid w:val="00891B21"/>
    <w:rsid w:val="00891DBF"/>
    <w:rsid w:val="00891E6B"/>
    <w:rsid w:val="00892013"/>
    <w:rsid w:val="008921A0"/>
    <w:rsid w:val="00892CB3"/>
    <w:rsid w:val="00893BCB"/>
    <w:rsid w:val="00895257"/>
    <w:rsid w:val="00896146"/>
    <w:rsid w:val="00896F04"/>
    <w:rsid w:val="0089732F"/>
    <w:rsid w:val="00897665"/>
    <w:rsid w:val="0089789B"/>
    <w:rsid w:val="00897A5B"/>
    <w:rsid w:val="008A00ED"/>
    <w:rsid w:val="008A13DC"/>
    <w:rsid w:val="008A14E0"/>
    <w:rsid w:val="008A154E"/>
    <w:rsid w:val="008A1745"/>
    <w:rsid w:val="008A3129"/>
    <w:rsid w:val="008A3FFE"/>
    <w:rsid w:val="008A45B6"/>
    <w:rsid w:val="008A46D1"/>
    <w:rsid w:val="008A4DB7"/>
    <w:rsid w:val="008A518E"/>
    <w:rsid w:val="008A6518"/>
    <w:rsid w:val="008A706F"/>
    <w:rsid w:val="008A715A"/>
    <w:rsid w:val="008B0518"/>
    <w:rsid w:val="008B07CE"/>
    <w:rsid w:val="008B09ED"/>
    <w:rsid w:val="008B0D52"/>
    <w:rsid w:val="008B14C9"/>
    <w:rsid w:val="008B30F7"/>
    <w:rsid w:val="008B3548"/>
    <w:rsid w:val="008B3668"/>
    <w:rsid w:val="008B3DA0"/>
    <w:rsid w:val="008B4DF6"/>
    <w:rsid w:val="008B59E4"/>
    <w:rsid w:val="008B5C4F"/>
    <w:rsid w:val="008B60BE"/>
    <w:rsid w:val="008B64B7"/>
    <w:rsid w:val="008B67D4"/>
    <w:rsid w:val="008B73F6"/>
    <w:rsid w:val="008B7859"/>
    <w:rsid w:val="008C032D"/>
    <w:rsid w:val="008C1174"/>
    <w:rsid w:val="008C2577"/>
    <w:rsid w:val="008C2C5E"/>
    <w:rsid w:val="008C3CDE"/>
    <w:rsid w:val="008C4383"/>
    <w:rsid w:val="008C4424"/>
    <w:rsid w:val="008C7B72"/>
    <w:rsid w:val="008D0004"/>
    <w:rsid w:val="008D1C25"/>
    <w:rsid w:val="008D1C8A"/>
    <w:rsid w:val="008D23B8"/>
    <w:rsid w:val="008D2A95"/>
    <w:rsid w:val="008D34F6"/>
    <w:rsid w:val="008D37D4"/>
    <w:rsid w:val="008D4635"/>
    <w:rsid w:val="008D5400"/>
    <w:rsid w:val="008D545C"/>
    <w:rsid w:val="008D5684"/>
    <w:rsid w:val="008D65AB"/>
    <w:rsid w:val="008D7AE2"/>
    <w:rsid w:val="008D7D16"/>
    <w:rsid w:val="008E11FE"/>
    <w:rsid w:val="008E1267"/>
    <w:rsid w:val="008E1B59"/>
    <w:rsid w:val="008E1F8E"/>
    <w:rsid w:val="008E2D4E"/>
    <w:rsid w:val="008E3408"/>
    <w:rsid w:val="008E4169"/>
    <w:rsid w:val="008E4D78"/>
    <w:rsid w:val="008E4FB0"/>
    <w:rsid w:val="008E5D97"/>
    <w:rsid w:val="008E61FA"/>
    <w:rsid w:val="008E6753"/>
    <w:rsid w:val="008E698D"/>
    <w:rsid w:val="008E705A"/>
    <w:rsid w:val="008F0721"/>
    <w:rsid w:val="008F0FAF"/>
    <w:rsid w:val="008F101C"/>
    <w:rsid w:val="008F17E9"/>
    <w:rsid w:val="008F2F2E"/>
    <w:rsid w:val="008F3592"/>
    <w:rsid w:val="008F3C5E"/>
    <w:rsid w:val="008F3C97"/>
    <w:rsid w:val="008F3F05"/>
    <w:rsid w:val="008F5486"/>
    <w:rsid w:val="008F593F"/>
    <w:rsid w:val="008F5D2F"/>
    <w:rsid w:val="008F7749"/>
    <w:rsid w:val="008F797E"/>
    <w:rsid w:val="0090102C"/>
    <w:rsid w:val="00901592"/>
    <w:rsid w:val="009021E4"/>
    <w:rsid w:val="00905CF4"/>
    <w:rsid w:val="00905DC0"/>
    <w:rsid w:val="00906328"/>
    <w:rsid w:val="00906B60"/>
    <w:rsid w:val="00907010"/>
    <w:rsid w:val="00907334"/>
    <w:rsid w:val="00907C27"/>
    <w:rsid w:val="00910918"/>
    <w:rsid w:val="0091105B"/>
    <w:rsid w:val="009110D8"/>
    <w:rsid w:val="009110DB"/>
    <w:rsid w:val="00911A44"/>
    <w:rsid w:val="00912070"/>
    <w:rsid w:val="009126EC"/>
    <w:rsid w:val="00913430"/>
    <w:rsid w:val="009139F4"/>
    <w:rsid w:val="00914362"/>
    <w:rsid w:val="00915215"/>
    <w:rsid w:val="0091561A"/>
    <w:rsid w:val="009160E3"/>
    <w:rsid w:val="00916B5C"/>
    <w:rsid w:val="00917A88"/>
    <w:rsid w:val="00917C3D"/>
    <w:rsid w:val="00920034"/>
    <w:rsid w:val="0092008D"/>
    <w:rsid w:val="0092141F"/>
    <w:rsid w:val="009214B1"/>
    <w:rsid w:val="009217A2"/>
    <w:rsid w:val="009217B8"/>
    <w:rsid w:val="00921932"/>
    <w:rsid w:val="00921A06"/>
    <w:rsid w:val="00921BAF"/>
    <w:rsid w:val="009240DC"/>
    <w:rsid w:val="0092427A"/>
    <w:rsid w:val="00924BA7"/>
    <w:rsid w:val="00924D3A"/>
    <w:rsid w:val="00925246"/>
    <w:rsid w:val="0092574F"/>
    <w:rsid w:val="00925882"/>
    <w:rsid w:val="00925A6A"/>
    <w:rsid w:val="00926223"/>
    <w:rsid w:val="00926C24"/>
    <w:rsid w:val="00927FC2"/>
    <w:rsid w:val="00930B86"/>
    <w:rsid w:val="009315DA"/>
    <w:rsid w:val="00931D6F"/>
    <w:rsid w:val="00932AF3"/>
    <w:rsid w:val="009340C8"/>
    <w:rsid w:val="00934CDB"/>
    <w:rsid w:val="00934EF1"/>
    <w:rsid w:val="009353DB"/>
    <w:rsid w:val="00935B5B"/>
    <w:rsid w:val="00936696"/>
    <w:rsid w:val="00937488"/>
    <w:rsid w:val="00940B72"/>
    <w:rsid w:val="00942715"/>
    <w:rsid w:val="00942DC6"/>
    <w:rsid w:val="00942FED"/>
    <w:rsid w:val="00943301"/>
    <w:rsid w:val="00943470"/>
    <w:rsid w:val="00943F3C"/>
    <w:rsid w:val="00944516"/>
    <w:rsid w:val="00944A24"/>
    <w:rsid w:val="00945917"/>
    <w:rsid w:val="00945F63"/>
    <w:rsid w:val="00946642"/>
    <w:rsid w:val="00947680"/>
    <w:rsid w:val="00947A80"/>
    <w:rsid w:val="00950F1D"/>
    <w:rsid w:val="0095107B"/>
    <w:rsid w:val="00951F00"/>
    <w:rsid w:val="009520FE"/>
    <w:rsid w:val="009526A8"/>
    <w:rsid w:val="00953D0B"/>
    <w:rsid w:val="0095490E"/>
    <w:rsid w:val="00954B0A"/>
    <w:rsid w:val="009553E2"/>
    <w:rsid w:val="0095624D"/>
    <w:rsid w:val="00960FB8"/>
    <w:rsid w:val="00961949"/>
    <w:rsid w:val="0096274E"/>
    <w:rsid w:val="00962B81"/>
    <w:rsid w:val="00962FED"/>
    <w:rsid w:val="0096316E"/>
    <w:rsid w:val="009634B6"/>
    <w:rsid w:val="00964079"/>
    <w:rsid w:val="00964BAC"/>
    <w:rsid w:val="00964DAE"/>
    <w:rsid w:val="00966325"/>
    <w:rsid w:val="0096704C"/>
    <w:rsid w:val="009708BD"/>
    <w:rsid w:val="0097173D"/>
    <w:rsid w:val="0097225E"/>
    <w:rsid w:val="0097244A"/>
    <w:rsid w:val="009729E9"/>
    <w:rsid w:val="00972A7F"/>
    <w:rsid w:val="00973D96"/>
    <w:rsid w:val="00973FB5"/>
    <w:rsid w:val="009745A8"/>
    <w:rsid w:val="0097498C"/>
    <w:rsid w:val="00976084"/>
    <w:rsid w:val="00976B16"/>
    <w:rsid w:val="009774E2"/>
    <w:rsid w:val="00977542"/>
    <w:rsid w:val="0098158F"/>
    <w:rsid w:val="00982624"/>
    <w:rsid w:val="00983593"/>
    <w:rsid w:val="0098596A"/>
    <w:rsid w:val="009859A8"/>
    <w:rsid w:val="00986B9B"/>
    <w:rsid w:val="009873AD"/>
    <w:rsid w:val="009874E2"/>
    <w:rsid w:val="00987776"/>
    <w:rsid w:val="00987A26"/>
    <w:rsid w:val="009900F3"/>
    <w:rsid w:val="00991043"/>
    <w:rsid w:val="00991466"/>
    <w:rsid w:val="00992239"/>
    <w:rsid w:val="009929F7"/>
    <w:rsid w:val="00992C9A"/>
    <w:rsid w:val="009938FE"/>
    <w:rsid w:val="00993A0C"/>
    <w:rsid w:val="009941A3"/>
    <w:rsid w:val="009946A2"/>
    <w:rsid w:val="00994E9A"/>
    <w:rsid w:val="009957AC"/>
    <w:rsid w:val="00995F91"/>
    <w:rsid w:val="00997418"/>
    <w:rsid w:val="00997B6B"/>
    <w:rsid w:val="009A110F"/>
    <w:rsid w:val="009A2262"/>
    <w:rsid w:val="009A2597"/>
    <w:rsid w:val="009A2695"/>
    <w:rsid w:val="009A2FAD"/>
    <w:rsid w:val="009A339F"/>
    <w:rsid w:val="009A5D43"/>
    <w:rsid w:val="009A5DE2"/>
    <w:rsid w:val="009A7643"/>
    <w:rsid w:val="009A76D9"/>
    <w:rsid w:val="009B0B4C"/>
    <w:rsid w:val="009B1E3C"/>
    <w:rsid w:val="009B2917"/>
    <w:rsid w:val="009B54E8"/>
    <w:rsid w:val="009B572F"/>
    <w:rsid w:val="009B5FF8"/>
    <w:rsid w:val="009B6F75"/>
    <w:rsid w:val="009B709F"/>
    <w:rsid w:val="009B7D27"/>
    <w:rsid w:val="009B7DBA"/>
    <w:rsid w:val="009C15FB"/>
    <w:rsid w:val="009C1DD7"/>
    <w:rsid w:val="009C229F"/>
    <w:rsid w:val="009C259C"/>
    <w:rsid w:val="009C2CAF"/>
    <w:rsid w:val="009C2D80"/>
    <w:rsid w:val="009C38FC"/>
    <w:rsid w:val="009C3BF8"/>
    <w:rsid w:val="009C3D05"/>
    <w:rsid w:val="009C3DFD"/>
    <w:rsid w:val="009C4C01"/>
    <w:rsid w:val="009C5BDA"/>
    <w:rsid w:val="009C6996"/>
    <w:rsid w:val="009C73A6"/>
    <w:rsid w:val="009C78E5"/>
    <w:rsid w:val="009C79E7"/>
    <w:rsid w:val="009D3331"/>
    <w:rsid w:val="009D3F31"/>
    <w:rsid w:val="009D4438"/>
    <w:rsid w:val="009D448C"/>
    <w:rsid w:val="009D5957"/>
    <w:rsid w:val="009D5F5E"/>
    <w:rsid w:val="009D63FE"/>
    <w:rsid w:val="009D6ADF"/>
    <w:rsid w:val="009D6B68"/>
    <w:rsid w:val="009D72BD"/>
    <w:rsid w:val="009D771A"/>
    <w:rsid w:val="009D77FA"/>
    <w:rsid w:val="009E0067"/>
    <w:rsid w:val="009E0D07"/>
    <w:rsid w:val="009E192C"/>
    <w:rsid w:val="009E2403"/>
    <w:rsid w:val="009E610D"/>
    <w:rsid w:val="009F01CD"/>
    <w:rsid w:val="009F0B72"/>
    <w:rsid w:val="009F22E1"/>
    <w:rsid w:val="009F23EA"/>
    <w:rsid w:val="009F2E6F"/>
    <w:rsid w:val="009F4FF7"/>
    <w:rsid w:val="009F5189"/>
    <w:rsid w:val="00A0027B"/>
    <w:rsid w:val="00A00292"/>
    <w:rsid w:val="00A015AC"/>
    <w:rsid w:val="00A01BA2"/>
    <w:rsid w:val="00A04110"/>
    <w:rsid w:val="00A0413D"/>
    <w:rsid w:val="00A0431E"/>
    <w:rsid w:val="00A053AB"/>
    <w:rsid w:val="00A058CB"/>
    <w:rsid w:val="00A059C9"/>
    <w:rsid w:val="00A05B94"/>
    <w:rsid w:val="00A0654B"/>
    <w:rsid w:val="00A07B0B"/>
    <w:rsid w:val="00A100C7"/>
    <w:rsid w:val="00A108A9"/>
    <w:rsid w:val="00A12008"/>
    <w:rsid w:val="00A1314D"/>
    <w:rsid w:val="00A139BF"/>
    <w:rsid w:val="00A13A4B"/>
    <w:rsid w:val="00A13ACE"/>
    <w:rsid w:val="00A13D82"/>
    <w:rsid w:val="00A13F3F"/>
    <w:rsid w:val="00A14604"/>
    <w:rsid w:val="00A151D4"/>
    <w:rsid w:val="00A1546D"/>
    <w:rsid w:val="00A15976"/>
    <w:rsid w:val="00A15C58"/>
    <w:rsid w:val="00A172CB"/>
    <w:rsid w:val="00A17F0D"/>
    <w:rsid w:val="00A2130C"/>
    <w:rsid w:val="00A21D88"/>
    <w:rsid w:val="00A21E00"/>
    <w:rsid w:val="00A222E3"/>
    <w:rsid w:val="00A23A1C"/>
    <w:rsid w:val="00A23ECF"/>
    <w:rsid w:val="00A2413A"/>
    <w:rsid w:val="00A25866"/>
    <w:rsid w:val="00A26100"/>
    <w:rsid w:val="00A27C39"/>
    <w:rsid w:val="00A27F76"/>
    <w:rsid w:val="00A301E0"/>
    <w:rsid w:val="00A30425"/>
    <w:rsid w:val="00A31275"/>
    <w:rsid w:val="00A32C18"/>
    <w:rsid w:val="00A3407D"/>
    <w:rsid w:val="00A348F9"/>
    <w:rsid w:val="00A3594B"/>
    <w:rsid w:val="00A37A7B"/>
    <w:rsid w:val="00A37BB1"/>
    <w:rsid w:val="00A37E5B"/>
    <w:rsid w:val="00A44BFD"/>
    <w:rsid w:val="00A455FB"/>
    <w:rsid w:val="00A4578F"/>
    <w:rsid w:val="00A457E5"/>
    <w:rsid w:val="00A46495"/>
    <w:rsid w:val="00A4665F"/>
    <w:rsid w:val="00A469B1"/>
    <w:rsid w:val="00A4727D"/>
    <w:rsid w:val="00A475ED"/>
    <w:rsid w:val="00A47849"/>
    <w:rsid w:val="00A47EF6"/>
    <w:rsid w:val="00A50581"/>
    <w:rsid w:val="00A50AB5"/>
    <w:rsid w:val="00A50D30"/>
    <w:rsid w:val="00A50F8C"/>
    <w:rsid w:val="00A512C4"/>
    <w:rsid w:val="00A51D6C"/>
    <w:rsid w:val="00A52596"/>
    <w:rsid w:val="00A52ADC"/>
    <w:rsid w:val="00A53B21"/>
    <w:rsid w:val="00A53BE2"/>
    <w:rsid w:val="00A54491"/>
    <w:rsid w:val="00A5450D"/>
    <w:rsid w:val="00A549AF"/>
    <w:rsid w:val="00A56076"/>
    <w:rsid w:val="00A60AE3"/>
    <w:rsid w:val="00A6101B"/>
    <w:rsid w:val="00A61775"/>
    <w:rsid w:val="00A63649"/>
    <w:rsid w:val="00A640D5"/>
    <w:rsid w:val="00A6422C"/>
    <w:rsid w:val="00A642D9"/>
    <w:rsid w:val="00A646C7"/>
    <w:rsid w:val="00A654C7"/>
    <w:rsid w:val="00A65D7D"/>
    <w:rsid w:val="00A65FF0"/>
    <w:rsid w:val="00A672DF"/>
    <w:rsid w:val="00A6736F"/>
    <w:rsid w:val="00A67E9E"/>
    <w:rsid w:val="00A70196"/>
    <w:rsid w:val="00A7036E"/>
    <w:rsid w:val="00A7151D"/>
    <w:rsid w:val="00A72B1D"/>
    <w:rsid w:val="00A732FB"/>
    <w:rsid w:val="00A74EF5"/>
    <w:rsid w:val="00A74F09"/>
    <w:rsid w:val="00A75C3B"/>
    <w:rsid w:val="00A764E6"/>
    <w:rsid w:val="00A7663E"/>
    <w:rsid w:val="00A76CE4"/>
    <w:rsid w:val="00A77D3B"/>
    <w:rsid w:val="00A81182"/>
    <w:rsid w:val="00A814E8"/>
    <w:rsid w:val="00A81B23"/>
    <w:rsid w:val="00A8273C"/>
    <w:rsid w:val="00A82B14"/>
    <w:rsid w:val="00A830E7"/>
    <w:rsid w:val="00A8336F"/>
    <w:rsid w:val="00A83B87"/>
    <w:rsid w:val="00A84AF2"/>
    <w:rsid w:val="00A8598B"/>
    <w:rsid w:val="00A85B39"/>
    <w:rsid w:val="00A85D8D"/>
    <w:rsid w:val="00A87004"/>
    <w:rsid w:val="00A87AC8"/>
    <w:rsid w:val="00A91037"/>
    <w:rsid w:val="00A91306"/>
    <w:rsid w:val="00A92A7C"/>
    <w:rsid w:val="00A93814"/>
    <w:rsid w:val="00A94468"/>
    <w:rsid w:val="00A950C7"/>
    <w:rsid w:val="00A952BF"/>
    <w:rsid w:val="00A95774"/>
    <w:rsid w:val="00A95EF2"/>
    <w:rsid w:val="00A96A2C"/>
    <w:rsid w:val="00A9772C"/>
    <w:rsid w:val="00A97A93"/>
    <w:rsid w:val="00A97D25"/>
    <w:rsid w:val="00A97DB3"/>
    <w:rsid w:val="00AA02FC"/>
    <w:rsid w:val="00AA0742"/>
    <w:rsid w:val="00AA0934"/>
    <w:rsid w:val="00AA0ABF"/>
    <w:rsid w:val="00AA1B79"/>
    <w:rsid w:val="00AA1D77"/>
    <w:rsid w:val="00AA1F83"/>
    <w:rsid w:val="00AA3F36"/>
    <w:rsid w:val="00AA4031"/>
    <w:rsid w:val="00AA4FD2"/>
    <w:rsid w:val="00AA549A"/>
    <w:rsid w:val="00AA5FAF"/>
    <w:rsid w:val="00AA68DD"/>
    <w:rsid w:val="00AA69EB"/>
    <w:rsid w:val="00AA7A29"/>
    <w:rsid w:val="00AB08D8"/>
    <w:rsid w:val="00AB0925"/>
    <w:rsid w:val="00AB124B"/>
    <w:rsid w:val="00AB1892"/>
    <w:rsid w:val="00AB34DF"/>
    <w:rsid w:val="00AB3D7C"/>
    <w:rsid w:val="00AB457E"/>
    <w:rsid w:val="00AB4752"/>
    <w:rsid w:val="00AB5973"/>
    <w:rsid w:val="00AB6972"/>
    <w:rsid w:val="00AB6CE5"/>
    <w:rsid w:val="00AB7694"/>
    <w:rsid w:val="00AB7891"/>
    <w:rsid w:val="00AC076C"/>
    <w:rsid w:val="00AC09D8"/>
    <w:rsid w:val="00AC1E0D"/>
    <w:rsid w:val="00AC2D7A"/>
    <w:rsid w:val="00AC3564"/>
    <w:rsid w:val="00AC3742"/>
    <w:rsid w:val="00AC374A"/>
    <w:rsid w:val="00AC40A9"/>
    <w:rsid w:val="00AC4BDC"/>
    <w:rsid w:val="00AC52E8"/>
    <w:rsid w:val="00AC573D"/>
    <w:rsid w:val="00AC695D"/>
    <w:rsid w:val="00AC7146"/>
    <w:rsid w:val="00AC724B"/>
    <w:rsid w:val="00AC76D2"/>
    <w:rsid w:val="00AC781D"/>
    <w:rsid w:val="00AD05D8"/>
    <w:rsid w:val="00AD0795"/>
    <w:rsid w:val="00AD0947"/>
    <w:rsid w:val="00AD1012"/>
    <w:rsid w:val="00AD1335"/>
    <w:rsid w:val="00AD26E9"/>
    <w:rsid w:val="00AD2E26"/>
    <w:rsid w:val="00AD2FA7"/>
    <w:rsid w:val="00AD4270"/>
    <w:rsid w:val="00AD49CB"/>
    <w:rsid w:val="00AD4C8B"/>
    <w:rsid w:val="00AD579F"/>
    <w:rsid w:val="00AD5CE8"/>
    <w:rsid w:val="00AD6144"/>
    <w:rsid w:val="00AD7393"/>
    <w:rsid w:val="00AD7AA8"/>
    <w:rsid w:val="00AE0874"/>
    <w:rsid w:val="00AE1A5D"/>
    <w:rsid w:val="00AE1E0D"/>
    <w:rsid w:val="00AE26ED"/>
    <w:rsid w:val="00AE2955"/>
    <w:rsid w:val="00AE29CE"/>
    <w:rsid w:val="00AE3CB1"/>
    <w:rsid w:val="00AE3DEF"/>
    <w:rsid w:val="00AE4155"/>
    <w:rsid w:val="00AE4618"/>
    <w:rsid w:val="00AE5231"/>
    <w:rsid w:val="00AE567E"/>
    <w:rsid w:val="00AE5D68"/>
    <w:rsid w:val="00AE5EFE"/>
    <w:rsid w:val="00AF08E6"/>
    <w:rsid w:val="00AF1BF8"/>
    <w:rsid w:val="00AF2375"/>
    <w:rsid w:val="00AF39E8"/>
    <w:rsid w:val="00AF3F80"/>
    <w:rsid w:val="00AF43A0"/>
    <w:rsid w:val="00AF4CE8"/>
    <w:rsid w:val="00AF5EFD"/>
    <w:rsid w:val="00B000C0"/>
    <w:rsid w:val="00B007CC"/>
    <w:rsid w:val="00B01D0C"/>
    <w:rsid w:val="00B02299"/>
    <w:rsid w:val="00B02370"/>
    <w:rsid w:val="00B025B1"/>
    <w:rsid w:val="00B034D5"/>
    <w:rsid w:val="00B044F7"/>
    <w:rsid w:val="00B04961"/>
    <w:rsid w:val="00B05F1C"/>
    <w:rsid w:val="00B066AE"/>
    <w:rsid w:val="00B079CB"/>
    <w:rsid w:val="00B10427"/>
    <w:rsid w:val="00B108C4"/>
    <w:rsid w:val="00B1121C"/>
    <w:rsid w:val="00B116B3"/>
    <w:rsid w:val="00B118B0"/>
    <w:rsid w:val="00B11EE2"/>
    <w:rsid w:val="00B125A1"/>
    <w:rsid w:val="00B12BE3"/>
    <w:rsid w:val="00B1528D"/>
    <w:rsid w:val="00B15670"/>
    <w:rsid w:val="00B15C6E"/>
    <w:rsid w:val="00B1769E"/>
    <w:rsid w:val="00B17752"/>
    <w:rsid w:val="00B2192A"/>
    <w:rsid w:val="00B231B7"/>
    <w:rsid w:val="00B23321"/>
    <w:rsid w:val="00B2374C"/>
    <w:rsid w:val="00B23A70"/>
    <w:rsid w:val="00B25024"/>
    <w:rsid w:val="00B25282"/>
    <w:rsid w:val="00B253A7"/>
    <w:rsid w:val="00B25626"/>
    <w:rsid w:val="00B26455"/>
    <w:rsid w:val="00B26B63"/>
    <w:rsid w:val="00B270CE"/>
    <w:rsid w:val="00B30B42"/>
    <w:rsid w:val="00B30F4B"/>
    <w:rsid w:val="00B31175"/>
    <w:rsid w:val="00B31F94"/>
    <w:rsid w:val="00B326F0"/>
    <w:rsid w:val="00B3366A"/>
    <w:rsid w:val="00B33A22"/>
    <w:rsid w:val="00B3433F"/>
    <w:rsid w:val="00B35A6E"/>
    <w:rsid w:val="00B35F2F"/>
    <w:rsid w:val="00B374A1"/>
    <w:rsid w:val="00B37E91"/>
    <w:rsid w:val="00B40AAE"/>
    <w:rsid w:val="00B4199D"/>
    <w:rsid w:val="00B41DBE"/>
    <w:rsid w:val="00B41E04"/>
    <w:rsid w:val="00B433BB"/>
    <w:rsid w:val="00B436C8"/>
    <w:rsid w:val="00B45B4B"/>
    <w:rsid w:val="00B46B90"/>
    <w:rsid w:val="00B46CAD"/>
    <w:rsid w:val="00B47109"/>
    <w:rsid w:val="00B472D2"/>
    <w:rsid w:val="00B4743A"/>
    <w:rsid w:val="00B47B94"/>
    <w:rsid w:val="00B50C22"/>
    <w:rsid w:val="00B5268A"/>
    <w:rsid w:val="00B52D75"/>
    <w:rsid w:val="00B540D6"/>
    <w:rsid w:val="00B5481B"/>
    <w:rsid w:val="00B54E90"/>
    <w:rsid w:val="00B54EEB"/>
    <w:rsid w:val="00B54F58"/>
    <w:rsid w:val="00B550A2"/>
    <w:rsid w:val="00B55491"/>
    <w:rsid w:val="00B55E1A"/>
    <w:rsid w:val="00B55F32"/>
    <w:rsid w:val="00B5679A"/>
    <w:rsid w:val="00B570DD"/>
    <w:rsid w:val="00B60C39"/>
    <w:rsid w:val="00B61890"/>
    <w:rsid w:val="00B61945"/>
    <w:rsid w:val="00B61E41"/>
    <w:rsid w:val="00B62C27"/>
    <w:rsid w:val="00B6376B"/>
    <w:rsid w:val="00B6580A"/>
    <w:rsid w:val="00B66561"/>
    <w:rsid w:val="00B66B02"/>
    <w:rsid w:val="00B672C3"/>
    <w:rsid w:val="00B675FB"/>
    <w:rsid w:val="00B67BEB"/>
    <w:rsid w:val="00B71356"/>
    <w:rsid w:val="00B71609"/>
    <w:rsid w:val="00B718A0"/>
    <w:rsid w:val="00B723EE"/>
    <w:rsid w:val="00B73B1B"/>
    <w:rsid w:val="00B73B52"/>
    <w:rsid w:val="00B7443A"/>
    <w:rsid w:val="00B74481"/>
    <w:rsid w:val="00B7499A"/>
    <w:rsid w:val="00B74F88"/>
    <w:rsid w:val="00B75BED"/>
    <w:rsid w:val="00B75C05"/>
    <w:rsid w:val="00B75CD2"/>
    <w:rsid w:val="00B75E16"/>
    <w:rsid w:val="00B7713B"/>
    <w:rsid w:val="00B80997"/>
    <w:rsid w:val="00B811D9"/>
    <w:rsid w:val="00B815F1"/>
    <w:rsid w:val="00B823B5"/>
    <w:rsid w:val="00B828ED"/>
    <w:rsid w:val="00B82B58"/>
    <w:rsid w:val="00B82C32"/>
    <w:rsid w:val="00B83DA4"/>
    <w:rsid w:val="00B851CC"/>
    <w:rsid w:val="00B8611E"/>
    <w:rsid w:val="00B86485"/>
    <w:rsid w:val="00B86518"/>
    <w:rsid w:val="00B86CE5"/>
    <w:rsid w:val="00B86DBF"/>
    <w:rsid w:val="00B870E8"/>
    <w:rsid w:val="00B87135"/>
    <w:rsid w:val="00B878B5"/>
    <w:rsid w:val="00B87E8E"/>
    <w:rsid w:val="00B906EF"/>
    <w:rsid w:val="00B90FEF"/>
    <w:rsid w:val="00B91119"/>
    <w:rsid w:val="00B9203C"/>
    <w:rsid w:val="00B92601"/>
    <w:rsid w:val="00B926AE"/>
    <w:rsid w:val="00B92AA2"/>
    <w:rsid w:val="00B93396"/>
    <w:rsid w:val="00B939A7"/>
    <w:rsid w:val="00B94F82"/>
    <w:rsid w:val="00B95BBA"/>
    <w:rsid w:val="00B96422"/>
    <w:rsid w:val="00B96468"/>
    <w:rsid w:val="00BA01DF"/>
    <w:rsid w:val="00BA0BD8"/>
    <w:rsid w:val="00BA0E5D"/>
    <w:rsid w:val="00BA1695"/>
    <w:rsid w:val="00BA2B80"/>
    <w:rsid w:val="00BA355D"/>
    <w:rsid w:val="00BA3D70"/>
    <w:rsid w:val="00BA572E"/>
    <w:rsid w:val="00BA586B"/>
    <w:rsid w:val="00BA6A51"/>
    <w:rsid w:val="00BA7E25"/>
    <w:rsid w:val="00BB090E"/>
    <w:rsid w:val="00BB0997"/>
    <w:rsid w:val="00BB0B75"/>
    <w:rsid w:val="00BB1AC1"/>
    <w:rsid w:val="00BB1CE9"/>
    <w:rsid w:val="00BB1D5B"/>
    <w:rsid w:val="00BB1EA2"/>
    <w:rsid w:val="00BB1EF8"/>
    <w:rsid w:val="00BB33BC"/>
    <w:rsid w:val="00BB41F7"/>
    <w:rsid w:val="00BB494B"/>
    <w:rsid w:val="00BB4C36"/>
    <w:rsid w:val="00BB5047"/>
    <w:rsid w:val="00BB5BB7"/>
    <w:rsid w:val="00BB6316"/>
    <w:rsid w:val="00BB6373"/>
    <w:rsid w:val="00BB782D"/>
    <w:rsid w:val="00BB7B63"/>
    <w:rsid w:val="00BC0416"/>
    <w:rsid w:val="00BC0A14"/>
    <w:rsid w:val="00BC1490"/>
    <w:rsid w:val="00BC30E1"/>
    <w:rsid w:val="00BC3E5D"/>
    <w:rsid w:val="00BC48A1"/>
    <w:rsid w:val="00BC4D68"/>
    <w:rsid w:val="00BC5DC2"/>
    <w:rsid w:val="00BC6940"/>
    <w:rsid w:val="00BC6C18"/>
    <w:rsid w:val="00BC6D82"/>
    <w:rsid w:val="00BC7E4B"/>
    <w:rsid w:val="00BD06BD"/>
    <w:rsid w:val="00BD0E63"/>
    <w:rsid w:val="00BD1114"/>
    <w:rsid w:val="00BD12FF"/>
    <w:rsid w:val="00BD1C22"/>
    <w:rsid w:val="00BD2759"/>
    <w:rsid w:val="00BD2EB5"/>
    <w:rsid w:val="00BD3067"/>
    <w:rsid w:val="00BD3C99"/>
    <w:rsid w:val="00BD4D1B"/>
    <w:rsid w:val="00BD5590"/>
    <w:rsid w:val="00BD5D46"/>
    <w:rsid w:val="00BE0799"/>
    <w:rsid w:val="00BE0C20"/>
    <w:rsid w:val="00BE1EAF"/>
    <w:rsid w:val="00BE2269"/>
    <w:rsid w:val="00BE233C"/>
    <w:rsid w:val="00BE27A1"/>
    <w:rsid w:val="00BE28FA"/>
    <w:rsid w:val="00BE297C"/>
    <w:rsid w:val="00BE2BBD"/>
    <w:rsid w:val="00BE3B35"/>
    <w:rsid w:val="00BE433B"/>
    <w:rsid w:val="00BE5289"/>
    <w:rsid w:val="00BE5C01"/>
    <w:rsid w:val="00BE73C2"/>
    <w:rsid w:val="00BF046D"/>
    <w:rsid w:val="00BF1169"/>
    <w:rsid w:val="00BF2983"/>
    <w:rsid w:val="00BF2E1C"/>
    <w:rsid w:val="00BF2F37"/>
    <w:rsid w:val="00BF322B"/>
    <w:rsid w:val="00BF3562"/>
    <w:rsid w:val="00BF39FC"/>
    <w:rsid w:val="00BF4710"/>
    <w:rsid w:val="00BF4B70"/>
    <w:rsid w:val="00BF4F12"/>
    <w:rsid w:val="00BF4FFE"/>
    <w:rsid w:val="00BF616E"/>
    <w:rsid w:val="00BF6877"/>
    <w:rsid w:val="00BF75CE"/>
    <w:rsid w:val="00C0026D"/>
    <w:rsid w:val="00C0070C"/>
    <w:rsid w:val="00C01639"/>
    <w:rsid w:val="00C02912"/>
    <w:rsid w:val="00C02B19"/>
    <w:rsid w:val="00C033BF"/>
    <w:rsid w:val="00C03422"/>
    <w:rsid w:val="00C034BB"/>
    <w:rsid w:val="00C0369C"/>
    <w:rsid w:val="00C037EA"/>
    <w:rsid w:val="00C03EA7"/>
    <w:rsid w:val="00C040EA"/>
    <w:rsid w:val="00C04478"/>
    <w:rsid w:val="00C0466E"/>
    <w:rsid w:val="00C048A2"/>
    <w:rsid w:val="00C059BF"/>
    <w:rsid w:val="00C059DE"/>
    <w:rsid w:val="00C06B2B"/>
    <w:rsid w:val="00C079E2"/>
    <w:rsid w:val="00C10754"/>
    <w:rsid w:val="00C10EE2"/>
    <w:rsid w:val="00C110F3"/>
    <w:rsid w:val="00C11A71"/>
    <w:rsid w:val="00C11F07"/>
    <w:rsid w:val="00C12A5F"/>
    <w:rsid w:val="00C12D65"/>
    <w:rsid w:val="00C13350"/>
    <w:rsid w:val="00C138A0"/>
    <w:rsid w:val="00C14345"/>
    <w:rsid w:val="00C14AC7"/>
    <w:rsid w:val="00C15601"/>
    <w:rsid w:val="00C15971"/>
    <w:rsid w:val="00C17596"/>
    <w:rsid w:val="00C17D39"/>
    <w:rsid w:val="00C17F7F"/>
    <w:rsid w:val="00C17FF6"/>
    <w:rsid w:val="00C22135"/>
    <w:rsid w:val="00C226CD"/>
    <w:rsid w:val="00C25709"/>
    <w:rsid w:val="00C259EF"/>
    <w:rsid w:val="00C25B6D"/>
    <w:rsid w:val="00C26FE4"/>
    <w:rsid w:val="00C274CE"/>
    <w:rsid w:val="00C27675"/>
    <w:rsid w:val="00C27C1E"/>
    <w:rsid w:val="00C27E2B"/>
    <w:rsid w:val="00C300A6"/>
    <w:rsid w:val="00C3052D"/>
    <w:rsid w:val="00C30E52"/>
    <w:rsid w:val="00C3172C"/>
    <w:rsid w:val="00C320EA"/>
    <w:rsid w:val="00C32398"/>
    <w:rsid w:val="00C325AE"/>
    <w:rsid w:val="00C3351C"/>
    <w:rsid w:val="00C346F1"/>
    <w:rsid w:val="00C347E1"/>
    <w:rsid w:val="00C348D7"/>
    <w:rsid w:val="00C349E1"/>
    <w:rsid w:val="00C351D3"/>
    <w:rsid w:val="00C3694C"/>
    <w:rsid w:val="00C37F3F"/>
    <w:rsid w:val="00C40713"/>
    <w:rsid w:val="00C41ABB"/>
    <w:rsid w:val="00C41B78"/>
    <w:rsid w:val="00C42E62"/>
    <w:rsid w:val="00C43AAC"/>
    <w:rsid w:val="00C43B3D"/>
    <w:rsid w:val="00C44381"/>
    <w:rsid w:val="00C44FB8"/>
    <w:rsid w:val="00C46EF9"/>
    <w:rsid w:val="00C472E4"/>
    <w:rsid w:val="00C47960"/>
    <w:rsid w:val="00C47D1C"/>
    <w:rsid w:val="00C47F66"/>
    <w:rsid w:val="00C501EC"/>
    <w:rsid w:val="00C50555"/>
    <w:rsid w:val="00C514B9"/>
    <w:rsid w:val="00C51B02"/>
    <w:rsid w:val="00C51EDD"/>
    <w:rsid w:val="00C52105"/>
    <w:rsid w:val="00C524FE"/>
    <w:rsid w:val="00C53302"/>
    <w:rsid w:val="00C5337A"/>
    <w:rsid w:val="00C5353C"/>
    <w:rsid w:val="00C53726"/>
    <w:rsid w:val="00C53F0A"/>
    <w:rsid w:val="00C5470B"/>
    <w:rsid w:val="00C55482"/>
    <w:rsid w:val="00C56DDD"/>
    <w:rsid w:val="00C57451"/>
    <w:rsid w:val="00C57655"/>
    <w:rsid w:val="00C57B46"/>
    <w:rsid w:val="00C61F3C"/>
    <w:rsid w:val="00C62B46"/>
    <w:rsid w:val="00C6381E"/>
    <w:rsid w:val="00C63ED7"/>
    <w:rsid w:val="00C64295"/>
    <w:rsid w:val="00C6530A"/>
    <w:rsid w:val="00C654C1"/>
    <w:rsid w:val="00C67BAE"/>
    <w:rsid w:val="00C700CB"/>
    <w:rsid w:val="00C7095F"/>
    <w:rsid w:val="00C71453"/>
    <w:rsid w:val="00C73A1B"/>
    <w:rsid w:val="00C7475E"/>
    <w:rsid w:val="00C74965"/>
    <w:rsid w:val="00C74EDB"/>
    <w:rsid w:val="00C764AD"/>
    <w:rsid w:val="00C76C0B"/>
    <w:rsid w:val="00C776A7"/>
    <w:rsid w:val="00C7782D"/>
    <w:rsid w:val="00C77A47"/>
    <w:rsid w:val="00C81472"/>
    <w:rsid w:val="00C814D6"/>
    <w:rsid w:val="00C82C66"/>
    <w:rsid w:val="00C82CCE"/>
    <w:rsid w:val="00C8338D"/>
    <w:rsid w:val="00C83730"/>
    <w:rsid w:val="00C8384D"/>
    <w:rsid w:val="00C83B55"/>
    <w:rsid w:val="00C83CC1"/>
    <w:rsid w:val="00C84222"/>
    <w:rsid w:val="00C84395"/>
    <w:rsid w:val="00C84C1A"/>
    <w:rsid w:val="00C8547C"/>
    <w:rsid w:val="00C86FCD"/>
    <w:rsid w:val="00C8770C"/>
    <w:rsid w:val="00C8790C"/>
    <w:rsid w:val="00C87F93"/>
    <w:rsid w:val="00C901E4"/>
    <w:rsid w:val="00C909CA"/>
    <w:rsid w:val="00C90ACF"/>
    <w:rsid w:val="00C90BA3"/>
    <w:rsid w:val="00C91227"/>
    <w:rsid w:val="00C915DC"/>
    <w:rsid w:val="00C919DD"/>
    <w:rsid w:val="00C9277B"/>
    <w:rsid w:val="00C927CB"/>
    <w:rsid w:val="00C92DBC"/>
    <w:rsid w:val="00C93BD7"/>
    <w:rsid w:val="00C94426"/>
    <w:rsid w:val="00C94776"/>
    <w:rsid w:val="00C95645"/>
    <w:rsid w:val="00C96227"/>
    <w:rsid w:val="00C972B4"/>
    <w:rsid w:val="00C972C2"/>
    <w:rsid w:val="00C97514"/>
    <w:rsid w:val="00C9799B"/>
    <w:rsid w:val="00CA0EB7"/>
    <w:rsid w:val="00CA25D2"/>
    <w:rsid w:val="00CA283C"/>
    <w:rsid w:val="00CA2B55"/>
    <w:rsid w:val="00CA2D1E"/>
    <w:rsid w:val="00CA2FCC"/>
    <w:rsid w:val="00CA33F2"/>
    <w:rsid w:val="00CA6143"/>
    <w:rsid w:val="00CA7B21"/>
    <w:rsid w:val="00CA7C10"/>
    <w:rsid w:val="00CA7DC6"/>
    <w:rsid w:val="00CB02DA"/>
    <w:rsid w:val="00CB0930"/>
    <w:rsid w:val="00CB1189"/>
    <w:rsid w:val="00CB26D8"/>
    <w:rsid w:val="00CB2AE3"/>
    <w:rsid w:val="00CB3285"/>
    <w:rsid w:val="00CB3354"/>
    <w:rsid w:val="00CB33AE"/>
    <w:rsid w:val="00CB4D61"/>
    <w:rsid w:val="00CB58F3"/>
    <w:rsid w:val="00CB5C15"/>
    <w:rsid w:val="00CB5F27"/>
    <w:rsid w:val="00CB5F3B"/>
    <w:rsid w:val="00CB6AA6"/>
    <w:rsid w:val="00CB77D0"/>
    <w:rsid w:val="00CC098C"/>
    <w:rsid w:val="00CC2529"/>
    <w:rsid w:val="00CC3648"/>
    <w:rsid w:val="00CC4BD2"/>
    <w:rsid w:val="00CC4C28"/>
    <w:rsid w:val="00CC552B"/>
    <w:rsid w:val="00CC55ED"/>
    <w:rsid w:val="00CC7633"/>
    <w:rsid w:val="00CD04CA"/>
    <w:rsid w:val="00CD16C6"/>
    <w:rsid w:val="00CD1BE5"/>
    <w:rsid w:val="00CD221A"/>
    <w:rsid w:val="00CD3B3C"/>
    <w:rsid w:val="00CD5A5A"/>
    <w:rsid w:val="00CD5DC6"/>
    <w:rsid w:val="00CD615C"/>
    <w:rsid w:val="00CD6803"/>
    <w:rsid w:val="00CD7185"/>
    <w:rsid w:val="00CD7427"/>
    <w:rsid w:val="00CD7A67"/>
    <w:rsid w:val="00CE042C"/>
    <w:rsid w:val="00CE07B6"/>
    <w:rsid w:val="00CE08BB"/>
    <w:rsid w:val="00CE1349"/>
    <w:rsid w:val="00CE2903"/>
    <w:rsid w:val="00CE3732"/>
    <w:rsid w:val="00CE3F50"/>
    <w:rsid w:val="00CE4810"/>
    <w:rsid w:val="00CE5541"/>
    <w:rsid w:val="00CE5EAE"/>
    <w:rsid w:val="00CE6085"/>
    <w:rsid w:val="00CE69C4"/>
    <w:rsid w:val="00CE7C8B"/>
    <w:rsid w:val="00CF07A6"/>
    <w:rsid w:val="00CF109A"/>
    <w:rsid w:val="00CF1A19"/>
    <w:rsid w:val="00CF1E36"/>
    <w:rsid w:val="00CF382F"/>
    <w:rsid w:val="00CF4621"/>
    <w:rsid w:val="00CF5104"/>
    <w:rsid w:val="00CF532E"/>
    <w:rsid w:val="00CF5689"/>
    <w:rsid w:val="00CF575B"/>
    <w:rsid w:val="00CF5F12"/>
    <w:rsid w:val="00CF65EA"/>
    <w:rsid w:val="00CF69FE"/>
    <w:rsid w:val="00CF70B6"/>
    <w:rsid w:val="00CF79C2"/>
    <w:rsid w:val="00CF7AAB"/>
    <w:rsid w:val="00D00371"/>
    <w:rsid w:val="00D00688"/>
    <w:rsid w:val="00D00DB9"/>
    <w:rsid w:val="00D01998"/>
    <w:rsid w:val="00D026A7"/>
    <w:rsid w:val="00D031ED"/>
    <w:rsid w:val="00D03201"/>
    <w:rsid w:val="00D03679"/>
    <w:rsid w:val="00D03D7F"/>
    <w:rsid w:val="00D04518"/>
    <w:rsid w:val="00D04751"/>
    <w:rsid w:val="00D048E0"/>
    <w:rsid w:val="00D053B7"/>
    <w:rsid w:val="00D05970"/>
    <w:rsid w:val="00D06EC1"/>
    <w:rsid w:val="00D101E2"/>
    <w:rsid w:val="00D10788"/>
    <w:rsid w:val="00D10D59"/>
    <w:rsid w:val="00D11201"/>
    <w:rsid w:val="00D117AA"/>
    <w:rsid w:val="00D11C69"/>
    <w:rsid w:val="00D11F6C"/>
    <w:rsid w:val="00D12293"/>
    <w:rsid w:val="00D12AE3"/>
    <w:rsid w:val="00D132D1"/>
    <w:rsid w:val="00D139F7"/>
    <w:rsid w:val="00D14E03"/>
    <w:rsid w:val="00D150B3"/>
    <w:rsid w:val="00D166BE"/>
    <w:rsid w:val="00D1670E"/>
    <w:rsid w:val="00D16DC6"/>
    <w:rsid w:val="00D17696"/>
    <w:rsid w:val="00D17C58"/>
    <w:rsid w:val="00D2220F"/>
    <w:rsid w:val="00D22AA4"/>
    <w:rsid w:val="00D22D4B"/>
    <w:rsid w:val="00D24690"/>
    <w:rsid w:val="00D24A81"/>
    <w:rsid w:val="00D25F6E"/>
    <w:rsid w:val="00D269A6"/>
    <w:rsid w:val="00D26CDE"/>
    <w:rsid w:val="00D26E22"/>
    <w:rsid w:val="00D26F23"/>
    <w:rsid w:val="00D26FBD"/>
    <w:rsid w:val="00D270EF"/>
    <w:rsid w:val="00D2750A"/>
    <w:rsid w:val="00D27929"/>
    <w:rsid w:val="00D311C5"/>
    <w:rsid w:val="00D317B9"/>
    <w:rsid w:val="00D31822"/>
    <w:rsid w:val="00D32495"/>
    <w:rsid w:val="00D338AB"/>
    <w:rsid w:val="00D33FCE"/>
    <w:rsid w:val="00D344E8"/>
    <w:rsid w:val="00D34B75"/>
    <w:rsid w:val="00D352E4"/>
    <w:rsid w:val="00D37399"/>
    <w:rsid w:val="00D37E87"/>
    <w:rsid w:val="00D4015F"/>
    <w:rsid w:val="00D4287D"/>
    <w:rsid w:val="00D434BD"/>
    <w:rsid w:val="00D44BCE"/>
    <w:rsid w:val="00D4618B"/>
    <w:rsid w:val="00D473DB"/>
    <w:rsid w:val="00D50565"/>
    <w:rsid w:val="00D505DE"/>
    <w:rsid w:val="00D51580"/>
    <w:rsid w:val="00D53434"/>
    <w:rsid w:val="00D53758"/>
    <w:rsid w:val="00D5581D"/>
    <w:rsid w:val="00D558BD"/>
    <w:rsid w:val="00D56584"/>
    <w:rsid w:val="00D56884"/>
    <w:rsid w:val="00D57280"/>
    <w:rsid w:val="00D60284"/>
    <w:rsid w:val="00D60736"/>
    <w:rsid w:val="00D6161B"/>
    <w:rsid w:val="00D62FAF"/>
    <w:rsid w:val="00D63C1A"/>
    <w:rsid w:val="00D64A81"/>
    <w:rsid w:val="00D64C49"/>
    <w:rsid w:val="00D65000"/>
    <w:rsid w:val="00D65EF8"/>
    <w:rsid w:val="00D679C2"/>
    <w:rsid w:val="00D67B73"/>
    <w:rsid w:val="00D7004D"/>
    <w:rsid w:val="00D706FE"/>
    <w:rsid w:val="00D7081E"/>
    <w:rsid w:val="00D71A94"/>
    <w:rsid w:val="00D7210C"/>
    <w:rsid w:val="00D727B8"/>
    <w:rsid w:val="00D73749"/>
    <w:rsid w:val="00D73F9C"/>
    <w:rsid w:val="00D7414A"/>
    <w:rsid w:val="00D760F5"/>
    <w:rsid w:val="00D7628D"/>
    <w:rsid w:val="00D768FD"/>
    <w:rsid w:val="00D76EED"/>
    <w:rsid w:val="00D77EF9"/>
    <w:rsid w:val="00D807A1"/>
    <w:rsid w:val="00D80AF3"/>
    <w:rsid w:val="00D80DE6"/>
    <w:rsid w:val="00D81C7E"/>
    <w:rsid w:val="00D82905"/>
    <w:rsid w:val="00D83003"/>
    <w:rsid w:val="00D83272"/>
    <w:rsid w:val="00D8369F"/>
    <w:rsid w:val="00D838D3"/>
    <w:rsid w:val="00D846AB"/>
    <w:rsid w:val="00D84AFA"/>
    <w:rsid w:val="00D84F7F"/>
    <w:rsid w:val="00D85E87"/>
    <w:rsid w:val="00D85F5F"/>
    <w:rsid w:val="00D863FC"/>
    <w:rsid w:val="00D86647"/>
    <w:rsid w:val="00D86C41"/>
    <w:rsid w:val="00D87384"/>
    <w:rsid w:val="00D91EDC"/>
    <w:rsid w:val="00D91EFE"/>
    <w:rsid w:val="00D92C84"/>
    <w:rsid w:val="00D937BD"/>
    <w:rsid w:val="00D94165"/>
    <w:rsid w:val="00D94660"/>
    <w:rsid w:val="00D9467D"/>
    <w:rsid w:val="00D94A45"/>
    <w:rsid w:val="00D9651D"/>
    <w:rsid w:val="00D97008"/>
    <w:rsid w:val="00DA0426"/>
    <w:rsid w:val="00DA0852"/>
    <w:rsid w:val="00DA0BEA"/>
    <w:rsid w:val="00DA0FE7"/>
    <w:rsid w:val="00DA22B6"/>
    <w:rsid w:val="00DA2383"/>
    <w:rsid w:val="00DA2506"/>
    <w:rsid w:val="00DA30B9"/>
    <w:rsid w:val="00DA37DF"/>
    <w:rsid w:val="00DA4220"/>
    <w:rsid w:val="00DA4AE0"/>
    <w:rsid w:val="00DA4E4B"/>
    <w:rsid w:val="00DA625F"/>
    <w:rsid w:val="00DA6576"/>
    <w:rsid w:val="00DA65E0"/>
    <w:rsid w:val="00DA70C9"/>
    <w:rsid w:val="00DA76C5"/>
    <w:rsid w:val="00DA7ABD"/>
    <w:rsid w:val="00DB00F9"/>
    <w:rsid w:val="00DB0AB7"/>
    <w:rsid w:val="00DB1789"/>
    <w:rsid w:val="00DB1C46"/>
    <w:rsid w:val="00DB31DC"/>
    <w:rsid w:val="00DB3571"/>
    <w:rsid w:val="00DB3BF1"/>
    <w:rsid w:val="00DB4233"/>
    <w:rsid w:val="00DB42B3"/>
    <w:rsid w:val="00DB46CF"/>
    <w:rsid w:val="00DB4925"/>
    <w:rsid w:val="00DB4CBB"/>
    <w:rsid w:val="00DB4EFA"/>
    <w:rsid w:val="00DB54AC"/>
    <w:rsid w:val="00DB5551"/>
    <w:rsid w:val="00DB5974"/>
    <w:rsid w:val="00DB5ACF"/>
    <w:rsid w:val="00DB64B1"/>
    <w:rsid w:val="00DB6A5F"/>
    <w:rsid w:val="00DB6CD2"/>
    <w:rsid w:val="00DB728F"/>
    <w:rsid w:val="00DB78EF"/>
    <w:rsid w:val="00DC0444"/>
    <w:rsid w:val="00DC1180"/>
    <w:rsid w:val="00DC255E"/>
    <w:rsid w:val="00DC28F4"/>
    <w:rsid w:val="00DC38D0"/>
    <w:rsid w:val="00DC39A0"/>
    <w:rsid w:val="00DC3AF8"/>
    <w:rsid w:val="00DC469F"/>
    <w:rsid w:val="00DC6C1E"/>
    <w:rsid w:val="00DC6EE5"/>
    <w:rsid w:val="00DC6FE8"/>
    <w:rsid w:val="00DC7F59"/>
    <w:rsid w:val="00DD1409"/>
    <w:rsid w:val="00DD1842"/>
    <w:rsid w:val="00DD1D0D"/>
    <w:rsid w:val="00DD1D17"/>
    <w:rsid w:val="00DD22DC"/>
    <w:rsid w:val="00DD24B2"/>
    <w:rsid w:val="00DD2E8E"/>
    <w:rsid w:val="00DD30E1"/>
    <w:rsid w:val="00DD4CA6"/>
    <w:rsid w:val="00DD5655"/>
    <w:rsid w:val="00DD5C4F"/>
    <w:rsid w:val="00DD6428"/>
    <w:rsid w:val="00DD7A63"/>
    <w:rsid w:val="00DE2F03"/>
    <w:rsid w:val="00DE3BAF"/>
    <w:rsid w:val="00DE4300"/>
    <w:rsid w:val="00DE44A1"/>
    <w:rsid w:val="00DE458E"/>
    <w:rsid w:val="00DE48F6"/>
    <w:rsid w:val="00DE4C49"/>
    <w:rsid w:val="00DE4DA0"/>
    <w:rsid w:val="00DE4FB2"/>
    <w:rsid w:val="00DE5107"/>
    <w:rsid w:val="00DE5193"/>
    <w:rsid w:val="00DE5936"/>
    <w:rsid w:val="00DE5A7F"/>
    <w:rsid w:val="00DE5BF9"/>
    <w:rsid w:val="00DE7E4E"/>
    <w:rsid w:val="00DF1B48"/>
    <w:rsid w:val="00DF26A8"/>
    <w:rsid w:val="00DF2FBD"/>
    <w:rsid w:val="00DF3409"/>
    <w:rsid w:val="00DF3BAD"/>
    <w:rsid w:val="00DF421F"/>
    <w:rsid w:val="00DF46CE"/>
    <w:rsid w:val="00DF4C47"/>
    <w:rsid w:val="00DF4CF1"/>
    <w:rsid w:val="00DF4EBA"/>
    <w:rsid w:val="00DF515E"/>
    <w:rsid w:val="00DF5D44"/>
    <w:rsid w:val="00DF6F6F"/>
    <w:rsid w:val="00DF77BC"/>
    <w:rsid w:val="00DF7C21"/>
    <w:rsid w:val="00E00D0A"/>
    <w:rsid w:val="00E0224A"/>
    <w:rsid w:val="00E023BE"/>
    <w:rsid w:val="00E031DE"/>
    <w:rsid w:val="00E03540"/>
    <w:rsid w:val="00E039A6"/>
    <w:rsid w:val="00E041A0"/>
    <w:rsid w:val="00E04A11"/>
    <w:rsid w:val="00E04C13"/>
    <w:rsid w:val="00E050A6"/>
    <w:rsid w:val="00E05781"/>
    <w:rsid w:val="00E05AEF"/>
    <w:rsid w:val="00E05C71"/>
    <w:rsid w:val="00E06521"/>
    <w:rsid w:val="00E06D53"/>
    <w:rsid w:val="00E07EE5"/>
    <w:rsid w:val="00E10125"/>
    <w:rsid w:val="00E10751"/>
    <w:rsid w:val="00E1108F"/>
    <w:rsid w:val="00E11678"/>
    <w:rsid w:val="00E11CD2"/>
    <w:rsid w:val="00E121A6"/>
    <w:rsid w:val="00E121A7"/>
    <w:rsid w:val="00E1278C"/>
    <w:rsid w:val="00E1283D"/>
    <w:rsid w:val="00E12AE7"/>
    <w:rsid w:val="00E12CA6"/>
    <w:rsid w:val="00E135DD"/>
    <w:rsid w:val="00E13D7F"/>
    <w:rsid w:val="00E147A9"/>
    <w:rsid w:val="00E15200"/>
    <w:rsid w:val="00E16628"/>
    <w:rsid w:val="00E16AED"/>
    <w:rsid w:val="00E16D30"/>
    <w:rsid w:val="00E17394"/>
    <w:rsid w:val="00E21C77"/>
    <w:rsid w:val="00E226E3"/>
    <w:rsid w:val="00E2305F"/>
    <w:rsid w:val="00E240E8"/>
    <w:rsid w:val="00E255F1"/>
    <w:rsid w:val="00E265B4"/>
    <w:rsid w:val="00E2690C"/>
    <w:rsid w:val="00E26D1C"/>
    <w:rsid w:val="00E27420"/>
    <w:rsid w:val="00E27B20"/>
    <w:rsid w:val="00E308BB"/>
    <w:rsid w:val="00E30A5A"/>
    <w:rsid w:val="00E30AE6"/>
    <w:rsid w:val="00E30B4D"/>
    <w:rsid w:val="00E30BC3"/>
    <w:rsid w:val="00E31736"/>
    <w:rsid w:val="00E31818"/>
    <w:rsid w:val="00E3196F"/>
    <w:rsid w:val="00E32066"/>
    <w:rsid w:val="00E33342"/>
    <w:rsid w:val="00E3491B"/>
    <w:rsid w:val="00E34A6A"/>
    <w:rsid w:val="00E350AE"/>
    <w:rsid w:val="00E35667"/>
    <w:rsid w:val="00E35BC9"/>
    <w:rsid w:val="00E3629E"/>
    <w:rsid w:val="00E36365"/>
    <w:rsid w:val="00E3680F"/>
    <w:rsid w:val="00E36DD7"/>
    <w:rsid w:val="00E37639"/>
    <w:rsid w:val="00E37874"/>
    <w:rsid w:val="00E4063D"/>
    <w:rsid w:val="00E4103E"/>
    <w:rsid w:val="00E41D40"/>
    <w:rsid w:val="00E42C70"/>
    <w:rsid w:val="00E42F54"/>
    <w:rsid w:val="00E44489"/>
    <w:rsid w:val="00E4739B"/>
    <w:rsid w:val="00E512E5"/>
    <w:rsid w:val="00E51316"/>
    <w:rsid w:val="00E51F60"/>
    <w:rsid w:val="00E52516"/>
    <w:rsid w:val="00E5309D"/>
    <w:rsid w:val="00E5309F"/>
    <w:rsid w:val="00E532C4"/>
    <w:rsid w:val="00E532EA"/>
    <w:rsid w:val="00E545E1"/>
    <w:rsid w:val="00E555AF"/>
    <w:rsid w:val="00E55727"/>
    <w:rsid w:val="00E565E3"/>
    <w:rsid w:val="00E56BF4"/>
    <w:rsid w:val="00E5751B"/>
    <w:rsid w:val="00E60044"/>
    <w:rsid w:val="00E610C8"/>
    <w:rsid w:val="00E61601"/>
    <w:rsid w:val="00E629C7"/>
    <w:rsid w:val="00E64099"/>
    <w:rsid w:val="00E64226"/>
    <w:rsid w:val="00E64E65"/>
    <w:rsid w:val="00E65776"/>
    <w:rsid w:val="00E66FE9"/>
    <w:rsid w:val="00E6770C"/>
    <w:rsid w:val="00E67766"/>
    <w:rsid w:val="00E7197D"/>
    <w:rsid w:val="00E7442B"/>
    <w:rsid w:val="00E753BD"/>
    <w:rsid w:val="00E764C4"/>
    <w:rsid w:val="00E7672B"/>
    <w:rsid w:val="00E777BA"/>
    <w:rsid w:val="00E77983"/>
    <w:rsid w:val="00E814F4"/>
    <w:rsid w:val="00E82320"/>
    <w:rsid w:val="00E830D0"/>
    <w:rsid w:val="00E85219"/>
    <w:rsid w:val="00E86361"/>
    <w:rsid w:val="00E86FC3"/>
    <w:rsid w:val="00E87D55"/>
    <w:rsid w:val="00E905E1"/>
    <w:rsid w:val="00E908F1"/>
    <w:rsid w:val="00E90A90"/>
    <w:rsid w:val="00E91026"/>
    <w:rsid w:val="00E9198F"/>
    <w:rsid w:val="00E91C73"/>
    <w:rsid w:val="00E92A6D"/>
    <w:rsid w:val="00E92E6D"/>
    <w:rsid w:val="00E93409"/>
    <w:rsid w:val="00E93485"/>
    <w:rsid w:val="00E938FD"/>
    <w:rsid w:val="00E93C9F"/>
    <w:rsid w:val="00E93CF2"/>
    <w:rsid w:val="00E94889"/>
    <w:rsid w:val="00E96071"/>
    <w:rsid w:val="00E961B9"/>
    <w:rsid w:val="00E96D9F"/>
    <w:rsid w:val="00E97EF4"/>
    <w:rsid w:val="00EA007F"/>
    <w:rsid w:val="00EA01B9"/>
    <w:rsid w:val="00EA0947"/>
    <w:rsid w:val="00EA09AF"/>
    <w:rsid w:val="00EA0B25"/>
    <w:rsid w:val="00EA16D4"/>
    <w:rsid w:val="00EA1934"/>
    <w:rsid w:val="00EA1DEB"/>
    <w:rsid w:val="00EA25C7"/>
    <w:rsid w:val="00EA2AF5"/>
    <w:rsid w:val="00EA2B19"/>
    <w:rsid w:val="00EA36F3"/>
    <w:rsid w:val="00EA3C88"/>
    <w:rsid w:val="00EA4253"/>
    <w:rsid w:val="00EA47D7"/>
    <w:rsid w:val="00EA4902"/>
    <w:rsid w:val="00EA49E9"/>
    <w:rsid w:val="00EA4E6B"/>
    <w:rsid w:val="00EA6CDA"/>
    <w:rsid w:val="00EA6D45"/>
    <w:rsid w:val="00EA7395"/>
    <w:rsid w:val="00EB07CD"/>
    <w:rsid w:val="00EB1510"/>
    <w:rsid w:val="00EB188E"/>
    <w:rsid w:val="00EB1EBF"/>
    <w:rsid w:val="00EB2B8F"/>
    <w:rsid w:val="00EB2F08"/>
    <w:rsid w:val="00EB30A3"/>
    <w:rsid w:val="00EB32B2"/>
    <w:rsid w:val="00EB40B7"/>
    <w:rsid w:val="00EB4B39"/>
    <w:rsid w:val="00EB4D3D"/>
    <w:rsid w:val="00EB5040"/>
    <w:rsid w:val="00EB5D4F"/>
    <w:rsid w:val="00EB6E25"/>
    <w:rsid w:val="00EB7763"/>
    <w:rsid w:val="00EB7B52"/>
    <w:rsid w:val="00EC06DC"/>
    <w:rsid w:val="00EC15B5"/>
    <w:rsid w:val="00EC1849"/>
    <w:rsid w:val="00EC2041"/>
    <w:rsid w:val="00EC2142"/>
    <w:rsid w:val="00EC2480"/>
    <w:rsid w:val="00EC283B"/>
    <w:rsid w:val="00EC2CF0"/>
    <w:rsid w:val="00EC3312"/>
    <w:rsid w:val="00EC4430"/>
    <w:rsid w:val="00EC4535"/>
    <w:rsid w:val="00EC4C7E"/>
    <w:rsid w:val="00EC4EEB"/>
    <w:rsid w:val="00EC5B29"/>
    <w:rsid w:val="00EC65E1"/>
    <w:rsid w:val="00EC700C"/>
    <w:rsid w:val="00ED0060"/>
    <w:rsid w:val="00ED079E"/>
    <w:rsid w:val="00ED155B"/>
    <w:rsid w:val="00ED2021"/>
    <w:rsid w:val="00ED2452"/>
    <w:rsid w:val="00ED2E30"/>
    <w:rsid w:val="00ED37B9"/>
    <w:rsid w:val="00ED40AC"/>
    <w:rsid w:val="00ED4DE4"/>
    <w:rsid w:val="00ED50E6"/>
    <w:rsid w:val="00ED7E94"/>
    <w:rsid w:val="00EE034F"/>
    <w:rsid w:val="00EE064C"/>
    <w:rsid w:val="00EE0C31"/>
    <w:rsid w:val="00EE119C"/>
    <w:rsid w:val="00EE18DA"/>
    <w:rsid w:val="00EE3A21"/>
    <w:rsid w:val="00EE3A50"/>
    <w:rsid w:val="00EE3F9B"/>
    <w:rsid w:val="00EE567F"/>
    <w:rsid w:val="00EE5B49"/>
    <w:rsid w:val="00EE5D38"/>
    <w:rsid w:val="00EE769B"/>
    <w:rsid w:val="00EE76A5"/>
    <w:rsid w:val="00EE76C0"/>
    <w:rsid w:val="00EF09E3"/>
    <w:rsid w:val="00EF0ABF"/>
    <w:rsid w:val="00EF11D1"/>
    <w:rsid w:val="00EF15E8"/>
    <w:rsid w:val="00EF2146"/>
    <w:rsid w:val="00EF227B"/>
    <w:rsid w:val="00EF3C64"/>
    <w:rsid w:val="00EF400C"/>
    <w:rsid w:val="00EF4289"/>
    <w:rsid w:val="00EF4649"/>
    <w:rsid w:val="00EF47F0"/>
    <w:rsid w:val="00EF4946"/>
    <w:rsid w:val="00EF4D21"/>
    <w:rsid w:val="00EF5082"/>
    <w:rsid w:val="00EF71D8"/>
    <w:rsid w:val="00F00B6B"/>
    <w:rsid w:val="00F03396"/>
    <w:rsid w:val="00F033A5"/>
    <w:rsid w:val="00F038BB"/>
    <w:rsid w:val="00F03E54"/>
    <w:rsid w:val="00F0403D"/>
    <w:rsid w:val="00F04329"/>
    <w:rsid w:val="00F04A7A"/>
    <w:rsid w:val="00F05657"/>
    <w:rsid w:val="00F05F22"/>
    <w:rsid w:val="00F077FD"/>
    <w:rsid w:val="00F07FC6"/>
    <w:rsid w:val="00F1030B"/>
    <w:rsid w:val="00F10FED"/>
    <w:rsid w:val="00F110C0"/>
    <w:rsid w:val="00F13A4F"/>
    <w:rsid w:val="00F14CE0"/>
    <w:rsid w:val="00F15750"/>
    <w:rsid w:val="00F15EE2"/>
    <w:rsid w:val="00F17383"/>
    <w:rsid w:val="00F17582"/>
    <w:rsid w:val="00F20FDB"/>
    <w:rsid w:val="00F2108C"/>
    <w:rsid w:val="00F21626"/>
    <w:rsid w:val="00F21B1C"/>
    <w:rsid w:val="00F21FC8"/>
    <w:rsid w:val="00F2274B"/>
    <w:rsid w:val="00F229C0"/>
    <w:rsid w:val="00F23E41"/>
    <w:rsid w:val="00F240F4"/>
    <w:rsid w:val="00F24571"/>
    <w:rsid w:val="00F24996"/>
    <w:rsid w:val="00F249E7"/>
    <w:rsid w:val="00F24BD5"/>
    <w:rsid w:val="00F260DD"/>
    <w:rsid w:val="00F26EC9"/>
    <w:rsid w:val="00F27054"/>
    <w:rsid w:val="00F30D34"/>
    <w:rsid w:val="00F32199"/>
    <w:rsid w:val="00F34250"/>
    <w:rsid w:val="00F35C25"/>
    <w:rsid w:val="00F360AC"/>
    <w:rsid w:val="00F37277"/>
    <w:rsid w:val="00F37440"/>
    <w:rsid w:val="00F37D27"/>
    <w:rsid w:val="00F401C2"/>
    <w:rsid w:val="00F40422"/>
    <w:rsid w:val="00F4287D"/>
    <w:rsid w:val="00F43E03"/>
    <w:rsid w:val="00F43FE5"/>
    <w:rsid w:val="00F4437C"/>
    <w:rsid w:val="00F44420"/>
    <w:rsid w:val="00F451B2"/>
    <w:rsid w:val="00F4538D"/>
    <w:rsid w:val="00F465E0"/>
    <w:rsid w:val="00F46DE6"/>
    <w:rsid w:val="00F47673"/>
    <w:rsid w:val="00F50DDB"/>
    <w:rsid w:val="00F51FF5"/>
    <w:rsid w:val="00F5207A"/>
    <w:rsid w:val="00F520F3"/>
    <w:rsid w:val="00F52EBE"/>
    <w:rsid w:val="00F530A9"/>
    <w:rsid w:val="00F53BB2"/>
    <w:rsid w:val="00F53C79"/>
    <w:rsid w:val="00F54C74"/>
    <w:rsid w:val="00F5503C"/>
    <w:rsid w:val="00F57A09"/>
    <w:rsid w:val="00F60831"/>
    <w:rsid w:val="00F61375"/>
    <w:rsid w:val="00F635C8"/>
    <w:rsid w:val="00F638B1"/>
    <w:rsid w:val="00F63938"/>
    <w:rsid w:val="00F6435C"/>
    <w:rsid w:val="00F6520E"/>
    <w:rsid w:val="00F65C01"/>
    <w:rsid w:val="00F663BF"/>
    <w:rsid w:val="00F7188A"/>
    <w:rsid w:val="00F72D6B"/>
    <w:rsid w:val="00F72E84"/>
    <w:rsid w:val="00F736E8"/>
    <w:rsid w:val="00F737DC"/>
    <w:rsid w:val="00F757A1"/>
    <w:rsid w:val="00F75B83"/>
    <w:rsid w:val="00F75D66"/>
    <w:rsid w:val="00F75EF6"/>
    <w:rsid w:val="00F75F8E"/>
    <w:rsid w:val="00F7608E"/>
    <w:rsid w:val="00F764A6"/>
    <w:rsid w:val="00F765E8"/>
    <w:rsid w:val="00F80501"/>
    <w:rsid w:val="00F8071F"/>
    <w:rsid w:val="00F827E7"/>
    <w:rsid w:val="00F82BDB"/>
    <w:rsid w:val="00F842C3"/>
    <w:rsid w:val="00F8493F"/>
    <w:rsid w:val="00F84D91"/>
    <w:rsid w:val="00F8642D"/>
    <w:rsid w:val="00F87850"/>
    <w:rsid w:val="00F8794A"/>
    <w:rsid w:val="00F87DD6"/>
    <w:rsid w:val="00F903C0"/>
    <w:rsid w:val="00F90639"/>
    <w:rsid w:val="00F906AC"/>
    <w:rsid w:val="00F91A49"/>
    <w:rsid w:val="00F91B1A"/>
    <w:rsid w:val="00F91FAD"/>
    <w:rsid w:val="00F930E2"/>
    <w:rsid w:val="00F938C8"/>
    <w:rsid w:val="00F93E85"/>
    <w:rsid w:val="00F93F74"/>
    <w:rsid w:val="00F9483B"/>
    <w:rsid w:val="00F953B6"/>
    <w:rsid w:val="00F95680"/>
    <w:rsid w:val="00F9616E"/>
    <w:rsid w:val="00F962A2"/>
    <w:rsid w:val="00F96B35"/>
    <w:rsid w:val="00F9744C"/>
    <w:rsid w:val="00F97E11"/>
    <w:rsid w:val="00F97F82"/>
    <w:rsid w:val="00FA0E46"/>
    <w:rsid w:val="00FA2459"/>
    <w:rsid w:val="00FA349C"/>
    <w:rsid w:val="00FA38E3"/>
    <w:rsid w:val="00FA4AE7"/>
    <w:rsid w:val="00FA502A"/>
    <w:rsid w:val="00FA5068"/>
    <w:rsid w:val="00FA52AB"/>
    <w:rsid w:val="00FA594B"/>
    <w:rsid w:val="00FA7401"/>
    <w:rsid w:val="00FA76D8"/>
    <w:rsid w:val="00FA7CCB"/>
    <w:rsid w:val="00FB05C5"/>
    <w:rsid w:val="00FB096D"/>
    <w:rsid w:val="00FB1D29"/>
    <w:rsid w:val="00FB1EAC"/>
    <w:rsid w:val="00FB2AF7"/>
    <w:rsid w:val="00FB32EC"/>
    <w:rsid w:val="00FB3341"/>
    <w:rsid w:val="00FB39D2"/>
    <w:rsid w:val="00FB4BD7"/>
    <w:rsid w:val="00FB4E24"/>
    <w:rsid w:val="00FB59BE"/>
    <w:rsid w:val="00FB6303"/>
    <w:rsid w:val="00FB681B"/>
    <w:rsid w:val="00FB7630"/>
    <w:rsid w:val="00FB7DFC"/>
    <w:rsid w:val="00FC04C3"/>
    <w:rsid w:val="00FC077C"/>
    <w:rsid w:val="00FC0EDD"/>
    <w:rsid w:val="00FC1293"/>
    <w:rsid w:val="00FC158A"/>
    <w:rsid w:val="00FC24D6"/>
    <w:rsid w:val="00FC26E6"/>
    <w:rsid w:val="00FC35AB"/>
    <w:rsid w:val="00FC3B19"/>
    <w:rsid w:val="00FC3BA7"/>
    <w:rsid w:val="00FC4295"/>
    <w:rsid w:val="00FC49BE"/>
    <w:rsid w:val="00FC4BD0"/>
    <w:rsid w:val="00FC5BD6"/>
    <w:rsid w:val="00FC5CAB"/>
    <w:rsid w:val="00FD005F"/>
    <w:rsid w:val="00FD00B2"/>
    <w:rsid w:val="00FD02AD"/>
    <w:rsid w:val="00FD0886"/>
    <w:rsid w:val="00FD0FF3"/>
    <w:rsid w:val="00FD129D"/>
    <w:rsid w:val="00FD1E63"/>
    <w:rsid w:val="00FD2186"/>
    <w:rsid w:val="00FD2F32"/>
    <w:rsid w:val="00FD365B"/>
    <w:rsid w:val="00FD392C"/>
    <w:rsid w:val="00FD3E17"/>
    <w:rsid w:val="00FD442D"/>
    <w:rsid w:val="00FD46CA"/>
    <w:rsid w:val="00FD487F"/>
    <w:rsid w:val="00FD4B01"/>
    <w:rsid w:val="00FD67B9"/>
    <w:rsid w:val="00FE02E5"/>
    <w:rsid w:val="00FE1554"/>
    <w:rsid w:val="00FE343F"/>
    <w:rsid w:val="00FE4123"/>
    <w:rsid w:val="00FE4812"/>
    <w:rsid w:val="00FE5813"/>
    <w:rsid w:val="00FE58AE"/>
    <w:rsid w:val="00FE60F6"/>
    <w:rsid w:val="00FE63AE"/>
    <w:rsid w:val="00FE73F0"/>
    <w:rsid w:val="00FF01BD"/>
    <w:rsid w:val="00FF1B0B"/>
    <w:rsid w:val="00FF31E0"/>
    <w:rsid w:val="00FF3867"/>
    <w:rsid w:val="00FF4223"/>
    <w:rsid w:val="00FF4470"/>
    <w:rsid w:val="00FF4655"/>
    <w:rsid w:val="00FF47DE"/>
    <w:rsid w:val="00FF4815"/>
    <w:rsid w:val="00FF4B3B"/>
    <w:rsid w:val="00FF4C47"/>
    <w:rsid w:val="00FF6310"/>
    <w:rsid w:val="00FF6CF5"/>
    <w:rsid w:val="00FF7114"/>
    <w:rsid w:val="00FF79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296B8"/>
  <w15:chartTrackingRefBased/>
  <w15:docId w15:val="{851744E6-C651-4DDF-B071-E2566705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9D8"/>
    <w:pPr>
      <w:widowControl w:val="0"/>
      <w:spacing w:before="240" w:after="120" w:line="360" w:lineRule="auto"/>
      <w:jc w:val="both"/>
    </w:pPr>
    <w:rPr>
      <w:rFonts w:ascii="Arial" w:hAnsi="Arial"/>
      <w:sz w:val="23"/>
      <w:lang w:eastAsia="es-ES"/>
    </w:rPr>
  </w:style>
  <w:style w:type="paragraph" w:styleId="Ttulo1">
    <w:name w:val="heading 1"/>
    <w:basedOn w:val="Ttulo"/>
    <w:next w:val="Normal"/>
    <w:link w:val="Ttulo1Car"/>
    <w:uiPriority w:val="9"/>
    <w:qFormat/>
    <w:rsid w:val="00EC283B"/>
    <w:pPr>
      <w:numPr>
        <w:numId w:val="17"/>
      </w:numPr>
      <w:pBdr>
        <w:bottom w:val="none" w:sz="0" w:space="0" w:color="auto"/>
      </w:pBdr>
      <w:spacing w:before="300"/>
      <w:outlineLvl w:val="0"/>
    </w:pPr>
    <w:rPr>
      <w:rFonts w:eastAsiaTheme="minorHAnsi" w:cs="Arial"/>
      <w:b/>
      <w:bCs/>
      <w:caps w:val="0"/>
      <w:spacing w:val="0"/>
      <w:kern w:val="24"/>
      <w:szCs w:val="52"/>
    </w:rPr>
  </w:style>
  <w:style w:type="paragraph" w:styleId="Ttulo2">
    <w:name w:val="heading 2"/>
    <w:basedOn w:val="Normal"/>
    <w:next w:val="Normal"/>
    <w:link w:val="Ttulo2Car"/>
    <w:uiPriority w:val="9"/>
    <w:unhideWhenUsed/>
    <w:qFormat/>
    <w:rsid w:val="00EC283B"/>
    <w:pPr>
      <w:keepNext/>
      <w:keepLines/>
      <w:numPr>
        <w:ilvl w:val="1"/>
        <w:numId w:val="23"/>
      </w:numPr>
      <w:spacing w:after="0" w:line="240"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EC283B"/>
    <w:pPr>
      <w:keepNext/>
      <w:keepLines/>
      <w:numPr>
        <w:ilvl w:val="2"/>
        <w:numId w:val="23"/>
      </w:numPr>
      <w:spacing w:after="0" w:line="240" w:lineRule="auto"/>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EC283B"/>
    <w:pPr>
      <w:keepNext/>
      <w:keepLines/>
      <w:numPr>
        <w:ilvl w:val="3"/>
        <w:numId w:val="23"/>
      </w:numPr>
      <w:spacing w:after="0"/>
      <w:outlineLvl w:val="3"/>
    </w:pPr>
    <w:rPr>
      <w:rFonts w:eastAsiaTheme="majorEastAsia" w:cstheme="majorBidi"/>
      <w:b/>
      <w:iCs/>
    </w:rPr>
  </w:style>
  <w:style w:type="paragraph" w:styleId="Ttulo5">
    <w:name w:val="heading 5"/>
    <w:basedOn w:val="Ttulo4"/>
    <w:next w:val="Normal"/>
    <w:link w:val="Ttulo5Car"/>
    <w:uiPriority w:val="9"/>
    <w:unhideWhenUsed/>
    <w:qFormat/>
    <w:rsid w:val="009634B6"/>
    <w:pPr>
      <w:numPr>
        <w:ilvl w:val="4"/>
      </w:numPr>
      <w:outlineLvl w:val="4"/>
    </w:pPr>
  </w:style>
  <w:style w:type="paragraph" w:styleId="Ttulo6">
    <w:name w:val="heading 6"/>
    <w:basedOn w:val="Normal"/>
    <w:next w:val="Normal"/>
    <w:link w:val="Ttulo6Car"/>
    <w:uiPriority w:val="9"/>
    <w:unhideWhenUsed/>
    <w:qFormat/>
    <w:rsid w:val="00EC283B"/>
    <w:pPr>
      <w:keepNext/>
      <w:keepLines/>
      <w:numPr>
        <w:ilvl w:val="5"/>
        <w:numId w:val="23"/>
      </w:numPr>
      <w:spacing w:after="0"/>
      <w:outlineLvl w:val="5"/>
    </w:pPr>
    <w:rPr>
      <w:rFonts w:eastAsiaTheme="majorEastAsia" w:cstheme="majorBidi"/>
      <w:b/>
    </w:rPr>
  </w:style>
  <w:style w:type="paragraph" w:styleId="Ttulo7">
    <w:name w:val="heading 7"/>
    <w:basedOn w:val="Normal"/>
    <w:next w:val="Normal"/>
    <w:link w:val="Ttulo7Car"/>
    <w:uiPriority w:val="9"/>
    <w:unhideWhenUsed/>
    <w:qFormat/>
    <w:rsid w:val="00EC283B"/>
    <w:pPr>
      <w:keepNext/>
      <w:keepLines/>
      <w:numPr>
        <w:ilvl w:val="6"/>
        <w:numId w:val="2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EC283B"/>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EC283B"/>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árrafo de lista1,Parrafo 1,Lista multicolor - Énfasis 11,Lista vistosa - Énfasis 11,Cita texto,List Paragraph-Thesis,Cuadrícula media 1 - Énfasis 21,Footnote,List Paragraph2,List Paragraph1,Colorful List - Accent 11,lp1,D"/>
    <w:basedOn w:val="Normal"/>
    <w:link w:val="PrrafodelistaCar"/>
    <w:uiPriority w:val="34"/>
    <w:qFormat/>
    <w:rsid w:val="001119D8"/>
    <w:pPr>
      <w:numPr>
        <w:numId w:val="20"/>
      </w:numPr>
      <w:autoSpaceDE w:val="0"/>
      <w:autoSpaceDN w:val="0"/>
      <w:adjustRightInd w:val="0"/>
      <w:contextualSpacing/>
    </w:pPr>
    <w:rPr>
      <w:rFonts w:cs="Arial"/>
      <w:bCs/>
      <w:sz w:val="20"/>
    </w:rPr>
  </w:style>
  <w:style w:type="character" w:customStyle="1" w:styleId="PrrafodelistaCar">
    <w:name w:val="Párrafo de lista Car"/>
    <w:aliases w:val="CNBV Parrafo1 Car,Párrafo de lista1 Car,Parrafo 1 Car,Lista multicolor - Énfasis 11 Car,Lista vistosa - Énfasis 11 Car,Cita texto Car,List Paragraph-Thesis Car,Cuadrícula media 1 - Énfasis 21 Car,Footnote Car,List Paragraph2 Car"/>
    <w:basedOn w:val="Fuentedeprrafopredeter"/>
    <w:link w:val="Prrafodelista"/>
    <w:uiPriority w:val="34"/>
    <w:qFormat/>
    <w:rsid w:val="001119D8"/>
    <w:rPr>
      <w:rFonts w:ascii="Arial" w:hAnsi="Arial" w:cs="Arial"/>
      <w:bCs/>
      <w:sz w:val="20"/>
      <w:lang w:eastAsia="es-ES"/>
    </w:rPr>
  </w:style>
  <w:style w:type="character" w:customStyle="1" w:styleId="Ttulo1Car">
    <w:name w:val="Título 1 Car"/>
    <w:basedOn w:val="Fuentedeprrafopredeter"/>
    <w:link w:val="Ttulo1"/>
    <w:uiPriority w:val="9"/>
    <w:rsid w:val="00EC283B"/>
    <w:rPr>
      <w:rFonts w:ascii="Arial" w:hAnsi="Arial" w:cs="Arial"/>
      <w:b/>
      <w:bCs/>
      <w:kern w:val="24"/>
      <w:sz w:val="24"/>
      <w:szCs w:val="52"/>
      <w:lang w:eastAsia="es-ES"/>
    </w:rPr>
  </w:style>
  <w:style w:type="paragraph" w:styleId="Ttulo">
    <w:name w:val="Title"/>
    <w:basedOn w:val="Normal"/>
    <w:next w:val="Normal"/>
    <w:link w:val="TtuloCar"/>
    <w:uiPriority w:val="10"/>
    <w:qFormat/>
    <w:rsid w:val="00F93F74"/>
    <w:pPr>
      <w:pBdr>
        <w:bottom w:val="single" w:sz="4" w:space="1" w:color="auto"/>
      </w:pBdr>
      <w:spacing w:before="0" w:after="0" w:line="240" w:lineRule="auto"/>
      <w:contextualSpacing/>
      <w:jc w:val="center"/>
    </w:pPr>
    <w:rPr>
      <w:rFonts w:eastAsiaTheme="majorEastAsia" w:cstheme="majorBidi"/>
      <w:caps/>
      <w:spacing w:val="-10"/>
      <w:kern w:val="28"/>
      <w:szCs w:val="56"/>
    </w:rPr>
  </w:style>
  <w:style w:type="character" w:customStyle="1" w:styleId="TtuloCar">
    <w:name w:val="Título Car"/>
    <w:basedOn w:val="Fuentedeprrafopredeter"/>
    <w:link w:val="Ttulo"/>
    <w:uiPriority w:val="10"/>
    <w:rsid w:val="00F93F74"/>
    <w:rPr>
      <w:rFonts w:ascii="Arial" w:eastAsiaTheme="majorEastAsia" w:hAnsi="Arial" w:cstheme="majorBidi"/>
      <w:caps/>
      <w:spacing w:val="-10"/>
      <w:kern w:val="28"/>
      <w:sz w:val="24"/>
      <w:szCs w:val="56"/>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FA Fu?notente"/>
    <w:basedOn w:val="Normal"/>
    <w:link w:val="TextonotapieCar"/>
    <w:uiPriority w:val="99"/>
    <w:qFormat/>
    <w:rsid w:val="00EB1EBF"/>
    <w:pPr>
      <w:spacing w:before="80" w:after="0" w:line="240" w:lineRule="auto"/>
    </w:pPr>
    <w:rPr>
      <w:rFonts w:cs="Arial"/>
      <w:bCs/>
      <w:sz w:val="18"/>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EB1EBF"/>
    <w:rPr>
      <w:rFonts w:ascii="Arial" w:hAnsi="Arial" w:cs="Arial"/>
      <w:bCs/>
      <w:sz w:val="18"/>
      <w:lang w:eastAsia="es-ES"/>
    </w:rPr>
  </w:style>
  <w:style w:type="paragraph" w:styleId="Textodeglobo">
    <w:name w:val="Balloon Text"/>
    <w:basedOn w:val="Normal"/>
    <w:link w:val="TextodegloboCar"/>
    <w:uiPriority w:val="99"/>
    <w:semiHidden/>
    <w:unhideWhenUsed/>
    <w:rsid w:val="00643B20"/>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3B20"/>
    <w:rPr>
      <w:rFonts w:ascii="Segoe UI" w:hAnsi="Segoe UI" w:cs="Segoe UI"/>
      <w:sz w:val="18"/>
      <w:szCs w:val="18"/>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ftref,julio,ftr"/>
    <w:basedOn w:val="Fuentedeprrafopredeter"/>
    <w:link w:val="4GChar"/>
    <w:uiPriority w:val="99"/>
    <w:unhideWhenUsed/>
    <w:qFormat/>
    <w:rsid w:val="00C52105"/>
    <w:rPr>
      <w:vertAlign w:val="superscript"/>
    </w:rPr>
  </w:style>
  <w:style w:type="paragraph" w:styleId="Encabezado">
    <w:name w:val="header"/>
    <w:basedOn w:val="Normal"/>
    <w:link w:val="EncabezadoCar"/>
    <w:uiPriority w:val="99"/>
    <w:unhideWhenUsed/>
    <w:rsid w:val="00835E91"/>
    <w:pPr>
      <w:tabs>
        <w:tab w:val="center" w:pos="4419"/>
        <w:tab w:val="right" w:pos="8838"/>
      </w:tabs>
      <w:spacing w:before="0" w:after="0" w:line="240" w:lineRule="auto"/>
      <w:jc w:val="right"/>
    </w:pPr>
    <w:rPr>
      <w:b/>
      <w:sz w:val="20"/>
    </w:rPr>
  </w:style>
  <w:style w:type="character" w:customStyle="1" w:styleId="EncabezadoCar">
    <w:name w:val="Encabezado Car"/>
    <w:basedOn w:val="Fuentedeprrafopredeter"/>
    <w:link w:val="Encabezado"/>
    <w:uiPriority w:val="99"/>
    <w:rsid w:val="00835E91"/>
    <w:rPr>
      <w:rFonts w:ascii="Arial" w:hAnsi="Arial"/>
      <w:b/>
      <w:sz w:val="20"/>
      <w:lang w:eastAsia="es-ES"/>
    </w:rPr>
  </w:style>
  <w:style w:type="paragraph" w:styleId="Piedepgina">
    <w:name w:val="footer"/>
    <w:basedOn w:val="Normal"/>
    <w:link w:val="PiedepginaCar"/>
    <w:uiPriority w:val="99"/>
    <w:unhideWhenUsed/>
    <w:rsid w:val="00835E91"/>
    <w:pPr>
      <w:tabs>
        <w:tab w:val="center" w:pos="4419"/>
        <w:tab w:val="right" w:pos="8838"/>
      </w:tabs>
      <w:spacing w:before="0" w:after="0" w:line="240" w:lineRule="auto"/>
    </w:pPr>
    <w:rPr>
      <w:sz w:val="20"/>
    </w:rPr>
  </w:style>
  <w:style w:type="character" w:customStyle="1" w:styleId="PiedepginaCar">
    <w:name w:val="Pie de página Car"/>
    <w:basedOn w:val="Fuentedeprrafopredeter"/>
    <w:link w:val="Piedepgina"/>
    <w:uiPriority w:val="99"/>
    <w:rsid w:val="00835E91"/>
    <w:rPr>
      <w:rFonts w:ascii="Arial" w:hAnsi="Arial"/>
      <w:sz w:val="20"/>
      <w:lang w:eastAsia="es-ES"/>
    </w:rPr>
  </w:style>
  <w:style w:type="paragraph" w:customStyle="1" w:styleId="Rubro">
    <w:name w:val="Rubro"/>
    <w:basedOn w:val="Normal"/>
    <w:link w:val="RubroCar"/>
    <w:qFormat/>
    <w:rsid w:val="00802B90"/>
    <w:pPr>
      <w:spacing w:before="120" w:line="240" w:lineRule="auto"/>
      <w:ind w:left="4536"/>
    </w:pPr>
    <w:rPr>
      <w:caps/>
      <w:sz w:val="21"/>
    </w:rPr>
  </w:style>
  <w:style w:type="paragraph" w:customStyle="1" w:styleId="Transcripcin">
    <w:name w:val="Transcripción"/>
    <w:basedOn w:val="Normal"/>
    <w:link w:val="TranscripcinCar"/>
    <w:qFormat/>
    <w:rsid w:val="003C5E54"/>
    <w:pPr>
      <w:spacing w:before="120" w:line="240" w:lineRule="auto"/>
      <w:ind w:left="771" w:right="567"/>
    </w:pPr>
    <w:rPr>
      <w:sz w:val="21"/>
    </w:rPr>
  </w:style>
  <w:style w:type="character" w:customStyle="1" w:styleId="RubroCar">
    <w:name w:val="Rubro Car"/>
    <w:basedOn w:val="Fuentedeprrafopredeter"/>
    <w:link w:val="Rubro"/>
    <w:rsid w:val="002A4A75"/>
    <w:rPr>
      <w:rFonts w:ascii="Arial" w:hAnsi="Arial"/>
      <w:caps/>
      <w:sz w:val="21"/>
      <w:lang w:eastAsia="es-ES"/>
    </w:rPr>
  </w:style>
  <w:style w:type="character" w:customStyle="1" w:styleId="TranscripcinCar">
    <w:name w:val="Transcripción Car"/>
    <w:basedOn w:val="Fuentedeprrafopredeter"/>
    <w:link w:val="Transcripcin"/>
    <w:rsid w:val="003C5E54"/>
    <w:rPr>
      <w:rFonts w:ascii="Arial" w:hAnsi="Arial"/>
      <w:sz w:val="21"/>
      <w:lang w:eastAsia="es-ES"/>
    </w:rPr>
  </w:style>
  <w:style w:type="character" w:customStyle="1" w:styleId="Ttulo2Car">
    <w:name w:val="Título 2 Car"/>
    <w:basedOn w:val="Fuentedeprrafopredeter"/>
    <w:link w:val="Ttulo2"/>
    <w:uiPriority w:val="9"/>
    <w:rsid w:val="00791328"/>
    <w:rPr>
      <w:rFonts w:ascii="Univers" w:eastAsiaTheme="majorEastAsia" w:hAnsi="Univers" w:cstheme="majorBidi"/>
      <w:b/>
      <w:sz w:val="26"/>
      <w:szCs w:val="26"/>
      <w:lang w:eastAsia="es-ES"/>
    </w:rPr>
  </w:style>
  <w:style w:type="character" w:customStyle="1" w:styleId="Ttulo3Car">
    <w:name w:val="Título 3 Car"/>
    <w:basedOn w:val="Fuentedeprrafopredeter"/>
    <w:link w:val="Ttulo3"/>
    <w:uiPriority w:val="9"/>
    <w:rsid w:val="00791328"/>
    <w:rPr>
      <w:rFonts w:ascii="Univers" w:eastAsiaTheme="majorEastAsia" w:hAnsi="Univers" w:cstheme="majorBidi"/>
      <w:b/>
      <w:sz w:val="26"/>
      <w:szCs w:val="24"/>
      <w:lang w:eastAsia="es-ES"/>
    </w:rPr>
  </w:style>
  <w:style w:type="character" w:customStyle="1" w:styleId="Ttulo4Car">
    <w:name w:val="Título 4 Car"/>
    <w:basedOn w:val="Fuentedeprrafopredeter"/>
    <w:link w:val="Ttulo4"/>
    <w:uiPriority w:val="9"/>
    <w:rsid w:val="00B811D9"/>
    <w:rPr>
      <w:rFonts w:ascii="Univers" w:eastAsiaTheme="majorEastAsia" w:hAnsi="Univers" w:cstheme="majorBidi"/>
      <w:b/>
      <w:iCs/>
      <w:sz w:val="26"/>
      <w:lang w:eastAsia="es-ES"/>
    </w:rPr>
  </w:style>
  <w:style w:type="character" w:customStyle="1" w:styleId="Ttulo5Car">
    <w:name w:val="Título 5 Car"/>
    <w:basedOn w:val="Fuentedeprrafopredeter"/>
    <w:link w:val="Ttulo5"/>
    <w:uiPriority w:val="9"/>
    <w:rsid w:val="009634B6"/>
    <w:rPr>
      <w:rFonts w:ascii="Arial" w:eastAsiaTheme="majorEastAsia" w:hAnsi="Arial" w:cstheme="majorBidi"/>
      <w:b/>
      <w:iCs/>
      <w:sz w:val="24"/>
      <w:lang w:eastAsia="es-ES"/>
    </w:rPr>
  </w:style>
  <w:style w:type="character" w:customStyle="1" w:styleId="Ttulo6Car">
    <w:name w:val="Título 6 Car"/>
    <w:basedOn w:val="Fuentedeprrafopredeter"/>
    <w:link w:val="Ttulo6"/>
    <w:uiPriority w:val="9"/>
    <w:rsid w:val="00B75E16"/>
    <w:rPr>
      <w:rFonts w:ascii="Univers" w:eastAsiaTheme="majorEastAsia" w:hAnsi="Univers" w:cstheme="majorBidi"/>
      <w:b/>
      <w:sz w:val="26"/>
      <w:lang w:eastAsia="es-ES"/>
    </w:rPr>
  </w:style>
  <w:style w:type="character" w:customStyle="1" w:styleId="Ttulo7Car">
    <w:name w:val="Título 7 Car"/>
    <w:basedOn w:val="Fuentedeprrafopredeter"/>
    <w:link w:val="Ttulo7"/>
    <w:uiPriority w:val="9"/>
    <w:semiHidden/>
    <w:rsid w:val="00704A80"/>
    <w:rPr>
      <w:rFonts w:asciiTheme="majorHAnsi" w:eastAsiaTheme="majorEastAsia" w:hAnsiTheme="majorHAnsi" w:cstheme="majorBidi"/>
      <w:i/>
      <w:iCs/>
      <w:color w:val="1F3763" w:themeColor="accent1" w:themeShade="7F"/>
      <w:sz w:val="26"/>
      <w:lang w:eastAsia="es-ES"/>
    </w:rPr>
  </w:style>
  <w:style w:type="character" w:customStyle="1" w:styleId="Ttulo8Car">
    <w:name w:val="Título 8 Car"/>
    <w:basedOn w:val="Fuentedeprrafopredeter"/>
    <w:link w:val="Ttulo8"/>
    <w:uiPriority w:val="9"/>
    <w:semiHidden/>
    <w:rsid w:val="00704A80"/>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semiHidden/>
    <w:rsid w:val="00704A80"/>
    <w:rPr>
      <w:rFonts w:asciiTheme="majorHAnsi" w:eastAsiaTheme="majorEastAsia" w:hAnsiTheme="majorHAnsi" w:cstheme="majorBidi"/>
      <w:i/>
      <w:iCs/>
      <w:color w:val="272727" w:themeColor="text1" w:themeTint="D8"/>
      <w:sz w:val="21"/>
      <w:szCs w:val="21"/>
      <w:lang w:eastAsia="es-ES"/>
    </w:rPr>
  </w:style>
  <w:style w:type="table" w:customStyle="1" w:styleId="Tablaconcuadrcula3">
    <w:name w:val="Tabla con cuadrícula3"/>
    <w:basedOn w:val="Tablanormal"/>
    <w:next w:val="Tablaconcuadrcula"/>
    <w:uiPriority w:val="59"/>
    <w:rsid w:val="00B034D5"/>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B0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A27C39"/>
    <w:pPr>
      <w:widowControl w:val="0"/>
      <w:spacing w:after="0" w:line="240" w:lineRule="auto"/>
      <w:jc w:val="both"/>
    </w:pPr>
    <w:rPr>
      <w:rFonts w:ascii="Arial" w:hAnsi="Arial"/>
      <w:sz w:val="24"/>
    </w:rPr>
  </w:style>
  <w:style w:type="paragraph" w:styleId="Cita">
    <w:name w:val="Quote"/>
    <w:basedOn w:val="Normal"/>
    <w:next w:val="Normal"/>
    <w:link w:val="CitaCar"/>
    <w:uiPriority w:val="29"/>
    <w:qFormat/>
    <w:rsid w:val="00CA25D2"/>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CA25D2"/>
    <w:rPr>
      <w:rFonts w:ascii="Univers" w:hAnsi="Univers"/>
      <w:i/>
      <w:iCs/>
      <w:color w:val="404040" w:themeColor="text1" w:themeTint="BF"/>
      <w:sz w:val="26"/>
      <w:lang w:eastAsia="es-ES"/>
    </w:rPr>
  </w:style>
  <w:style w:type="paragraph" w:styleId="Citadestacada">
    <w:name w:val="Intense Quote"/>
    <w:basedOn w:val="Normal"/>
    <w:next w:val="Normal"/>
    <w:link w:val="CitadestacadaCar"/>
    <w:uiPriority w:val="30"/>
    <w:qFormat/>
    <w:rsid w:val="00CA25D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CA25D2"/>
    <w:rPr>
      <w:rFonts w:ascii="Univers" w:hAnsi="Univers"/>
      <w:i/>
      <w:iCs/>
      <w:color w:val="4472C4" w:themeColor="accent1"/>
      <w:sz w:val="26"/>
      <w:lang w:eastAsia="es-ES"/>
    </w:rPr>
  </w:style>
  <w:style w:type="character" w:styleId="Referenciasutil">
    <w:name w:val="Subtle Reference"/>
    <w:basedOn w:val="Fuentedeprrafopredeter"/>
    <w:uiPriority w:val="31"/>
    <w:qFormat/>
    <w:rsid w:val="00CA25D2"/>
    <w:rPr>
      <w:smallCaps/>
      <w:color w:val="5A5A5A" w:themeColor="text1" w:themeTint="A5"/>
    </w:rPr>
  </w:style>
  <w:style w:type="character" w:styleId="Referenciaintensa">
    <w:name w:val="Intense Reference"/>
    <w:basedOn w:val="Fuentedeprrafopredeter"/>
    <w:uiPriority w:val="32"/>
    <w:qFormat/>
    <w:rsid w:val="00CA25D2"/>
    <w:rPr>
      <w:b/>
      <w:bCs/>
      <w:smallCaps/>
      <w:color w:val="4472C4" w:themeColor="accent1"/>
      <w:spacing w:val="5"/>
    </w:rPr>
  </w:style>
  <w:style w:type="paragraph" w:customStyle="1" w:styleId="Fechasent">
    <w:name w:val="Fecha sent"/>
    <w:basedOn w:val="Normal"/>
    <w:link w:val="FechasentCar"/>
    <w:qFormat/>
    <w:rsid w:val="0000415B"/>
    <w:pPr>
      <w:spacing w:before="0" w:after="0" w:line="240" w:lineRule="auto"/>
      <w:jc w:val="right"/>
    </w:pPr>
    <w:rPr>
      <w:sz w:val="22"/>
    </w:rPr>
  </w:style>
  <w:style w:type="paragraph" w:customStyle="1" w:styleId="Introduccin">
    <w:name w:val="Introducción"/>
    <w:basedOn w:val="Normal"/>
    <w:link w:val="IntroduccinCar"/>
    <w:qFormat/>
    <w:rsid w:val="00C67BAE"/>
  </w:style>
  <w:style w:type="character" w:customStyle="1" w:styleId="FechasentCar">
    <w:name w:val="Fecha sent Car"/>
    <w:basedOn w:val="Fuentedeprrafopredeter"/>
    <w:link w:val="Fechasent"/>
    <w:rsid w:val="0000415B"/>
    <w:rPr>
      <w:rFonts w:ascii="Arial" w:hAnsi="Arial"/>
      <w:lang w:eastAsia="es-ES"/>
    </w:rPr>
  </w:style>
  <w:style w:type="paragraph" w:customStyle="1" w:styleId="Resolutivos">
    <w:name w:val="Resolutivos"/>
    <w:basedOn w:val="Normal"/>
    <w:link w:val="ResolutivosCar"/>
    <w:qFormat/>
    <w:rsid w:val="0089789B"/>
    <w:pPr>
      <w:numPr>
        <w:numId w:val="3"/>
      </w:numPr>
      <w:ind w:left="0" w:firstLine="0"/>
    </w:pPr>
    <w:rPr>
      <w:bCs/>
    </w:rPr>
  </w:style>
  <w:style w:type="character" w:customStyle="1" w:styleId="IntroduccinCar">
    <w:name w:val="Introducción Car"/>
    <w:basedOn w:val="Fuentedeprrafopredeter"/>
    <w:link w:val="Introduccin"/>
    <w:rsid w:val="000F6854"/>
    <w:rPr>
      <w:rFonts w:ascii="Arial" w:hAnsi="Arial"/>
      <w:sz w:val="24"/>
    </w:rPr>
  </w:style>
  <w:style w:type="paragraph" w:customStyle="1" w:styleId="Cierreyvotacin">
    <w:name w:val="Cierre y votación"/>
    <w:basedOn w:val="Normal"/>
    <w:link w:val="CierreyvotacinCar"/>
    <w:qFormat/>
    <w:rsid w:val="00B96468"/>
  </w:style>
  <w:style w:type="character" w:customStyle="1" w:styleId="ResolutivosCar">
    <w:name w:val="Resolutivos Car"/>
    <w:basedOn w:val="Fuentedeprrafopredeter"/>
    <w:link w:val="Resolutivos"/>
    <w:rsid w:val="0089789B"/>
    <w:rPr>
      <w:rFonts w:ascii="Arial" w:hAnsi="Arial"/>
      <w:bCs/>
      <w:sz w:val="23"/>
      <w:lang w:eastAsia="es-ES"/>
    </w:rPr>
  </w:style>
  <w:style w:type="paragraph" w:customStyle="1" w:styleId="Certificacin">
    <w:name w:val="Certificación"/>
    <w:basedOn w:val="Normal"/>
    <w:link w:val="CertificacinCar"/>
    <w:qFormat/>
    <w:rsid w:val="00D56584"/>
    <w:pPr>
      <w:spacing w:line="240" w:lineRule="auto"/>
    </w:pPr>
    <w:rPr>
      <w:rFonts w:eastAsia="Times New Roman" w:cs="Arial"/>
      <w:bCs/>
      <w:sz w:val="20"/>
      <w:szCs w:val="28"/>
    </w:rPr>
  </w:style>
  <w:style w:type="character" w:customStyle="1" w:styleId="CierreyvotacinCar">
    <w:name w:val="Cierre y votación Car"/>
    <w:basedOn w:val="Fuentedeprrafopredeter"/>
    <w:link w:val="Cierreyvotacin"/>
    <w:rsid w:val="00B96468"/>
    <w:rPr>
      <w:rFonts w:ascii="Arial" w:hAnsi="Arial"/>
      <w:sz w:val="24"/>
      <w:lang w:val="es-ES" w:eastAsia="es-ES"/>
    </w:rPr>
  </w:style>
  <w:style w:type="paragraph" w:styleId="TtuloTDC">
    <w:name w:val="TOC Heading"/>
    <w:basedOn w:val="Ttulo1"/>
    <w:next w:val="Normal"/>
    <w:uiPriority w:val="39"/>
    <w:unhideWhenUsed/>
    <w:rsid w:val="00863555"/>
    <w:pPr>
      <w:keepNext/>
      <w:keepLines/>
      <w:widowControl/>
      <w:numPr>
        <w:numId w:val="0"/>
      </w:numPr>
      <w:spacing w:before="240" w:line="259" w:lineRule="auto"/>
      <w:contextualSpacing w:val="0"/>
      <w:jc w:val="left"/>
      <w:outlineLvl w:val="9"/>
    </w:pPr>
    <w:rPr>
      <w:rFonts w:asciiTheme="majorHAnsi" w:eastAsiaTheme="majorEastAsia" w:hAnsiTheme="majorHAnsi" w:cstheme="majorBidi"/>
      <w:b w:val="0"/>
      <w:bCs w:val="0"/>
      <w:caps/>
      <w:color w:val="2F5496" w:themeColor="accent1" w:themeShade="BF"/>
      <w:kern w:val="0"/>
      <w:sz w:val="32"/>
      <w:szCs w:val="32"/>
      <w:lang w:eastAsia="es-MX"/>
    </w:rPr>
  </w:style>
  <w:style w:type="character" w:customStyle="1" w:styleId="CertificacinCar">
    <w:name w:val="Certificación Car"/>
    <w:basedOn w:val="Fuentedeprrafopredeter"/>
    <w:link w:val="Certificacin"/>
    <w:rsid w:val="00D56584"/>
    <w:rPr>
      <w:rFonts w:ascii="Arial" w:eastAsia="Times New Roman" w:hAnsi="Arial" w:cs="Arial"/>
      <w:bCs/>
      <w:sz w:val="20"/>
      <w:szCs w:val="28"/>
      <w:lang w:eastAsia="es-ES"/>
    </w:rPr>
  </w:style>
  <w:style w:type="paragraph" w:styleId="TDC1">
    <w:name w:val="toc 1"/>
    <w:basedOn w:val="Normal"/>
    <w:next w:val="Normal"/>
    <w:autoRedefine/>
    <w:uiPriority w:val="39"/>
    <w:unhideWhenUsed/>
    <w:rsid w:val="00863555"/>
    <w:pPr>
      <w:spacing w:after="100"/>
    </w:pPr>
  </w:style>
  <w:style w:type="paragraph" w:styleId="TDC2">
    <w:name w:val="toc 2"/>
    <w:basedOn w:val="Normal"/>
    <w:next w:val="Normal"/>
    <w:autoRedefine/>
    <w:uiPriority w:val="39"/>
    <w:unhideWhenUsed/>
    <w:rsid w:val="00863555"/>
    <w:pPr>
      <w:spacing w:after="100"/>
      <w:ind w:left="240"/>
    </w:pPr>
  </w:style>
  <w:style w:type="paragraph" w:styleId="TDC3">
    <w:name w:val="toc 3"/>
    <w:basedOn w:val="Normal"/>
    <w:next w:val="Normal"/>
    <w:autoRedefine/>
    <w:uiPriority w:val="39"/>
    <w:unhideWhenUsed/>
    <w:rsid w:val="00863555"/>
    <w:pPr>
      <w:spacing w:after="100"/>
      <w:ind w:left="480"/>
    </w:pPr>
  </w:style>
  <w:style w:type="character" w:styleId="Hipervnculo">
    <w:name w:val="Hyperlink"/>
    <w:basedOn w:val="Fuentedeprrafopredeter"/>
    <w:uiPriority w:val="99"/>
    <w:unhideWhenUsed/>
    <w:rsid w:val="00863555"/>
    <w:rPr>
      <w:color w:val="0563C1" w:themeColor="hyperlink"/>
      <w:u w:val="single"/>
    </w:rPr>
  </w:style>
  <w:style w:type="table" w:customStyle="1" w:styleId="Estilo11">
    <w:name w:val="Estilo11"/>
    <w:basedOn w:val="Tablanormal"/>
    <w:uiPriority w:val="99"/>
    <w:qFormat/>
    <w:rsid w:val="00E1278C"/>
    <w:pPr>
      <w:spacing w:before="120" w:after="120" w:line="240" w:lineRule="auto"/>
      <w:jc w:val="both"/>
    </w:pPr>
    <w:rPr>
      <w:rFonts w:ascii="Arial" w:eastAsia="Times New Roman" w:hAnsi="Arial" w:cs="Times New Roman"/>
      <w:sz w:val="20"/>
      <w:szCs w:val="20"/>
      <w:lang w:eastAsia="es-MX"/>
    </w:rPr>
    <w:tblPr>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cantSplit/>
      <w:tblCellSpacing w:w="20" w:type="dxa"/>
      <w:jc w:val="center"/>
    </w:trPr>
    <w:tcPr>
      <w:shd w:val="clear" w:color="auto" w:fill="auto"/>
      <w:vAlign w:val="center"/>
    </w:tcPr>
    <w:tblStylePr w:type="firstRow">
      <w:rPr>
        <w:color w:val="auto"/>
      </w:rPr>
      <w:tblPr/>
      <w:tcPr>
        <w:tcBorders>
          <w:tl2br w:val="none" w:sz="0" w:space="0" w:color="auto"/>
          <w:tr2bl w:val="none" w:sz="0" w:space="0" w:color="auto"/>
        </w:tcBorders>
      </w:tcPr>
    </w:tblStylePr>
  </w:style>
  <w:style w:type="paragraph" w:styleId="Subttulo">
    <w:name w:val="Subtitle"/>
    <w:basedOn w:val="Introduccin"/>
    <w:next w:val="Normal"/>
    <w:link w:val="SubttuloCar"/>
    <w:uiPriority w:val="11"/>
    <w:qFormat/>
    <w:rsid w:val="00F93F74"/>
    <w:pPr>
      <w:spacing w:after="0"/>
      <w:jc w:val="center"/>
    </w:pPr>
  </w:style>
  <w:style w:type="character" w:customStyle="1" w:styleId="SubttuloCar">
    <w:name w:val="Subtítulo Car"/>
    <w:basedOn w:val="Fuentedeprrafopredeter"/>
    <w:link w:val="Subttulo"/>
    <w:uiPriority w:val="11"/>
    <w:rsid w:val="00F93F74"/>
    <w:rPr>
      <w:rFonts w:ascii="Arial" w:hAnsi="Arial"/>
      <w:sz w:val="24"/>
      <w:lang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629FF"/>
    <w:pPr>
      <w:widowControl/>
      <w:spacing w:before="0" w:after="0" w:line="240" w:lineRule="auto"/>
    </w:pPr>
    <w:rPr>
      <w:rFonts w:asciiTheme="minorHAnsi" w:hAnsiTheme="minorHAnsi"/>
      <w:sz w:val="22"/>
      <w:vertAlign w:val="superscript"/>
      <w:lang w:eastAsia="en-US"/>
    </w:rPr>
  </w:style>
  <w:style w:type="paragraph" w:customStyle="1" w:styleId="Textocuadro">
    <w:name w:val="Texto cuadro"/>
    <w:basedOn w:val="Normal"/>
    <w:link w:val="TextocuadroCar"/>
    <w:qFormat/>
    <w:rsid w:val="0028620F"/>
    <w:pPr>
      <w:spacing w:before="120" w:after="0" w:line="240" w:lineRule="auto"/>
      <w:jc w:val="center"/>
    </w:pPr>
    <w:rPr>
      <w:sz w:val="18"/>
    </w:rPr>
  </w:style>
  <w:style w:type="character" w:customStyle="1" w:styleId="TextocuadroCar">
    <w:name w:val="Texto cuadro Car"/>
    <w:basedOn w:val="Fuentedeprrafopredeter"/>
    <w:link w:val="Textocuadro"/>
    <w:rsid w:val="0028620F"/>
    <w:rPr>
      <w:rFonts w:ascii="Arial" w:hAnsi="Arial"/>
      <w:sz w:val="18"/>
      <w:lang w:eastAsia="es-ES"/>
    </w:rPr>
  </w:style>
  <w:style w:type="paragraph" w:customStyle="1" w:styleId="Numerado">
    <w:name w:val="Numerado"/>
    <w:basedOn w:val="Normal"/>
    <w:link w:val="NumeradoCar"/>
    <w:qFormat/>
    <w:rsid w:val="00FB3341"/>
    <w:pPr>
      <w:numPr>
        <w:numId w:val="16"/>
      </w:numPr>
    </w:pPr>
  </w:style>
  <w:style w:type="character" w:customStyle="1" w:styleId="NumeradoCar">
    <w:name w:val="Numerado Car"/>
    <w:basedOn w:val="Fuentedeprrafopredeter"/>
    <w:link w:val="Numerado"/>
    <w:rsid w:val="00FB3341"/>
    <w:rPr>
      <w:rFonts w:ascii="Arial" w:hAnsi="Arial"/>
      <w:sz w:val="24"/>
      <w:lang w:eastAsia="es-ES"/>
    </w:rPr>
  </w:style>
  <w:style w:type="character" w:customStyle="1" w:styleId="SinespaciadoCar">
    <w:name w:val="Sin espaciado Car"/>
    <w:basedOn w:val="Fuentedeprrafopredeter"/>
    <w:link w:val="Sinespaciado"/>
    <w:uiPriority w:val="1"/>
    <w:rsid w:val="00FB3341"/>
    <w:rPr>
      <w:rFonts w:ascii="Arial" w:hAnsi="Arial"/>
      <w:sz w:val="24"/>
    </w:rPr>
  </w:style>
  <w:style w:type="table" w:styleId="Tablaconcuadrculaclara">
    <w:name w:val="Grid Table Light"/>
    <w:basedOn w:val="Tablanormal"/>
    <w:uiPriority w:val="40"/>
    <w:rsid w:val="000B3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C3172C"/>
    <w:rPr>
      <w:color w:val="605E5C"/>
      <w:shd w:val="clear" w:color="auto" w:fill="E1DFDD"/>
    </w:rPr>
  </w:style>
  <w:style w:type="character" w:styleId="Textoennegrita">
    <w:name w:val="Strong"/>
    <w:basedOn w:val="Fuentedeprrafopredeter"/>
    <w:uiPriority w:val="22"/>
    <w:qFormat/>
    <w:rsid w:val="00673C5F"/>
    <w:rPr>
      <w:b/>
      <w:bCs/>
    </w:rPr>
  </w:style>
  <w:style w:type="paragraph" w:customStyle="1" w:styleId="Flujograma">
    <w:name w:val="Flujograma"/>
    <w:basedOn w:val="Normal"/>
    <w:link w:val="FlujogramaCar"/>
    <w:qFormat/>
    <w:rsid w:val="009D72BD"/>
    <w:pPr>
      <w:spacing w:before="120" w:after="0" w:line="240" w:lineRule="auto"/>
    </w:pPr>
    <w:rPr>
      <w:sz w:val="18"/>
      <w:szCs w:val="16"/>
    </w:rPr>
  </w:style>
  <w:style w:type="character" w:customStyle="1" w:styleId="FlujogramaCar">
    <w:name w:val="Flujograma Car"/>
    <w:basedOn w:val="Fuentedeprrafopredeter"/>
    <w:link w:val="Flujograma"/>
    <w:rsid w:val="009D72BD"/>
    <w:rPr>
      <w:rFonts w:ascii="Arial" w:hAnsi="Arial"/>
      <w:sz w:val="18"/>
      <w:szCs w:val="16"/>
      <w:lang w:eastAsia="es-ES"/>
    </w:rPr>
  </w:style>
  <w:style w:type="paragraph" w:styleId="Revisin">
    <w:name w:val="Revision"/>
    <w:hidden/>
    <w:uiPriority w:val="99"/>
    <w:semiHidden/>
    <w:rsid w:val="00A50F8C"/>
    <w:pPr>
      <w:spacing w:after="0" w:line="240" w:lineRule="auto"/>
    </w:pPr>
    <w:rPr>
      <w:rFonts w:ascii="Arial" w:hAnsi="Arial"/>
      <w:sz w:val="23"/>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6268">
      <w:bodyDiv w:val="1"/>
      <w:marLeft w:val="0"/>
      <w:marRight w:val="0"/>
      <w:marTop w:val="0"/>
      <w:marBottom w:val="0"/>
      <w:divBdr>
        <w:top w:val="none" w:sz="0" w:space="0" w:color="auto"/>
        <w:left w:val="none" w:sz="0" w:space="0" w:color="auto"/>
        <w:bottom w:val="none" w:sz="0" w:space="0" w:color="auto"/>
        <w:right w:val="none" w:sz="0" w:space="0" w:color="auto"/>
      </w:divBdr>
    </w:div>
    <w:div w:id="298387830">
      <w:bodyDiv w:val="1"/>
      <w:marLeft w:val="0"/>
      <w:marRight w:val="0"/>
      <w:marTop w:val="0"/>
      <w:marBottom w:val="0"/>
      <w:divBdr>
        <w:top w:val="none" w:sz="0" w:space="0" w:color="auto"/>
        <w:left w:val="none" w:sz="0" w:space="0" w:color="auto"/>
        <w:bottom w:val="none" w:sz="0" w:space="0" w:color="auto"/>
        <w:right w:val="none" w:sz="0" w:space="0" w:color="auto"/>
      </w:divBdr>
    </w:div>
    <w:div w:id="489979811">
      <w:bodyDiv w:val="1"/>
      <w:marLeft w:val="0"/>
      <w:marRight w:val="0"/>
      <w:marTop w:val="0"/>
      <w:marBottom w:val="0"/>
      <w:divBdr>
        <w:top w:val="none" w:sz="0" w:space="0" w:color="auto"/>
        <w:left w:val="none" w:sz="0" w:space="0" w:color="auto"/>
        <w:bottom w:val="none" w:sz="0" w:space="0" w:color="auto"/>
        <w:right w:val="none" w:sz="0" w:space="0" w:color="auto"/>
      </w:divBdr>
    </w:div>
    <w:div w:id="57764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oaxaca.eluniversal.com.mx/politica/destituyen-ilegalmente-a-representante-comunitaria-de-mazatlan-villa-de-flores-tras-denunciar-despojo/" TargetMode="Externa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oaxaca.eluniversal.com.mx/municipios/autoridad-comunitaria-de-mazatlan-villa-de-flores-oaxaca-demanda-suspender-la-instalacion-del-consejo-electoral/"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elpuebloquereclamasusderechos.blogspot.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yperlink" Target="https://www.primeralinea.mx/2024/07/16/estalla-otro-conflicto-intermunicipal-en-oaxaca-exigen-revocacion-de-mandato-de-edil-de-mazatlan-villa-de-flore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es-us.noticias.yahoo.com/disputa-iglesia-terreno-divide-comunidad-060000627.html"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jornada.com.mx/noticia/2025/02/17/estados/libra-emboscada-edil-de-mazatlan-villa-de-flores-oaxaca-muere-su-chofer-9305" TargetMode="External"/><Relationship Id="rId2" Type="http://schemas.openxmlformats.org/officeDocument/2006/relationships/hyperlink" Target="https://oem.com.mx/elsoldemexico/mexico/atentan-contra-el-presidente-municipal-de-mazatlan-villa-de-flores-oaxaca-21729385" TargetMode="External"/><Relationship Id="rId1" Type="http://schemas.openxmlformats.org/officeDocument/2006/relationships/hyperlink" Target="https://www.nmas.com.mx/nacional/politica/reportan-delicado-a-edil-de-mazatlan-villa-de-flores-oaxaca-tras-atentado-en-su-contr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Tribunal%20Electoral%20del%20Poder%20Judicial%20de%20la%20Federaci&#243;n\Documentos\Plantillas%20personalizadas%20de%20Office\Proyecto%20de%20sentencia%20SRX%20V4.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561dc8d-92e6-47b3-8a46-2e17c6a1fd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E4F833D66A9C441BEFFDF660CDCC106" ma:contentTypeVersion="18" ma:contentTypeDescription="Crear nuevo documento." ma:contentTypeScope="" ma:versionID="ec55a05fa0d34128ec74332fbf2c4fdb">
  <xsd:schema xmlns:xsd="http://www.w3.org/2001/XMLSchema" xmlns:xs="http://www.w3.org/2001/XMLSchema" xmlns:p="http://schemas.microsoft.com/office/2006/metadata/properties" xmlns:ns3="9561dc8d-92e6-47b3-8a46-2e17c6a1fdeb" xmlns:ns4="7f5bdc03-a9c5-4557-885a-e33b92a5c0f1" targetNamespace="http://schemas.microsoft.com/office/2006/metadata/properties" ma:root="true" ma:fieldsID="b7a4476ac3df2bb2bd65b3aa42dfe925" ns3:_="" ns4:_="">
    <xsd:import namespace="9561dc8d-92e6-47b3-8a46-2e17c6a1fdeb"/>
    <xsd:import namespace="7f5bdc03-a9c5-4557-885a-e33b92a5c0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1dc8d-92e6-47b3-8a46-2e17c6a1f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bdc03-a9c5-4557-885a-e33b92a5c0f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8EEE7-8F06-4223-A09E-7E2161A19214}">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AB852734-A854-485F-82F5-DA262663C55C}">
  <ds:schemaRefs>
    <ds:schemaRef ds:uri="http://schemas.microsoft.com/office/2006/metadata/properties"/>
    <ds:schemaRef ds:uri="http://www.w3.org/2000/xmlns/"/>
    <ds:schemaRef ds:uri="9561dc8d-92e6-47b3-8a46-2e17c6a1fdeb"/>
    <ds:schemaRef ds:uri="http://www.w3.org/2001/XMLSchema-instance"/>
  </ds:schemaRefs>
</ds:datastoreItem>
</file>

<file path=customXml/itemProps3.xml><?xml version="1.0" encoding="utf-8"?>
<ds:datastoreItem xmlns:ds="http://schemas.openxmlformats.org/officeDocument/2006/customXml" ds:itemID="{60207F51-084F-4295-A29F-D1A3B1F29485}">
  <ds:schemaRefs>
    <ds:schemaRef ds:uri="http://schemas.microsoft.com/sharepoint/v3/contenttype/forms"/>
  </ds:schemaRefs>
</ds:datastoreItem>
</file>

<file path=customXml/itemProps4.xml><?xml version="1.0" encoding="utf-8"?>
<ds:datastoreItem xmlns:ds="http://schemas.openxmlformats.org/officeDocument/2006/customXml" ds:itemID="{F92347A9-415E-4967-8E6E-E977721BE495}">
  <ds:schemaRefs>
    <ds:schemaRef ds:uri="http://schemas.microsoft.com/office/2006/metadata/contentType"/>
    <ds:schemaRef ds:uri="http://schemas.microsoft.com/office/2006/metadata/properties/metaAttributes"/>
    <ds:schemaRef ds:uri="http://www.w3.org/2000/xmlns/"/>
    <ds:schemaRef ds:uri="http://www.w3.org/2001/XMLSchema"/>
    <ds:schemaRef ds:uri="9561dc8d-92e6-47b3-8a46-2e17c6a1fdeb"/>
    <ds:schemaRef ds:uri="7f5bdc03-a9c5-4557-885a-e33b92a5c0f1"/>
  </ds:schemaRefs>
</ds:datastoreItem>
</file>

<file path=docProps/app.xml><?xml version="1.0" encoding="utf-8"?>
<Properties xmlns="http://schemas.openxmlformats.org/officeDocument/2006/extended-properties" xmlns:vt="http://schemas.openxmlformats.org/officeDocument/2006/docPropsVTypes">
  <Template>Proyecto%20de%20sentencia%20SRX%20V4.3.dotx</Template>
  <TotalTime>49</TotalTime>
  <Pages>42</Pages>
  <Words>12292</Words>
  <Characters>67606</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79739</CharactersWithSpaces>
  <SharedDoc>false</SharedDoc>
  <HLinks>
    <vt:vector size="156" baseType="variant">
      <vt:variant>
        <vt:i4>6225999</vt:i4>
      </vt:variant>
      <vt:variant>
        <vt:i4>120</vt:i4>
      </vt:variant>
      <vt:variant>
        <vt:i4>0</vt:i4>
      </vt:variant>
      <vt:variant>
        <vt:i4>5</vt:i4>
      </vt:variant>
      <vt:variant>
        <vt:lpwstr>https://www.primeralinea.mx/2024/07/16/estalla-otro-conflicto-intermunicipal-en-oaxaca-exigen-revocacion-de-mandato-de-edil-de-mazatlan-villa-de-flores/</vt:lpwstr>
      </vt:variant>
      <vt:variant>
        <vt:lpwstr/>
      </vt:variant>
      <vt:variant>
        <vt:i4>1769550</vt:i4>
      </vt:variant>
      <vt:variant>
        <vt:i4>117</vt:i4>
      </vt:variant>
      <vt:variant>
        <vt:i4>0</vt:i4>
      </vt:variant>
      <vt:variant>
        <vt:i4>5</vt:i4>
      </vt:variant>
      <vt:variant>
        <vt:lpwstr>https://es-us.noticias.yahoo.com/disputa-iglesia-terreno-divide-comunidad-060000627.html</vt:lpwstr>
      </vt:variant>
      <vt:variant>
        <vt:lpwstr/>
      </vt:variant>
      <vt:variant>
        <vt:i4>5177408</vt:i4>
      </vt:variant>
      <vt:variant>
        <vt:i4>114</vt:i4>
      </vt:variant>
      <vt:variant>
        <vt:i4>0</vt:i4>
      </vt:variant>
      <vt:variant>
        <vt:i4>5</vt:i4>
      </vt:variant>
      <vt:variant>
        <vt:lpwstr>https://oaxaca.eluniversal.com.mx/politica/destituyen-ilegalmente-a-representante-comunitaria-de-mazatlan-villa-de-flores-tras-denunciar-despojo/</vt:lpwstr>
      </vt:variant>
      <vt:variant>
        <vt:lpwstr/>
      </vt:variant>
      <vt:variant>
        <vt:i4>655365</vt:i4>
      </vt:variant>
      <vt:variant>
        <vt:i4>111</vt:i4>
      </vt:variant>
      <vt:variant>
        <vt:i4>0</vt:i4>
      </vt:variant>
      <vt:variant>
        <vt:i4>5</vt:i4>
      </vt:variant>
      <vt:variant>
        <vt:lpwstr>https://oaxaca.eluniversal.com.mx/municipios/autoridad-comunitaria-de-mazatlan-villa-de-flores-oaxaca-demanda-suspender-la-instalacion-del-consejo-electoral/</vt:lpwstr>
      </vt:variant>
      <vt:variant>
        <vt:lpwstr/>
      </vt:variant>
      <vt:variant>
        <vt:i4>2293817</vt:i4>
      </vt:variant>
      <vt:variant>
        <vt:i4>108</vt:i4>
      </vt:variant>
      <vt:variant>
        <vt:i4>0</vt:i4>
      </vt:variant>
      <vt:variant>
        <vt:i4>5</vt:i4>
      </vt:variant>
      <vt:variant>
        <vt:lpwstr>http://elpuebloquereclamasusderechos.blogspot.com/</vt:lpwstr>
      </vt:variant>
      <vt:variant>
        <vt:lpwstr/>
      </vt:variant>
      <vt:variant>
        <vt:i4>1572914</vt:i4>
      </vt:variant>
      <vt:variant>
        <vt:i4>104</vt:i4>
      </vt:variant>
      <vt:variant>
        <vt:i4>0</vt:i4>
      </vt:variant>
      <vt:variant>
        <vt:i4>5</vt:i4>
      </vt:variant>
      <vt:variant>
        <vt:lpwstr/>
      </vt:variant>
      <vt:variant>
        <vt:lpwstr>_Toc217047394</vt:lpwstr>
      </vt:variant>
      <vt:variant>
        <vt:i4>1572914</vt:i4>
      </vt:variant>
      <vt:variant>
        <vt:i4>98</vt:i4>
      </vt:variant>
      <vt:variant>
        <vt:i4>0</vt:i4>
      </vt:variant>
      <vt:variant>
        <vt:i4>5</vt:i4>
      </vt:variant>
      <vt:variant>
        <vt:lpwstr/>
      </vt:variant>
      <vt:variant>
        <vt:lpwstr>_Toc217047393</vt:lpwstr>
      </vt:variant>
      <vt:variant>
        <vt:i4>1572914</vt:i4>
      </vt:variant>
      <vt:variant>
        <vt:i4>92</vt:i4>
      </vt:variant>
      <vt:variant>
        <vt:i4>0</vt:i4>
      </vt:variant>
      <vt:variant>
        <vt:i4>5</vt:i4>
      </vt:variant>
      <vt:variant>
        <vt:lpwstr/>
      </vt:variant>
      <vt:variant>
        <vt:lpwstr>_Toc217047392</vt:lpwstr>
      </vt:variant>
      <vt:variant>
        <vt:i4>1572914</vt:i4>
      </vt:variant>
      <vt:variant>
        <vt:i4>86</vt:i4>
      </vt:variant>
      <vt:variant>
        <vt:i4>0</vt:i4>
      </vt:variant>
      <vt:variant>
        <vt:i4>5</vt:i4>
      </vt:variant>
      <vt:variant>
        <vt:lpwstr/>
      </vt:variant>
      <vt:variant>
        <vt:lpwstr>_Toc217047391</vt:lpwstr>
      </vt:variant>
      <vt:variant>
        <vt:i4>1572914</vt:i4>
      </vt:variant>
      <vt:variant>
        <vt:i4>80</vt:i4>
      </vt:variant>
      <vt:variant>
        <vt:i4>0</vt:i4>
      </vt:variant>
      <vt:variant>
        <vt:i4>5</vt:i4>
      </vt:variant>
      <vt:variant>
        <vt:lpwstr/>
      </vt:variant>
      <vt:variant>
        <vt:lpwstr>_Toc217047390</vt:lpwstr>
      </vt:variant>
      <vt:variant>
        <vt:i4>1638450</vt:i4>
      </vt:variant>
      <vt:variant>
        <vt:i4>74</vt:i4>
      </vt:variant>
      <vt:variant>
        <vt:i4>0</vt:i4>
      </vt:variant>
      <vt:variant>
        <vt:i4>5</vt:i4>
      </vt:variant>
      <vt:variant>
        <vt:lpwstr/>
      </vt:variant>
      <vt:variant>
        <vt:lpwstr>_Toc217047389</vt:lpwstr>
      </vt:variant>
      <vt:variant>
        <vt:i4>1638450</vt:i4>
      </vt:variant>
      <vt:variant>
        <vt:i4>68</vt:i4>
      </vt:variant>
      <vt:variant>
        <vt:i4>0</vt:i4>
      </vt:variant>
      <vt:variant>
        <vt:i4>5</vt:i4>
      </vt:variant>
      <vt:variant>
        <vt:lpwstr/>
      </vt:variant>
      <vt:variant>
        <vt:lpwstr>_Toc217047388</vt:lpwstr>
      </vt:variant>
      <vt:variant>
        <vt:i4>1638450</vt:i4>
      </vt:variant>
      <vt:variant>
        <vt:i4>62</vt:i4>
      </vt:variant>
      <vt:variant>
        <vt:i4>0</vt:i4>
      </vt:variant>
      <vt:variant>
        <vt:i4>5</vt:i4>
      </vt:variant>
      <vt:variant>
        <vt:lpwstr/>
      </vt:variant>
      <vt:variant>
        <vt:lpwstr>_Toc217047387</vt:lpwstr>
      </vt:variant>
      <vt:variant>
        <vt:i4>1638450</vt:i4>
      </vt:variant>
      <vt:variant>
        <vt:i4>56</vt:i4>
      </vt:variant>
      <vt:variant>
        <vt:i4>0</vt:i4>
      </vt:variant>
      <vt:variant>
        <vt:i4>5</vt:i4>
      </vt:variant>
      <vt:variant>
        <vt:lpwstr/>
      </vt:variant>
      <vt:variant>
        <vt:lpwstr>_Toc217047386</vt:lpwstr>
      </vt:variant>
      <vt:variant>
        <vt:i4>1638450</vt:i4>
      </vt:variant>
      <vt:variant>
        <vt:i4>50</vt:i4>
      </vt:variant>
      <vt:variant>
        <vt:i4>0</vt:i4>
      </vt:variant>
      <vt:variant>
        <vt:i4>5</vt:i4>
      </vt:variant>
      <vt:variant>
        <vt:lpwstr/>
      </vt:variant>
      <vt:variant>
        <vt:lpwstr>_Toc217047385</vt:lpwstr>
      </vt:variant>
      <vt:variant>
        <vt:i4>1638450</vt:i4>
      </vt:variant>
      <vt:variant>
        <vt:i4>44</vt:i4>
      </vt:variant>
      <vt:variant>
        <vt:i4>0</vt:i4>
      </vt:variant>
      <vt:variant>
        <vt:i4>5</vt:i4>
      </vt:variant>
      <vt:variant>
        <vt:lpwstr/>
      </vt:variant>
      <vt:variant>
        <vt:lpwstr>_Toc217047384</vt:lpwstr>
      </vt:variant>
      <vt:variant>
        <vt:i4>1638450</vt:i4>
      </vt:variant>
      <vt:variant>
        <vt:i4>38</vt:i4>
      </vt:variant>
      <vt:variant>
        <vt:i4>0</vt:i4>
      </vt:variant>
      <vt:variant>
        <vt:i4>5</vt:i4>
      </vt:variant>
      <vt:variant>
        <vt:lpwstr/>
      </vt:variant>
      <vt:variant>
        <vt:lpwstr>_Toc217047383</vt:lpwstr>
      </vt:variant>
      <vt:variant>
        <vt:i4>1638450</vt:i4>
      </vt:variant>
      <vt:variant>
        <vt:i4>32</vt:i4>
      </vt:variant>
      <vt:variant>
        <vt:i4>0</vt:i4>
      </vt:variant>
      <vt:variant>
        <vt:i4>5</vt:i4>
      </vt:variant>
      <vt:variant>
        <vt:lpwstr/>
      </vt:variant>
      <vt:variant>
        <vt:lpwstr>_Toc217047382</vt:lpwstr>
      </vt:variant>
      <vt:variant>
        <vt:i4>1638450</vt:i4>
      </vt:variant>
      <vt:variant>
        <vt:i4>26</vt:i4>
      </vt:variant>
      <vt:variant>
        <vt:i4>0</vt:i4>
      </vt:variant>
      <vt:variant>
        <vt:i4>5</vt:i4>
      </vt:variant>
      <vt:variant>
        <vt:lpwstr/>
      </vt:variant>
      <vt:variant>
        <vt:lpwstr>_Toc217047381</vt:lpwstr>
      </vt:variant>
      <vt:variant>
        <vt:i4>1638450</vt:i4>
      </vt:variant>
      <vt:variant>
        <vt:i4>20</vt:i4>
      </vt:variant>
      <vt:variant>
        <vt:i4>0</vt:i4>
      </vt:variant>
      <vt:variant>
        <vt:i4>5</vt:i4>
      </vt:variant>
      <vt:variant>
        <vt:lpwstr/>
      </vt:variant>
      <vt:variant>
        <vt:lpwstr>_Toc217047380</vt:lpwstr>
      </vt:variant>
      <vt:variant>
        <vt:i4>1441842</vt:i4>
      </vt:variant>
      <vt:variant>
        <vt:i4>14</vt:i4>
      </vt:variant>
      <vt:variant>
        <vt:i4>0</vt:i4>
      </vt:variant>
      <vt:variant>
        <vt:i4>5</vt:i4>
      </vt:variant>
      <vt:variant>
        <vt:lpwstr/>
      </vt:variant>
      <vt:variant>
        <vt:lpwstr>_Toc217047379</vt:lpwstr>
      </vt:variant>
      <vt:variant>
        <vt:i4>1441842</vt:i4>
      </vt:variant>
      <vt:variant>
        <vt:i4>8</vt:i4>
      </vt:variant>
      <vt:variant>
        <vt:i4>0</vt:i4>
      </vt:variant>
      <vt:variant>
        <vt:i4>5</vt:i4>
      </vt:variant>
      <vt:variant>
        <vt:lpwstr/>
      </vt:variant>
      <vt:variant>
        <vt:lpwstr>_Toc217047378</vt:lpwstr>
      </vt:variant>
      <vt:variant>
        <vt:i4>1441842</vt:i4>
      </vt:variant>
      <vt:variant>
        <vt:i4>2</vt:i4>
      </vt:variant>
      <vt:variant>
        <vt:i4>0</vt:i4>
      </vt:variant>
      <vt:variant>
        <vt:i4>5</vt:i4>
      </vt:variant>
      <vt:variant>
        <vt:lpwstr/>
      </vt:variant>
      <vt:variant>
        <vt:lpwstr>_Toc217047377</vt:lpwstr>
      </vt:variant>
      <vt:variant>
        <vt:i4>3473444</vt:i4>
      </vt:variant>
      <vt:variant>
        <vt:i4>6</vt:i4>
      </vt:variant>
      <vt:variant>
        <vt:i4>0</vt:i4>
      </vt:variant>
      <vt:variant>
        <vt:i4>5</vt:i4>
      </vt:variant>
      <vt:variant>
        <vt:lpwstr>https://www.jornada.com.mx/noticia/2025/02/17/estados/libra-emboscada-edil-de-mazatlan-villa-de-flores-oaxaca-muere-su-chofer-9305</vt:lpwstr>
      </vt:variant>
      <vt:variant>
        <vt:lpwstr/>
      </vt:variant>
      <vt:variant>
        <vt:i4>7864361</vt:i4>
      </vt:variant>
      <vt:variant>
        <vt:i4>3</vt:i4>
      </vt:variant>
      <vt:variant>
        <vt:i4>0</vt:i4>
      </vt:variant>
      <vt:variant>
        <vt:i4>5</vt:i4>
      </vt:variant>
      <vt:variant>
        <vt:lpwstr>https://oem.com.mx/elsoldemexico/mexico/atentan-contra-el-presidente-municipal-de-mazatlan-villa-de-flores-oaxaca-21729385</vt:lpwstr>
      </vt:variant>
      <vt:variant>
        <vt:lpwstr/>
      </vt:variant>
      <vt:variant>
        <vt:i4>1835085</vt:i4>
      </vt:variant>
      <vt:variant>
        <vt:i4>0</vt:i4>
      </vt:variant>
      <vt:variant>
        <vt:i4>0</vt:i4>
      </vt:variant>
      <vt:variant>
        <vt:i4>5</vt:i4>
      </vt:variant>
      <vt:variant>
        <vt:lpwstr>https://www.nmas.com.mx/nacional/politica/reportan-delicado-a-edil-de-mazatlan-villa-de-flores-oaxaca-tras-atentado-en-su-contra/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Manuel Rosas Leal</dc:creator>
  <cp:keywords/>
  <dc:description/>
  <cp:lastModifiedBy>Víctor Manuel Rosas Leal</cp:lastModifiedBy>
  <cp:revision>17</cp:revision>
  <cp:lastPrinted>2025-12-22T21:53:00Z</cp:lastPrinted>
  <dcterms:created xsi:type="dcterms:W3CDTF">2025-12-22T20:51:00Z</dcterms:created>
  <dcterms:modified xsi:type="dcterms:W3CDTF">2025-12-23T01:16:00Z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0x0101004E4F833D66A9C441BEFFDF660CDCC106</vt:lpwstr>
  </property>
</Properties>
</file>