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52" w:rsidRPr="00D23F44" w:rsidRDefault="00BE4552" w:rsidP="00D23F44">
      <w:pPr>
        <w:spacing w:after="0" w:line="240" w:lineRule="auto"/>
        <w:rPr>
          <w:rFonts w:ascii="Arial" w:hAnsi="Arial" w:cs="Arial"/>
        </w:rPr>
      </w:pPr>
    </w:p>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5A503E" w:rsidRPr="00D23F44" w:rsidTr="00D23F44">
        <w:trPr>
          <w:trHeight w:val="3384"/>
        </w:trPr>
        <w:tc>
          <w:tcPr>
            <w:tcW w:w="4673" w:type="dxa"/>
          </w:tcPr>
          <w:p w:rsidR="005A503E" w:rsidRPr="00D23F44" w:rsidRDefault="009128CD" w:rsidP="00D23F44">
            <w:pPr>
              <w:spacing w:after="0" w:line="240" w:lineRule="auto"/>
              <w:jc w:val="center"/>
              <w:rPr>
                <w:rFonts w:ascii="Arial" w:hAnsi="Arial" w:cs="Arial"/>
                <w:b/>
                <w:bCs/>
                <w:spacing w:val="-3"/>
              </w:rPr>
            </w:pPr>
            <w:r w:rsidRPr="00D23F44">
              <w:rPr>
                <w:rFonts w:ascii="Arial" w:hAnsi="Arial" w:cs="Arial"/>
                <w:b/>
                <w:bCs/>
                <w:spacing w:val="-3"/>
              </w:rPr>
              <w:t xml:space="preserve">AUTO DE </w:t>
            </w:r>
            <w:r w:rsidR="007D660C" w:rsidRPr="00D23F44">
              <w:rPr>
                <w:rFonts w:ascii="Arial" w:hAnsi="Arial" w:cs="Arial"/>
                <w:b/>
                <w:bCs/>
                <w:spacing w:val="-3"/>
              </w:rPr>
              <w:t>ADMISIÓN</w:t>
            </w:r>
          </w:p>
          <w:p w:rsidR="005A503E" w:rsidRPr="00D23F44" w:rsidRDefault="005A503E" w:rsidP="00D23F44">
            <w:pPr>
              <w:spacing w:after="0" w:line="240" w:lineRule="auto"/>
              <w:jc w:val="center"/>
              <w:rPr>
                <w:rFonts w:ascii="Arial" w:hAnsi="Arial" w:cs="Arial"/>
                <w:b/>
                <w:bCs/>
                <w:spacing w:val="-3"/>
              </w:rPr>
            </w:pPr>
          </w:p>
          <w:p w:rsidR="00410799" w:rsidRPr="00D23F44" w:rsidRDefault="00410799" w:rsidP="00D23F44">
            <w:pPr>
              <w:spacing w:after="0" w:line="240" w:lineRule="auto"/>
              <w:jc w:val="both"/>
              <w:rPr>
                <w:rFonts w:ascii="Arial" w:eastAsia="Times New Roman" w:hAnsi="Arial" w:cs="Arial"/>
                <w:b/>
                <w:lang w:val="es-ES_tradnl" w:eastAsia="es-ES"/>
              </w:rPr>
            </w:pPr>
            <w:r w:rsidRPr="00D23F44">
              <w:rPr>
                <w:rFonts w:ascii="Arial" w:eastAsia="Times New Roman" w:hAnsi="Arial" w:cs="Arial"/>
                <w:b/>
                <w:lang w:val="es-ES_tradnl" w:eastAsia="es-ES"/>
              </w:rPr>
              <w:t>JUICIO PARA LA PROTECCIÓN DE LOS DERECHOS POLÍTICO-ELECTORALES DEL CIUDADANO</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D23F44" w:rsidRDefault="005A503E" w:rsidP="00D23F44">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 xml:space="preserve">EXPEDIENTE: </w:t>
            </w:r>
            <w:r w:rsidR="00F147C1" w:rsidRPr="00D23F44">
              <w:rPr>
                <w:rFonts w:ascii="Arial" w:eastAsia="Times New Roman" w:hAnsi="Arial" w:cs="Arial"/>
                <w:lang w:val="es-ES_tradnl" w:eastAsia="es-ES"/>
              </w:rPr>
              <w:t>SM-JDC-36</w:t>
            </w:r>
            <w:r w:rsidR="00410799" w:rsidRPr="00D23F44">
              <w:rPr>
                <w:rFonts w:ascii="Arial" w:eastAsia="Times New Roman" w:hAnsi="Arial" w:cs="Arial"/>
                <w:lang w:val="es-ES_tradnl" w:eastAsia="es-ES"/>
              </w:rPr>
              <w:t>/2017</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D23F44" w:rsidRDefault="005A503E" w:rsidP="00D23F44">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ACTOR</w:t>
            </w:r>
            <w:r w:rsidR="00BE0C74" w:rsidRPr="00D23F44">
              <w:rPr>
                <w:rFonts w:ascii="Arial" w:eastAsia="Times New Roman" w:hAnsi="Arial" w:cs="Arial"/>
                <w:b/>
                <w:lang w:val="es-ES_tradnl" w:eastAsia="es-ES"/>
              </w:rPr>
              <w:t>A</w:t>
            </w:r>
            <w:r w:rsidRPr="00D23F44">
              <w:rPr>
                <w:rFonts w:ascii="Arial" w:eastAsia="Times New Roman" w:hAnsi="Arial" w:cs="Arial"/>
                <w:b/>
                <w:lang w:val="es-ES_tradnl" w:eastAsia="es-ES"/>
              </w:rPr>
              <w:t xml:space="preserve">: </w:t>
            </w:r>
            <w:r w:rsidR="00C0642B" w:rsidRPr="00D23F44">
              <w:rPr>
                <w:rFonts w:ascii="Arial" w:eastAsia="Times New Roman" w:hAnsi="Arial" w:cs="Arial"/>
                <w:lang w:val="es-ES_tradnl" w:eastAsia="es-ES"/>
              </w:rPr>
              <w:t>CRUZADA CIUDADANA DE NUEVO LEÓN A.C.</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D23F44" w:rsidRDefault="005A503E" w:rsidP="00D23F44">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RESPONSABLE:</w:t>
            </w:r>
            <w:r w:rsidR="00C0642B" w:rsidRPr="00D23F44">
              <w:rPr>
                <w:rFonts w:ascii="Arial" w:eastAsia="Times New Roman" w:hAnsi="Arial" w:cs="Arial"/>
                <w:lang w:val="es-ES_tradnl" w:eastAsia="es-ES"/>
              </w:rPr>
              <w:t xml:space="preserve"> TRIBUNAL ELECTORAL DEL ESTADO DE NUEVO LEÓN.</w:t>
            </w:r>
          </w:p>
        </w:tc>
      </w:tr>
    </w:tbl>
    <w:p w:rsidR="00291B9A" w:rsidRPr="00D23F44" w:rsidRDefault="00291B9A" w:rsidP="00D23F44">
      <w:pPr>
        <w:spacing w:after="0" w:line="240" w:lineRule="auto"/>
        <w:rPr>
          <w:rFonts w:ascii="Arial" w:hAnsi="Arial" w:cs="Arial"/>
        </w:rPr>
      </w:pPr>
    </w:p>
    <w:p w:rsidR="00B91574" w:rsidRPr="00D23F44" w:rsidRDefault="00B91574" w:rsidP="00D23F44">
      <w:pPr>
        <w:spacing w:after="0" w:line="240" w:lineRule="auto"/>
        <w:rPr>
          <w:rFonts w:ascii="Arial" w:hAnsi="Arial" w:cs="Arial"/>
        </w:rPr>
      </w:pPr>
    </w:p>
    <w:p w:rsidR="008F4DAA" w:rsidRPr="00D23F44" w:rsidRDefault="008F4DAA" w:rsidP="00D23F44">
      <w:pPr>
        <w:spacing w:after="0" w:line="240" w:lineRule="auto"/>
        <w:jc w:val="both"/>
        <w:rPr>
          <w:rFonts w:ascii="Arial" w:hAnsi="Arial" w:cs="Arial"/>
        </w:rPr>
      </w:pPr>
    </w:p>
    <w:p w:rsidR="00133243" w:rsidRPr="00D23F44" w:rsidRDefault="00133243" w:rsidP="00D23F44">
      <w:pPr>
        <w:spacing w:after="0" w:line="240" w:lineRule="auto"/>
        <w:jc w:val="both"/>
        <w:rPr>
          <w:rFonts w:ascii="Arial" w:eastAsia="Times New Roman" w:hAnsi="Arial" w:cs="Arial"/>
          <w:lang w:val="es-ES_tradnl" w:eastAsia="es-ES"/>
        </w:rPr>
      </w:pPr>
    </w:p>
    <w:p w:rsidR="00AD0ED9" w:rsidRPr="00D23F44" w:rsidRDefault="00AD0ED9" w:rsidP="00D23F44">
      <w:pPr>
        <w:spacing w:after="0" w:line="240" w:lineRule="auto"/>
        <w:jc w:val="both"/>
        <w:rPr>
          <w:rFonts w:ascii="Arial" w:eastAsia="Times New Roman" w:hAnsi="Arial" w:cs="Arial"/>
          <w:lang w:val="es-ES_tradnl" w:eastAsia="es-ES"/>
        </w:rPr>
      </w:pPr>
    </w:p>
    <w:p w:rsidR="007D660C" w:rsidRDefault="007D660C"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Pr="00D23F44" w:rsidRDefault="00D23F44" w:rsidP="00D23F44">
      <w:pPr>
        <w:spacing w:after="0" w:line="240" w:lineRule="auto"/>
        <w:jc w:val="both"/>
        <w:rPr>
          <w:rFonts w:ascii="Arial" w:eastAsia="Times New Roman" w:hAnsi="Arial" w:cs="Arial"/>
          <w:lang w:val="es-ES_tradnl" w:eastAsia="es-ES"/>
        </w:rPr>
      </w:pPr>
    </w:p>
    <w:p w:rsidR="00D23F44" w:rsidRPr="00D23F44" w:rsidRDefault="00D23F44" w:rsidP="00D23F44">
      <w:pPr>
        <w:spacing w:after="0" w:line="360" w:lineRule="auto"/>
        <w:jc w:val="both"/>
        <w:rPr>
          <w:rFonts w:ascii="Arial" w:eastAsia="Times New Roman" w:hAnsi="Arial" w:cs="Arial"/>
          <w:lang w:val="es-ES_tradnl" w:eastAsia="es-ES"/>
        </w:rPr>
      </w:pPr>
    </w:p>
    <w:p w:rsidR="005A503E" w:rsidRPr="00D23F44" w:rsidRDefault="00C0642B" w:rsidP="00D23F44">
      <w:pPr>
        <w:spacing w:line="360" w:lineRule="auto"/>
        <w:jc w:val="both"/>
        <w:rPr>
          <w:rFonts w:ascii="Arial" w:eastAsia="Times New Roman" w:hAnsi="Arial" w:cs="Arial"/>
          <w:lang w:val="es-ES_tradnl" w:eastAsia="es-ES"/>
        </w:rPr>
      </w:pPr>
      <w:r w:rsidRPr="00D23F44">
        <w:rPr>
          <w:rFonts w:ascii="Arial" w:eastAsia="Times New Roman" w:hAnsi="Arial" w:cs="Arial"/>
          <w:lang w:val="es-ES_tradnl" w:eastAsia="es-ES"/>
        </w:rPr>
        <w:t xml:space="preserve">Monterrey, Nuevo León, a </w:t>
      </w:r>
      <w:r w:rsidR="00051FCF" w:rsidRPr="00D23F44">
        <w:rPr>
          <w:rFonts w:ascii="Arial" w:eastAsia="Times New Roman" w:hAnsi="Arial" w:cs="Arial"/>
          <w:lang w:val="es-ES_tradnl" w:eastAsia="es-ES"/>
        </w:rPr>
        <w:t>cinco</w:t>
      </w:r>
      <w:r w:rsidR="00F147C1" w:rsidRPr="00D23F44">
        <w:rPr>
          <w:rFonts w:ascii="Arial" w:eastAsia="Times New Roman" w:hAnsi="Arial" w:cs="Arial"/>
          <w:lang w:val="es-ES_tradnl" w:eastAsia="es-ES"/>
        </w:rPr>
        <w:t xml:space="preserve"> de abril </w:t>
      </w:r>
      <w:r w:rsidRPr="00D23F44">
        <w:rPr>
          <w:rFonts w:ascii="Arial" w:eastAsia="Times New Roman" w:hAnsi="Arial" w:cs="Arial"/>
          <w:lang w:val="es-ES_tradnl" w:eastAsia="es-ES"/>
        </w:rPr>
        <w:t>de dos mil diecisiete</w:t>
      </w:r>
      <w:r w:rsidR="005A503E" w:rsidRPr="00D23F44">
        <w:rPr>
          <w:rFonts w:ascii="Arial" w:eastAsia="Times New Roman" w:hAnsi="Arial" w:cs="Arial"/>
          <w:lang w:val="es-ES_tradnl" w:eastAsia="es-ES"/>
        </w:rPr>
        <w:t>.</w:t>
      </w:r>
    </w:p>
    <w:p w:rsidR="00D23F44" w:rsidRPr="00D23F44" w:rsidRDefault="003C0C92" w:rsidP="00D23F44">
      <w:pPr>
        <w:widowControl w:val="0"/>
        <w:spacing w:line="360" w:lineRule="auto"/>
        <w:jc w:val="both"/>
        <w:rPr>
          <w:rFonts w:ascii="Arial" w:hAnsi="Arial" w:cs="Arial"/>
          <w:lang w:val="es-ES_tradnl"/>
        </w:rPr>
      </w:pPr>
      <w:r w:rsidRPr="00D23F44">
        <w:rPr>
          <w:rFonts w:ascii="Arial" w:hAnsi="Arial" w:cs="Arial"/>
          <w:lang w:val="es-ES_tradnl"/>
        </w:rPr>
        <w:t>El Secretario Julio Antonio Saucedo Ramírez informa al</w:t>
      </w:r>
      <w:r w:rsidRPr="00D23F44">
        <w:rPr>
          <w:rFonts w:ascii="Arial" w:hAnsi="Arial" w:cs="Arial"/>
          <w:b/>
          <w:lang w:val="es-ES_tradnl"/>
        </w:rPr>
        <w:t xml:space="preserve"> </w:t>
      </w:r>
      <w:r w:rsidRPr="00D23F44">
        <w:rPr>
          <w:rFonts w:ascii="Arial" w:hAnsi="Arial" w:cs="Arial"/>
          <w:lang w:val="es-ES_tradnl"/>
        </w:rPr>
        <w:t xml:space="preserve">Magistrado Jorge Emilio Sánchez-Cordero </w:t>
      </w:r>
      <w:proofErr w:type="spellStart"/>
      <w:r w:rsidRPr="00D23F44">
        <w:rPr>
          <w:rFonts w:ascii="Arial" w:hAnsi="Arial" w:cs="Arial"/>
          <w:lang w:val="es-ES_tradnl"/>
        </w:rPr>
        <w:t>Grossmann</w:t>
      </w:r>
      <w:proofErr w:type="spellEnd"/>
      <w:r w:rsidRPr="00D23F44">
        <w:rPr>
          <w:rFonts w:ascii="Arial" w:hAnsi="Arial" w:cs="Arial"/>
          <w:lang w:val="es-ES_tradnl"/>
        </w:rPr>
        <w:t xml:space="preserve"> sobre </w:t>
      </w:r>
      <w:r w:rsidR="006678D7">
        <w:rPr>
          <w:rFonts w:ascii="Arial" w:hAnsi="Arial" w:cs="Arial"/>
          <w:lang w:val="es-ES_tradnl"/>
        </w:rPr>
        <w:t xml:space="preserve">el </w:t>
      </w:r>
      <w:r w:rsidRPr="00D23F44">
        <w:rPr>
          <w:rFonts w:ascii="Arial" w:hAnsi="Arial" w:cs="Arial"/>
          <w:lang w:val="es-ES_tradnl"/>
        </w:rPr>
        <w:t>estado que guardan los autos del medio de impugnación al rubro in</w:t>
      </w:r>
      <w:bookmarkStart w:id="0" w:name="_GoBack"/>
      <w:bookmarkEnd w:id="0"/>
      <w:r w:rsidRPr="00D23F44">
        <w:rPr>
          <w:rFonts w:ascii="Arial" w:hAnsi="Arial" w:cs="Arial"/>
          <w:lang w:val="es-ES_tradnl"/>
        </w:rPr>
        <w:t>dicado.</w:t>
      </w:r>
    </w:p>
    <w:p w:rsidR="000304AC" w:rsidRPr="00D23F44" w:rsidRDefault="00085FA1" w:rsidP="00D23F44">
      <w:pPr>
        <w:widowControl w:val="0"/>
        <w:spacing w:line="360" w:lineRule="auto"/>
        <w:jc w:val="both"/>
        <w:rPr>
          <w:rFonts w:ascii="Arial" w:hAnsi="Arial" w:cs="Arial"/>
          <w:lang w:val="es-ES_tradnl"/>
        </w:rPr>
      </w:pPr>
      <w:r w:rsidRPr="00D23F44">
        <w:rPr>
          <w:rFonts w:ascii="Arial" w:hAnsi="Arial" w:cs="Arial"/>
          <w:lang w:val="es-ES_tradnl"/>
        </w:rPr>
        <w:t xml:space="preserve">Por lo anterior, con fundamento en lo dispuesto por los artículos </w:t>
      </w:r>
      <w:r w:rsidR="0021171D" w:rsidRPr="00D23F44">
        <w:rPr>
          <w:rFonts w:ascii="Arial" w:eastAsia="Times New Roman" w:hAnsi="Arial" w:cs="Arial"/>
          <w:lang w:val="es-ES" w:eastAsia="es-ES"/>
        </w:rPr>
        <w:t>199, fracciones VII y XV, de la Ley Orgánica del Poder Judicial de la Federación;</w:t>
      </w:r>
      <w:r w:rsidR="0021171D" w:rsidRPr="00D23F44">
        <w:rPr>
          <w:rFonts w:ascii="Arial" w:hAnsi="Arial" w:cs="Arial"/>
          <w:lang w:val="es-ES_tradnl"/>
        </w:rPr>
        <w:t xml:space="preserve"> </w:t>
      </w:r>
      <w:r w:rsidRPr="00D23F44">
        <w:rPr>
          <w:rFonts w:ascii="Arial" w:hAnsi="Arial" w:cs="Arial"/>
          <w:lang w:val="es-ES_tradnl"/>
        </w:rPr>
        <w:t>6, párrafo 1, y 19, párrafo 1, incisos a) y e) de la Ley General del Sistema de Medios de Impugnación en Materia Electoral</w:t>
      </w:r>
      <w:r w:rsidR="000304AC" w:rsidRPr="00D23F44">
        <w:rPr>
          <w:rStyle w:val="Refdenotaalpie"/>
          <w:rFonts w:ascii="Arial" w:hAnsi="Arial" w:cs="Arial"/>
          <w:lang w:val="es-ES_tradnl"/>
        </w:rPr>
        <w:footnoteReference w:id="1"/>
      </w:r>
      <w:r w:rsidRPr="00D23F44">
        <w:rPr>
          <w:rFonts w:ascii="Arial" w:hAnsi="Arial" w:cs="Arial"/>
          <w:lang w:val="es-ES_tradnl"/>
        </w:rPr>
        <w:t xml:space="preserve">; </w:t>
      </w:r>
      <w:r w:rsidR="000304AC" w:rsidRPr="00D23F44">
        <w:rPr>
          <w:rFonts w:ascii="Arial" w:hAnsi="Arial" w:cs="Arial"/>
          <w:lang w:val="es-ES_tradnl"/>
        </w:rPr>
        <w:t xml:space="preserve">40, párrafo segundo, 44, fracciones I, II, III y IX, 52, fracción I, y 56 del Reglamento Interno del Tribunal Electoral del Poder Judicial de la Federación, </w:t>
      </w:r>
      <w:r w:rsidR="000304AC" w:rsidRPr="00D23F44">
        <w:rPr>
          <w:rFonts w:ascii="Arial" w:hAnsi="Arial" w:cs="Arial"/>
          <w:b/>
          <w:lang w:val="es-ES_tradnl"/>
        </w:rPr>
        <w:t xml:space="preserve">SE ACUERDA: </w:t>
      </w:r>
      <w:r w:rsidR="000304AC" w:rsidRPr="00D23F44">
        <w:rPr>
          <w:rFonts w:ascii="Arial" w:hAnsi="Arial" w:cs="Arial"/>
          <w:lang w:val="es-ES_tradnl"/>
        </w:rPr>
        <w:t xml:space="preserve"> </w:t>
      </w:r>
    </w:p>
    <w:p w:rsidR="00D4211F" w:rsidRPr="00D23F44" w:rsidRDefault="009128CD" w:rsidP="00D23F44">
      <w:pPr>
        <w:spacing w:line="360" w:lineRule="auto"/>
        <w:jc w:val="both"/>
        <w:rPr>
          <w:rFonts w:ascii="Arial" w:eastAsia="Times New Roman" w:hAnsi="Arial" w:cs="Arial"/>
          <w:lang w:val="es-ES_tradnl" w:eastAsia="es-ES"/>
        </w:rPr>
      </w:pPr>
      <w:r w:rsidRPr="00D23F44">
        <w:rPr>
          <w:rFonts w:ascii="Arial" w:hAnsi="Arial" w:cs="Arial"/>
          <w:b/>
        </w:rPr>
        <w:t>I</w:t>
      </w:r>
      <w:r w:rsidR="00D4211F" w:rsidRPr="00D23F44">
        <w:rPr>
          <w:rFonts w:ascii="Arial" w:hAnsi="Arial" w:cs="Arial"/>
          <w:b/>
        </w:rPr>
        <w:t xml:space="preserve">. </w:t>
      </w:r>
      <w:r w:rsidR="00D4211F" w:rsidRPr="00D23F44">
        <w:rPr>
          <w:rFonts w:ascii="Arial" w:eastAsia="Times New Roman" w:hAnsi="Arial" w:cs="Arial"/>
          <w:b/>
          <w:lang w:val="es-ES_tradnl" w:eastAsia="es-ES"/>
        </w:rPr>
        <w:t>Admisión.</w:t>
      </w:r>
      <w:r w:rsidR="00D4211F" w:rsidRPr="00D23F44">
        <w:rPr>
          <w:rFonts w:ascii="Arial" w:eastAsia="Times New Roman" w:hAnsi="Arial" w:cs="Arial"/>
          <w:lang w:val="es-ES_tradnl" w:eastAsia="es-ES"/>
        </w:rPr>
        <w:t xml:space="preserve"> Se admite el presente juicio, ya que reúne los requisitos previstos en los artículos 8, 9, párrafo 1, y 79, </w:t>
      </w:r>
      <w:r w:rsidR="006F3E2C" w:rsidRPr="00D23F44">
        <w:rPr>
          <w:rFonts w:ascii="Arial" w:eastAsia="Times New Roman" w:hAnsi="Arial" w:cs="Arial"/>
          <w:lang w:val="es-ES_tradnl" w:eastAsia="es-ES"/>
        </w:rPr>
        <w:t>párrafo 1,</w:t>
      </w:r>
      <w:r w:rsidR="00F969DD" w:rsidRPr="00D23F44">
        <w:rPr>
          <w:rFonts w:ascii="Arial" w:eastAsia="Times New Roman" w:hAnsi="Arial" w:cs="Arial"/>
          <w:lang w:val="es-ES_tradnl" w:eastAsia="es-ES"/>
        </w:rPr>
        <w:t xml:space="preserve"> </w:t>
      </w:r>
      <w:r w:rsidR="00D4211F" w:rsidRPr="00D23F44">
        <w:rPr>
          <w:rFonts w:ascii="Arial" w:eastAsia="Times New Roman" w:hAnsi="Arial" w:cs="Arial"/>
          <w:lang w:val="es-ES_tradnl" w:eastAsia="es-ES"/>
        </w:rPr>
        <w:t>de la</w:t>
      </w:r>
      <w:r w:rsidR="000304AC" w:rsidRPr="00D23F44">
        <w:rPr>
          <w:rFonts w:ascii="Arial" w:eastAsia="Times New Roman" w:hAnsi="Arial" w:cs="Arial"/>
          <w:lang w:val="es-ES_tradnl" w:eastAsia="es-ES"/>
        </w:rPr>
        <w:t xml:space="preserve"> </w:t>
      </w:r>
      <w:r w:rsidR="000304AC" w:rsidRPr="00D23F44">
        <w:rPr>
          <w:rFonts w:ascii="Arial" w:hAnsi="Arial" w:cs="Arial"/>
          <w:i/>
        </w:rPr>
        <w:t>LGSMIME</w:t>
      </w:r>
      <w:r w:rsidR="00D4211F" w:rsidRPr="00D23F44">
        <w:rPr>
          <w:rFonts w:ascii="Arial" w:eastAsia="Times New Roman" w:hAnsi="Arial" w:cs="Arial"/>
          <w:lang w:val="es-ES_tradnl" w:eastAsia="es-ES"/>
        </w:rPr>
        <w:t>, en atención a las siguientes consideraciones:</w:t>
      </w:r>
    </w:p>
    <w:p w:rsidR="00D4211F" w:rsidRPr="00D23F44" w:rsidRDefault="00D4211F" w:rsidP="00D23F44">
      <w:pPr>
        <w:spacing w:line="360" w:lineRule="auto"/>
        <w:jc w:val="both"/>
        <w:rPr>
          <w:rFonts w:ascii="Arial" w:eastAsia="Calibri" w:hAnsi="Arial" w:cs="Arial"/>
        </w:rPr>
      </w:pPr>
      <w:r w:rsidRPr="00D23F44">
        <w:rPr>
          <w:rFonts w:ascii="Arial" w:eastAsia="Calibri" w:hAnsi="Arial" w:cs="Arial"/>
          <w:b/>
        </w:rPr>
        <w:t>a) Forma.</w:t>
      </w:r>
      <w:r w:rsidRPr="00D23F44">
        <w:rPr>
          <w:rFonts w:ascii="Arial" w:eastAsia="Calibri" w:hAnsi="Arial" w:cs="Arial"/>
        </w:rPr>
        <w:t xml:space="preserve"> La demanda se presentó por escrito; en ella consta el nombre </w:t>
      </w:r>
      <w:r w:rsidR="00955236" w:rsidRPr="00D23F44">
        <w:rPr>
          <w:rFonts w:ascii="Arial" w:eastAsia="Calibri" w:hAnsi="Arial" w:cs="Arial"/>
        </w:rPr>
        <w:t xml:space="preserve">de la asociación civil actora, así como el nombre </w:t>
      </w:r>
      <w:r w:rsidRPr="00D23F44">
        <w:rPr>
          <w:rFonts w:ascii="Arial" w:eastAsia="Calibri" w:hAnsi="Arial" w:cs="Arial"/>
        </w:rPr>
        <w:t>y firma de</w:t>
      </w:r>
      <w:r w:rsidR="007A733A" w:rsidRPr="00D23F44">
        <w:rPr>
          <w:rFonts w:ascii="Arial" w:eastAsia="Calibri" w:hAnsi="Arial" w:cs="Arial"/>
        </w:rPr>
        <w:t xml:space="preserve"> </w:t>
      </w:r>
      <w:r w:rsidR="00955236" w:rsidRPr="00D23F44">
        <w:rPr>
          <w:rFonts w:ascii="Arial" w:eastAsia="Calibri" w:hAnsi="Arial" w:cs="Arial"/>
        </w:rPr>
        <w:t>quien acude en su representación</w:t>
      </w:r>
      <w:r w:rsidRPr="00D23F44">
        <w:rPr>
          <w:rFonts w:ascii="Arial" w:eastAsia="Calibri" w:hAnsi="Arial" w:cs="Arial"/>
        </w:rPr>
        <w:t>; se identifica el acto impugnado</w:t>
      </w:r>
      <w:r w:rsidR="00C86D92" w:rsidRPr="00D23F44">
        <w:rPr>
          <w:rFonts w:ascii="Arial" w:eastAsia="Calibri" w:hAnsi="Arial" w:cs="Arial"/>
          <w:lang w:val="es-ES"/>
        </w:rPr>
        <w:t>, se mencionan hechos, agravios y los artículos que estima violados.</w:t>
      </w:r>
    </w:p>
    <w:p w:rsidR="003E5A84" w:rsidRPr="00D23F44" w:rsidRDefault="00D4211F" w:rsidP="00D23F44">
      <w:pPr>
        <w:spacing w:line="360" w:lineRule="auto"/>
        <w:jc w:val="both"/>
        <w:rPr>
          <w:rFonts w:ascii="Arial" w:eastAsia="Calibri" w:hAnsi="Arial" w:cs="Arial"/>
        </w:rPr>
      </w:pPr>
      <w:r w:rsidRPr="00D23F44">
        <w:rPr>
          <w:rFonts w:ascii="Arial" w:eastAsia="Calibri" w:hAnsi="Arial" w:cs="Arial"/>
          <w:b/>
        </w:rPr>
        <w:t>b) Oportunidad.</w:t>
      </w:r>
      <w:r w:rsidRPr="00D23F44">
        <w:rPr>
          <w:rFonts w:ascii="Arial" w:eastAsia="Calibri" w:hAnsi="Arial" w:cs="Arial"/>
        </w:rPr>
        <w:t xml:space="preserve"> </w:t>
      </w:r>
      <w:r w:rsidR="003E5A84" w:rsidRPr="00D23F44">
        <w:rPr>
          <w:rFonts w:ascii="Arial" w:hAnsi="Arial" w:cs="Arial"/>
        </w:rPr>
        <w:t>La demanda fue promovida oportunamente en el plazo de cuatro días</w:t>
      </w:r>
      <w:r w:rsidR="007B7FA4" w:rsidRPr="00D23F44">
        <w:rPr>
          <w:rStyle w:val="Refdenotaalpie"/>
          <w:rFonts w:ascii="Arial" w:hAnsi="Arial" w:cs="Arial"/>
        </w:rPr>
        <w:footnoteReference w:id="2"/>
      </w:r>
      <w:r w:rsidR="003E5A84" w:rsidRPr="00D23F44">
        <w:rPr>
          <w:rFonts w:ascii="Arial" w:hAnsi="Arial" w:cs="Arial"/>
        </w:rPr>
        <w:t xml:space="preserve">, puesto que la resolución impugnada se </w:t>
      </w:r>
      <w:r w:rsidR="003E5A84" w:rsidRPr="00D23F44">
        <w:rPr>
          <w:rFonts w:ascii="Arial" w:eastAsia="Calibri" w:hAnsi="Arial" w:cs="Arial"/>
        </w:rPr>
        <w:t>notificó personalmente a la actora el quince de marzo del año en curso</w:t>
      </w:r>
      <w:r w:rsidR="003E5A84" w:rsidRPr="00D23F44">
        <w:rPr>
          <w:rFonts w:ascii="Arial" w:hAnsi="Arial" w:cs="Arial"/>
        </w:rPr>
        <w:t>, por lo que el plazo para la promoción del presente medio de impugnación</w:t>
      </w:r>
      <w:r w:rsidR="006E5F6F">
        <w:rPr>
          <w:rStyle w:val="Refdenotaalpie"/>
          <w:rFonts w:ascii="Arial" w:hAnsi="Arial"/>
        </w:rPr>
        <w:footnoteReference w:id="3"/>
      </w:r>
      <w:r w:rsidR="003E5A84" w:rsidRPr="00D23F44">
        <w:rPr>
          <w:rFonts w:ascii="Arial" w:hAnsi="Arial" w:cs="Arial"/>
        </w:rPr>
        <w:t xml:space="preserve"> transcurrió del </w:t>
      </w:r>
      <w:r w:rsidR="0027749E" w:rsidRPr="00D23F44">
        <w:rPr>
          <w:rFonts w:ascii="Arial" w:hAnsi="Arial" w:cs="Arial"/>
        </w:rPr>
        <w:t>dieciséis</w:t>
      </w:r>
      <w:r w:rsidR="003E5A84" w:rsidRPr="00D23F44">
        <w:rPr>
          <w:rFonts w:ascii="Arial" w:hAnsi="Arial" w:cs="Arial"/>
        </w:rPr>
        <w:t xml:space="preserve"> al </w:t>
      </w:r>
      <w:r w:rsidR="0027749E" w:rsidRPr="00D23F44">
        <w:rPr>
          <w:rFonts w:ascii="Arial" w:hAnsi="Arial" w:cs="Arial"/>
        </w:rPr>
        <w:t xml:space="preserve">veintitrés </w:t>
      </w:r>
      <w:r w:rsidR="003E5A84" w:rsidRPr="00D23F44">
        <w:rPr>
          <w:rFonts w:ascii="Arial" w:hAnsi="Arial" w:cs="Arial"/>
        </w:rPr>
        <w:t xml:space="preserve">de </w:t>
      </w:r>
      <w:r w:rsidR="0027749E" w:rsidRPr="00D23F44">
        <w:rPr>
          <w:rFonts w:ascii="Arial" w:hAnsi="Arial" w:cs="Arial"/>
        </w:rPr>
        <w:t>marzo</w:t>
      </w:r>
      <w:r w:rsidR="003E5A84" w:rsidRPr="00D23F44">
        <w:rPr>
          <w:rFonts w:ascii="Arial" w:hAnsi="Arial" w:cs="Arial"/>
        </w:rPr>
        <w:t>,</w:t>
      </w:r>
      <w:r w:rsidR="0027749E" w:rsidRPr="00D23F44">
        <w:rPr>
          <w:rFonts w:ascii="Arial" w:hAnsi="Arial" w:cs="Arial"/>
        </w:rPr>
        <w:t xml:space="preserve"> sin contar en el</w:t>
      </w:r>
      <w:r w:rsidR="0027749E" w:rsidRPr="00D23F44">
        <w:rPr>
          <w:rFonts w:ascii="Arial" w:hAnsi="Arial" w:cs="Arial"/>
          <w:lang w:eastAsia="es-MX"/>
        </w:rPr>
        <w:t xml:space="preserve"> cómputo respectivo los días sábado dieciocho y domingo diecinueve, así como el lunes veinte y martes veintiuno de marzo al considerarse como inhábiles</w:t>
      </w:r>
      <w:r w:rsidR="00990029" w:rsidRPr="00D23F44">
        <w:rPr>
          <w:rStyle w:val="Refdenotaalpie"/>
          <w:rFonts w:ascii="Arial" w:hAnsi="Arial" w:cs="Arial"/>
          <w:lang w:eastAsia="es-MX"/>
        </w:rPr>
        <w:footnoteReference w:id="4"/>
      </w:r>
      <w:r w:rsidR="001E51B2" w:rsidRPr="00D23F44">
        <w:rPr>
          <w:rFonts w:ascii="Arial" w:hAnsi="Arial" w:cs="Arial"/>
          <w:lang w:eastAsia="es-MX"/>
        </w:rPr>
        <w:t>;</w:t>
      </w:r>
      <w:r w:rsidR="003E5A84" w:rsidRPr="00D23F44">
        <w:rPr>
          <w:rFonts w:ascii="Arial" w:hAnsi="Arial" w:cs="Arial"/>
        </w:rPr>
        <w:t xml:space="preserve"> </w:t>
      </w:r>
      <w:r w:rsidR="0027749E" w:rsidRPr="00D23F44">
        <w:rPr>
          <w:rFonts w:ascii="Arial" w:hAnsi="Arial" w:cs="Arial"/>
        </w:rPr>
        <w:t>en tanto que</w:t>
      </w:r>
      <w:r w:rsidR="003E5A84" w:rsidRPr="00D23F44">
        <w:rPr>
          <w:rFonts w:ascii="Arial" w:hAnsi="Arial" w:cs="Arial"/>
        </w:rPr>
        <w:t xml:space="preserve"> el escrito </w:t>
      </w:r>
      <w:r w:rsidR="0027749E" w:rsidRPr="00D23F44">
        <w:rPr>
          <w:rFonts w:ascii="Arial" w:hAnsi="Arial" w:cs="Arial"/>
        </w:rPr>
        <w:t>de demanda</w:t>
      </w:r>
      <w:r w:rsidR="003E5A84" w:rsidRPr="00D23F44">
        <w:rPr>
          <w:rFonts w:ascii="Arial" w:hAnsi="Arial" w:cs="Arial"/>
        </w:rPr>
        <w:t xml:space="preserve"> se presentó el </w:t>
      </w:r>
      <w:r w:rsidR="0027749E" w:rsidRPr="00D23F44">
        <w:rPr>
          <w:rFonts w:ascii="Arial" w:hAnsi="Arial" w:cs="Arial"/>
        </w:rPr>
        <w:t xml:space="preserve">veintidós de </w:t>
      </w:r>
      <w:r w:rsidR="0027749E" w:rsidRPr="00D23F44">
        <w:rPr>
          <w:rFonts w:ascii="Arial" w:hAnsi="Arial" w:cs="Arial"/>
        </w:rPr>
        <w:lastRenderedPageBreak/>
        <w:t>marzo</w:t>
      </w:r>
      <w:r w:rsidR="003E5A84" w:rsidRPr="00D23F44">
        <w:rPr>
          <w:rFonts w:ascii="Arial" w:hAnsi="Arial" w:cs="Arial"/>
        </w:rPr>
        <w:t xml:space="preserve">. En el entendido de que el acto reclamado no está vinculado </w:t>
      </w:r>
      <w:r w:rsidR="0027749E" w:rsidRPr="00D23F44">
        <w:rPr>
          <w:rFonts w:ascii="Arial" w:hAnsi="Arial" w:cs="Arial"/>
        </w:rPr>
        <w:t>con</w:t>
      </w:r>
      <w:r w:rsidR="003E5A84" w:rsidRPr="00D23F44">
        <w:rPr>
          <w:rFonts w:ascii="Arial" w:hAnsi="Arial" w:cs="Arial"/>
        </w:rPr>
        <w:t xml:space="preserve"> un proceso electoral local que se desarrolle actualmente en el Estado de </w:t>
      </w:r>
      <w:r w:rsidR="0027749E" w:rsidRPr="00D23F44">
        <w:rPr>
          <w:rFonts w:ascii="Arial" w:hAnsi="Arial" w:cs="Arial"/>
        </w:rPr>
        <w:t>Nuevo León</w:t>
      </w:r>
      <w:r w:rsidR="003E5A84" w:rsidRPr="00D23F44">
        <w:rPr>
          <w:rFonts w:ascii="Arial" w:hAnsi="Arial" w:cs="Arial"/>
        </w:rPr>
        <w:t xml:space="preserve">.  </w:t>
      </w:r>
    </w:p>
    <w:p w:rsidR="00FC51AD" w:rsidRPr="00D23F44" w:rsidRDefault="004A4E09" w:rsidP="00D23F44">
      <w:pPr>
        <w:spacing w:line="360" w:lineRule="auto"/>
        <w:jc w:val="both"/>
        <w:rPr>
          <w:rFonts w:ascii="Arial" w:eastAsia="Calibri" w:hAnsi="Arial" w:cs="Arial"/>
          <w:bCs/>
          <w:lang w:val="es-ES_tradnl"/>
        </w:rPr>
      </w:pPr>
      <w:r w:rsidRPr="00D23F44">
        <w:rPr>
          <w:rFonts w:ascii="Arial" w:eastAsia="Calibri" w:hAnsi="Arial" w:cs="Arial"/>
          <w:b/>
          <w:bCs/>
          <w:lang w:val="es-ES_tradnl"/>
        </w:rPr>
        <w:t>c) Legitimación y personería.</w:t>
      </w:r>
      <w:r w:rsidRPr="00D23F44">
        <w:rPr>
          <w:rFonts w:ascii="Arial" w:eastAsia="Calibri" w:hAnsi="Arial" w:cs="Arial"/>
          <w:bCs/>
          <w:lang w:val="es-ES_tradnl"/>
        </w:rPr>
        <w:t xml:space="preserve"> </w:t>
      </w:r>
      <w:r w:rsidR="00317B78" w:rsidRPr="00D23F44">
        <w:rPr>
          <w:rFonts w:ascii="Arial" w:eastAsia="Calibri" w:hAnsi="Arial" w:cs="Arial"/>
          <w:bCs/>
          <w:lang w:val="es-ES_tradnl"/>
        </w:rPr>
        <w:t>La actora está legitimada</w:t>
      </w:r>
      <w:r w:rsidR="00317B78" w:rsidRPr="00D23F44">
        <w:rPr>
          <w:rStyle w:val="Refdenotaalpie"/>
          <w:rFonts w:ascii="Arial" w:eastAsia="Calibri" w:hAnsi="Arial" w:cs="Arial"/>
          <w:bCs/>
        </w:rPr>
        <w:footnoteReference w:id="5"/>
      </w:r>
      <w:r w:rsidR="00317B78" w:rsidRPr="00D23F44">
        <w:rPr>
          <w:rFonts w:ascii="Arial" w:eastAsia="Calibri" w:hAnsi="Arial" w:cs="Arial"/>
          <w:bCs/>
          <w:lang w:val="es-ES_tradnl"/>
        </w:rPr>
        <w:t xml:space="preserve"> </w:t>
      </w:r>
      <w:r w:rsidR="008B19DB" w:rsidRPr="00D23F44">
        <w:rPr>
          <w:rFonts w:ascii="Arial" w:eastAsia="Calibri" w:hAnsi="Arial" w:cs="Arial"/>
          <w:bCs/>
          <w:lang w:val="es-ES_tradnl"/>
        </w:rPr>
        <w:t xml:space="preserve">por tratarse de una asociación civil </w:t>
      </w:r>
      <w:r w:rsidR="00FC51AD" w:rsidRPr="00D23F44">
        <w:rPr>
          <w:rFonts w:ascii="Arial" w:eastAsia="Calibri" w:hAnsi="Arial" w:cs="Arial"/>
          <w:bCs/>
          <w:lang w:val="es-ES_tradnl"/>
        </w:rPr>
        <w:t xml:space="preserve">que acude por medio de su representante legal, </w:t>
      </w:r>
      <w:r w:rsidRPr="00D23F44">
        <w:rPr>
          <w:rFonts w:ascii="Arial" w:eastAsia="Calibri" w:hAnsi="Arial" w:cs="Arial"/>
          <w:bCs/>
          <w:lang w:val="es-ES_tradnl"/>
        </w:rPr>
        <w:t xml:space="preserve">Luis Servando Farías González, </w:t>
      </w:r>
      <w:r w:rsidR="00FC51AD" w:rsidRPr="00D23F44">
        <w:rPr>
          <w:rFonts w:ascii="Arial" w:eastAsia="Calibri" w:hAnsi="Arial" w:cs="Arial"/>
          <w:bCs/>
          <w:lang w:val="es-ES_tradnl"/>
        </w:rPr>
        <w:t>quien tiene reconocida su personería en el informe circunstanciado</w:t>
      </w:r>
      <w:r w:rsidR="00317B78" w:rsidRPr="00D23F44">
        <w:rPr>
          <w:rStyle w:val="Refdenotaalpie"/>
          <w:rFonts w:ascii="Arial" w:eastAsia="Calibri" w:hAnsi="Arial" w:cs="Arial"/>
          <w:bCs/>
          <w:lang w:val="es-ES_tradnl"/>
        </w:rPr>
        <w:footnoteReference w:id="6"/>
      </w:r>
      <w:r w:rsidR="00FC51AD" w:rsidRPr="00D23F44">
        <w:rPr>
          <w:rFonts w:ascii="Arial" w:eastAsia="Calibri" w:hAnsi="Arial" w:cs="Arial"/>
          <w:bCs/>
          <w:lang w:val="es-ES_tradnl"/>
        </w:rPr>
        <w:t xml:space="preserve"> que rindió la responsable, y hace valer </w:t>
      </w:r>
      <w:r w:rsidR="00C86D92" w:rsidRPr="00D23F44">
        <w:rPr>
          <w:rFonts w:ascii="Arial" w:eastAsia="Calibri" w:hAnsi="Arial" w:cs="Arial"/>
          <w:bCs/>
          <w:lang w:val="es-ES_tradnl"/>
        </w:rPr>
        <w:t xml:space="preserve">que </w:t>
      </w:r>
      <w:r w:rsidR="00C86D92" w:rsidRPr="00D23F44">
        <w:rPr>
          <w:rFonts w:ascii="Arial" w:eastAsia="Calibri" w:hAnsi="Arial" w:cs="Arial"/>
          <w:bCs/>
        </w:rPr>
        <w:t>se le negó indebidamente su registro como partido político</w:t>
      </w:r>
      <w:r w:rsidR="00A948CF">
        <w:rPr>
          <w:rFonts w:ascii="Arial" w:eastAsia="Calibri" w:hAnsi="Arial" w:cs="Arial"/>
          <w:bCs/>
        </w:rPr>
        <w:t xml:space="preserve"> local</w:t>
      </w:r>
      <w:r w:rsidR="00A02944" w:rsidRPr="00D23F44">
        <w:rPr>
          <w:rFonts w:ascii="Arial" w:eastAsia="Calibri" w:hAnsi="Arial" w:cs="Arial"/>
          <w:bCs/>
        </w:rPr>
        <w:t>.</w:t>
      </w:r>
    </w:p>
    <w:p w:rsidR="00FC51AD" w:rsidRPr="00D23F44" w:rsidRDefault="004A4E09" w:rsidP="00D23F44">
      <w:pPr>
        <w:spacing w:line="360" w:lineRule="auto"/>
        <w:jc w:val="both"/>
        <w:rPr>
          <w:rFonts w:ascii="Arial" w:eastAsia="Calibri" w:hAnsi="Arial" w:cs="Arial"/>
          <w:lang w:val="es-ES_tradnl"/>
        </w:rPr>
      </w:pPr>
      <w:r w:rsidRPr="00D23F44">
        <w:rPr>
          <w:rFonts w:ascii="Arial" w:eastAsia="Calibri" w:hAnsi="Arial" w:cs="Arial"/>
          <w:b/>
          <w:bCs/>
          <w:lang w:val="es-ES_tradnl"/>
        </w:rPr>
        <w:t xml:space="preserve">d) Interés jurídico. </w:t>
      </w:r>
      <w:r w:rsidRPr="00D23F44">
        <w:rPr>
          <w:rFonts w:ascii="Arial" w:eastAsia="Calibri" w:hAnsi="Arial" w:cs="Arial"/>
          <w:bCs/>
          <w:lang w:val="es-ES_tradnl"/>
        </w:rPr>
        <w:t xml:space="preserve">Se cumple con esta exigencia, en virtud de que se controvierte una sentencia dictada por </w:t>
      </w:r>
      <w:r w:rsidR="005E4775" w:rsidRPr="00D23F44">
        <w:rPr>
          <w:rFonts w:ascii="Arial" w:eastAsia="Calibri" w:hAnsi="Arial" w:cs="Arial"/>
          <w:bCs/>
          <w:lang w:val="es-ES_tradnl"/>
        </w:rPr>
        <w:t>el Tribunal Electoral del Estado de Nuevo León</w:t>
      </w:r>
      <w:r w:rsidRPr="00D23F44">
        <w:rPr>
          <w:rFonts w:ascii="Arial" w:eastAsia="Calibri" w:hAnsi="Arial" w:cs="Arial"/>
        </w:rPr>
        <w:t>, en la que</w:t>
      </w:r>
      <w:r w:rsidR="00FC51AD" w:rsidRPr="00D23F44">
        <w:rPr>
          <w:rFonts w:ascii="Arial" w:eastAsia="Calibri" w:hAnsi="Arial" w:cs="Arial"/>
        </w:rPr>
        <w:t xml:space="preserve"> se </w:t>
      </w:r>
      <w:r w:rsidR="009C7A12">
        <w:rPr>
          <w:rFonts w:ascii="Arial" w:eastAsia="Calibri" w:hAnsi="Arial" w:cs="Arial"/>
        </w:rPr>
        <w:t>confirmó la negativa de registro como partido político local de la actora</w:t>
      </w:r>
      <w:r w:rsidR="00B75389" w:rsidRPr="00D23F44">
        <w:rPr>
          <w:rFonts w:ascii="Arial" w:eastAsia="Calibri" w:hAnsi="Arial" w:cs="Arial"/>
        </w:rPr>
        <w:t>, lo cual</w:t>
      </w:r>
      <w:r w:rsidR="009C7A12">
        <w:rPr>
          <w:rFonts w:ascii="Arial" w:eastAsia="Calibri" w:hAnsi="Arial" w:cs="Arial"/>
        </w:rPr>
        <w:t xml:space="preserve"> </w:t>
      </w:r>
      <w:r w:rsidR="00B75389" w:rsidRPr="00D23F44">
        <w:rPr>
          <w:rFonts w:ascii="Arial" w:eastAsia="Calibri" w:hAnsi="Arial" w:cs="Arial"/>
        </w:rPr>
        <w:t xml:space="preserve">podría ocasionar un perjuicio </w:t>
      </w:r>
      <w:r w:rsidR="009C7A12">
        <w:rPr>
          <w:rFonts w:ascii="Arial" w:eastAsia="Calibri" w:hAnsi="Arial" w:cs="Arial"/>
        </w:rPr>
        <w:t xml:space="preserve">indebido </w:t>
      </w:r>
      <w:r w:rsidR="00B75389" w:rsidRPr="00D23F44">
        <w:rPr>
          <w:rFonts w:ascii="Arial" w:eastAsia="Calibri" w:hAnsi="Arial" w:cs="Arial"/>
        </w:rPr>
        <w:t>a la actora.</w:t>
      </w:r>
    </w:p>
    <w:p w:rsidR="00D4211F" w:rsidRPr="00D23F44" w:rsidRDefault="004A4E09" w:rsidP="00D23F44">
      <w:pPr>
        <w:spacing w:line="360" w:lineRule="auto"/>
        <w:jc w:val="both"/>
        <w:rPr>
          <w:rFonts w:ascii="Arial" w:eastAsia="Times New Roman" w:hAnsi="Arial" w:cs="Arial"/>
          <w:lang w:eastAsia="es-ES"/>
        </w:rPr>
      </w:pPr>
      <w:r w:rsidRPr="00D23F44">
        <w:rPr>
          <w:rFonts w:ascii="Arial" w:eastAsia="Calibri" w:hAnsi="Arial" w:cs="Arial"/>
          <w:b/>
        </w:rPr>
        <w:t>e</w:t>
      </w:r>
      <w:r w:rsidR="00D4211F" w:rsidRPr="00D23F44">
        <w:rPr>
          <w:rFonts w:ascii="Arial" w:eastAsia="Calibri" w:hAnsi="Arial" w:cs="Arial"/>
          <w:b/>
        </w:rPr>
        <w:t xml:space="preserve">) </w:t>
      </w:r>
      <w:r w:rsidR="00D4211F" w:rsidRPr="00D23F44">
        <w:rPr>
          <w:rFonts w:ascii="Arial" w:eastAsia="Calibri" w:hAnsi="Arial" w:cs="Arial"/>
          <w:b/>
          <w:bCs/>
        </w:rPr>
        <w:t>Definitividad.</w:t>
      </w:r>
      <w:r w:rsidR="00D4211F" w:rsidRPr="00D23F44">
        <w:rPr>
          <w:rFonts w:ascii="Arial" w:eastAsia="Calibri" w:hAnsi="Arial" w:cs="Arial"/>
        </w:rPr>
        <w:t xml:space="preserve"> </w:t>
      </w:r>
      <w:r w:rsidR="00B75389" w:rsidRPr="00D23F44">
        <w:rPr>
          <w:rFonts w:ascii="Arial" w:eastAsia="Times New Roman" w:hAnsi="Arial" w:cs="Arial"/>
          <w:lang w:eastAsia="es-ES"/>
        </w:rPr>
        <w:t>La resolución impugnada es definitiva y firme porque no existe algún otro medio de impugnación que deba agotarse de forma previa a la interposición del presente recurso, que pudiera</w:t>
      </w:r>
      <w:r w:rsidR="001D00EF">
        <w:rPr>
          <w:rFonts w:ascii="Arial" w:eastAsia="Times New Roman" w:hAnsi="Arial" w:cs="Arial"/>
          <w:lang w:eastAsia="es-ES"/>
        </w:rPr>
        <w:t xml:space="preserve"> confirmarla,</w:t>
      </w:r>
      <w:r w:rsidR="00B75389" w:rsidRPr="00D23F44">
        <w:rPr>
          <w:rFonts w:ascii="Arial" w:eastAsia="Times New Roman" w:hAnsi="Arial" w:cs="Arial"/>
          <w:lang w:eastAsia="es-ES"/>
        </w:rPr>
        <w:t xml:space="preserve"> revocarla o modificarla.</w:t>
      </w:r>
    </w:p>
    <w:p w:rsidR="00FE3180" w:rsidRPr="00D23F44" w:rsidRDefault="009128CD" w:rsidP="00D23F44">
      <w:pPr>
        <w:spacing w:line="360" w:lineRule="auto"/>
        <w:jc w:val="both"/>
        <w:rPr>
          <w:rFonts w:ascii="Arial" w:hAnsi="Arial" w:cs="Arial"/>
          <w:bCs/>
          <w:lang w:val="es-ES_tradnl"/>
        </w:rPr>
      </w:pPr>
      <w:r w:rsidRPr="00D23F44">
        <w:rPr>
          <w:rFonts w:ascii="Arial" w:hAnsi="Arial" w:cs="Arial"/>
          <w:b/>
        </w:rPr>
        <w:t>II.</w:t>
      </w:r>
      <w:r w:rsidRPr="00D23F44">
        <w:rPr>
          <w:rFonts w:ascii="Arial" w:hAnsi="Arial" w:cs="Arial"/>
          <w:b/>
          <w:bCs/>
        </w:rPr>
        <w:t xml:space="preserve"> Pruebas. </w:t>
      </w:r>
      <w:r w:rsidR="00FE3180" w:rsidRPr="00D23F44">
        <w:rPr>
          <w:rFonts w:ascii="Arial" w:hAnsi="Arial" w:cs="Arial"/>
          <w:bCs/>
          <w:lang w:val="es-ES_tradnl"/>
        </w:rPr>
        <w:t xml:space="preserve">Se admiten las pruebas ofrecidas y aportadas por </w:t>
      </w:r>
      <w:r w:rsidR="00173219">
        <w:rPr>
          <w:rFonts w:ascii="Arial" w:hAnsi="Arial" w:cs="Arial"/>
          <w:bCs/>
          <w:lang w:val="es-ES_tradnl"/>
        </w:rPr>
        <w:t>la actora</w:t>
      </w:r>
      <w:r w:rsidR="00FE3180" w:rsidRPr="00D23F44">
        <w:rPr>
          <w:rFonts w:ascii="Arial" w:hAnsi="Arial" w:cs="Arial"/>
          <w:bCs/>
          <w:lang w:val="es-ES_tradnl"/>
        </w:rPr>
        <w:t>, mismas que se tienen por desahogadas dada su propia y especial naturaleza</w:t>
      </w:r>
      <w:r w:rsidR="00FE3180" w:rsidRPr="00D23F44">
        <w:rPr>
          <w:rStyle w:val="Refdenotaalpie"/>
          <w:rFonts w:ascii="Arial" w:hAnsi="Arial" w:cs="Arial"/>
          <w:bCs/>
          <w:lang w:val="es-ES_tradnl"/>
        </w:rPr>
        <w:footnoteReference w:id="7"/>
      </w:r>
      <w:r w:rsidR="00FE3180" w:rsidRPr="00D23F44">
        <w:rPr>
          <w:rFonts w:ascii="Arial" w:hAnsi="Arial" w:cs="Arial"/>
          <w:bCs/>
          <w:lang w:val="es-ES_tradnl"/>
        </w:rPr>
        <w:t>.</w:t>
      </w:r>
    </w:p>
    <w:p w:rsidR="005A503E" w:rsidRPr="00D23F44" w:rsidRDefault="005A503E" w:rsidP="00D23F44">
      <w:pPr>
        <w:spacing w:line="360" w:lineRule="auto"/>
        <w:jc w:val="both"/>
        <w:rPr>
          <w:rFonts w:ascii="Arial" w:eastAsia="Times New Roman" w:hAnsi="Arial" w:cs="Arial"/>
          <w:b/>
          <w:lang w:val="es-ES_tradnl" w:eastAsia="es-ES"/>
        </w:rPr>
      </w:pPr>
      <w:r w:rsidRPr="00D23F44">
        <w:rPr>
          <w:rFonts w:ascii="Arial" w:eastAsia="Times New Roman" w:hAnsi="Arial" w:cs="Arial"/>
          <w:b/>
          <w:lang w:val="es-ES_tradnl" w:eastAsia="es-ES"/>
        </w:rPr>
        <w:t xml:space="preserve">NOTIFÍQUESE. </w:t>
      </w:r>
    </w:p>
    <w:p w:rsidR="00B67298" w:rsidRPr="00D23F44" w:rsidRDefault="005A503E" w:rsidP="00D23F44">
      <w:pPr>
        <w:spacing w:line="360" w:lineRule="auto"/>
        <w:jc w:val="both"/>
        <w:rPr>
          <w:rFonts w:ascii="Arial" w:hAnsi="Arial" w:cs="Arial"/>
        </w:rPr>
      </w:pPr>
      <w:r w:rsidRPr="00D23F44">
        <w:rPr>
          <w:rFonts w:ascii="Arial" w:eastAsia="Times New Roman" w:hAnsi="Arial" w:cs="Arial"/>
          <w:lang w:val="es-ES_tradnl" w:eastAsia="es-ES"/>
        </w:rPr>
        <w:t>Así lo acordó y firma el Magistrado Instructor de la Sala Regional del Tribunal Electoral del Poder Judicial de la Federación, correspondiente a la Segunda Circunscripción Plurinominal Electoral, en presencia del Secretario de Estudio y Cuenta, quien da fe</w:t>
      </w:r>
      <w:r w:rsidRPr="00D23F44">
        <w:rPr>
          <w:rFonts w:ascii="Arial" w:hAnsi="Arial" w:cs="Arial"/>
        </w:rPr>
        <w:t xml:space="preserve">. </w:t>
      </w:r>
    </w:p>
    <w:tbl>
      <w:tblPr>
        <w:tblpPr w:leftFromText="141" w:rightFromText="141" w:vertAnchor="text" w:horzAnchor="page" w:tblpX="1182" w:tblpY="92"/>
        <w:tblW w:w="8400" w:type="dxa"/>
        <w:tblLayout w:type="fixed"/>
        <w:tblLook w:val="0000" w:firstRow="0" w:lastRow="0" w:firstColumn="0" w:lastColumn="0" w:noHBand="0" w:noVBand="0"/>
      </w:tblPr>
      <w:tblGrid>
        <w:gridCol w:w="4536"/>
        <w:gridCol w:w="3864"/>
      </w:tblGrid>
      <w:tr w:rsidR="00D23F44" w:rsidRPr="00D23F44" w:rsidTr="00D23F44">
        <w:trPr>
          <w:trHeight w:val="2349"/>
        </w:trPr>
        <w:tc>
          <w:tcPr>
            <w:tcW w:w="4536" w:type="dxa"/>
          </w:tcPr>
          <w:p w:rsidR="00D23F44" w:rsidRPr="00D23F44" w:rsidRDefault="00D23F44" w:rsidP="00D23F44">
            <w:pPr>
              <w:widowControl w:val="0"/>
              <w:autoSpaceDE w:val="0"/>
              <w:autoSpaceDN w:val="0"/>
              <w:adjustRightInd w:val="0"/>
              <w:spacing w:after="0" w:line="240" w:lineRule="auto"/>
              <w:rPr>
                <w:rFonts w:ascii="Arial" w:eastAsia="Times New Roman" w:hAnsi="Arial" w:cs="Arial"/>
                <w:b/>
                <w:kern w:val="28"/>
                <w:lang w:val="es-ES_tradnl"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r w:rsidRPr="00D23F44">
              <w:rPr>
                <w:rFonts w:ascii="Arial" w:eastAsia="Times New Roman" w:hAnsi="Arial" w:cs="Arial"/>
                <w:b/>
                <w:kern w:val="28"/>
                <w:lang w:eastAsia="es-ES"/>
              </w:rPr>
              <w:t xml:space="preserve">JORGE EMILIO SÁNCHEZ-CORDERO GROSSMANN </w:t>
            </w: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r w:rsidRPr="00D23F44">
              <w:rPr>
                <w:rFonts w:ascii="Arial" w:eastAsia="Times New Roman" w:hAnsi="Arial" w:cs="Arial"/>
                <w:b/>
                <w:kern w:val="28"/>
                <w:lang w:eastAsia="es-ES"/>
              </w:rPr>
              <w:t>MAGISTRADO</w:t>
            </w:r>
          </w:p>
        </w:tc>
        <w:tc>
          <w:tcPr>
            <w:tcW w:w="3864" w:type="dxa"/>
          </w:tcPr>
          <w:p w:rsidR="00D23F44" w:rsidRPr="00D23F44" w:rsidRDefault="00D23F44" w:rsidP="00D23F44">
            <w:pPr>
              <w:widowControl w:val="0"/>
              <w:tabs>
                <w:tab w:val="left" w:pos="1377"/>
              </w:tabs>
              <w:autoSpaceDE w:val="0"/>
              <w:autoSpaceDN w:val="0"/>
              <w:adjustRightInd w:val="0"/>
              <w:spacing w:after="0" w:line="240" w:lineRule="auto"/>
              <w:rPr>
                <w:rFonts w:ascii="Arial" w:eastAsia="Times New Roman" w:hAnsi="Arial" w:cs="Arial"/>
                <w:b/>
                <w:lang w:eastAsia="es-ES"/>
              </w:rPr>
            </w:pPr>
            <w:r w:rsidRPr="00D23F44">
              <w:rPr>
                <w:rFonts w:ascii="Arial" w:eastAsia="Times New Roman" w:hAnsi="Arial" w:cs="Arial"/>
                <w:b/>
                <w:lang w:eastAsia="es-ES"/>
              </w:rPr>
              <w:tab/>
            </w: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bCs/>
                <w:kern w:val="28"/>
                <w:lang w:eastAsia="es-ES"/>
              </w:rPr>
            </w:pPr>
            <w:r w:rsidRPr="00D23F44">
              <w:rPr>
                <w:rFonts w:ascii="Arial" w:eastAsia="Times New Roman" w:hAnsi="Arial" w:cs="Arial"/>
                <w:b/>
                <w:lang w:val="es-ES_tradnl" w:eastAsia="es-ES"/>
              </w:rPr>
              <w:t>JULIO ANTONIO SAUCEDO RAMÍREZ</w:t>
            </w: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bCs/>
                <w:kern w:val="28"/>
                <w:lang w:eastAsia="es-ES"/>
              </w:rPr>
            </w:pPr>
            <w:r w:rsidRPr="00D23F44">
              <w:rPr>
                <w:rFonts w:ascii="Arial" w:eastAsia="Times New Roman" w:hAnsi="Arial" w:cs="Arial"/>
                <w:b/>
                <w:bCs/>
                <w:kern w:val="28"/>
                <w:lang w:eastAsia="es-ES"/>
              </w:rPr>
              <w:t>SECRETARIO</w:t>
            </w:r>
          </w:p>
          <w:p w:rsidR="00D23F44" w:rsidRPr="00D23F44" w:rsidRDefault="00D23F44" w:rsidP="009D3B82">
            <w:pPr>
              <w:tabs>
                <w:tab w:val="left" w:pos="1903"/>
              </w:tabs>
              <w:spacing w:after="0" w:line="240" w:lineRule="auto"/>
              <w:ind w:right="246"/>
              <w:jc w:val="right"/>
              <w:rPr>
                <w:rFonts w:ascii="Arial" w:eastAsia="Times New Roman" w:hAnsi="Arial" w:cs="Arial"/>
                <w:sz w:val="14"/>
                <w:szCs w:val="14"/>
                <w:lang w:eastAsia="es-ES"/>
              </w:rPr>
            </w:pPr>
            <w:r w:rsidRPr="00D23F44">
              <w:rPr>
                <w:rFonts w:ascii="Arial" w:eastAsia="Times New Roman" w:hAnsi="Arial" w:cs="Arial"/>
                <w:lang w:eastAsia="es-ES"/>
              </w:rPr>
              <w:tab/>
            </w:r>
            <w:r w:rsidR="008337D5">
              <w:rPr>
                <w:rFonts w:ascii="Arial" w:eastAsia="Times New Roman" w:hAnsi="Arial" w:cs="Arial"/>
                <w:sz w:val="14"/>
                <w:szCs w:val="14"/>
                <w:lang w:eastAsia="es-ES"/>
              </w:rPr>
              <w:t xml:space="preserve"> </w:t>
            </w:r>
          </w:p>
        </w:tc>
      </w:tr>
    </w:tbl>
    <w:p w:rsidR="00273D0F" w:rsidRPr="00D23F44" w:rsidRDefault="00273D0F" w:rsidP="00D23F44">
      <w:pPr>
        <w:spacing w:after="0" w:line="240" w:lineRule="auto"/>
        <w:rPr>
          <w:rFonts w:ascii="Arial" w:hAnsi="Arial" w:cs="Arial"/>
        </w:rPr>
      </w:pPr>
    </w:p>
    <w:sectPr w:rsidR="00273D0F" w:rsidRPr="00D23F44" w:rsidSect="00F42DF5">
      <w:headerReference w:type="even" r:id="rId8"/>
      <w:headerReference w:type="default" r:id="rId9"/>
      <w:footerReference w:type="even" r:id="rId10"/>
      <w:footerReference w:type="default" r:id="rId11"/>
      <w:headerReference w:type="first" r:id="rId12"/>
      <w:pgSz w:w="12242" w:h="19295" w:code="119"/>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EC" w:rsidRDefault="008C28EC" w:rsidP="008F4DAA">
      <w:pPr>
        <w:spacing w:after="0" w:line="240" w:lineRule="auto"/>
      </w:pPr>
      <w:r>
        <w:separator/>
      </w:r>
    </w:p>
  </w:endnote>
  <w:endnote w:type="continuationSeparator" w:id="0">
    <w:p w:rsidR="008C28EC" w:rsidRDefault="008C28EC"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529E4BB7" wp14:editId="1DCB83C0">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90147F" w:rsidRPr="0090147F">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E4BB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90147F" w:rsidRPr="0090147F">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EC" w:rsidRDefault="008C28EC" w:rsidP="008F4DAA">
      <w:pPr>
        <w:spacing w:after="0" w:line="240" w:lineRule="auto"/>
      </w:pPr>
      <w:r>
        <w:separator/>
      </w:r>
    </w:p>
  </w:footnote>
  <w:footnote w:type="continuationSeparator" w:id="0">
    <w:p w:rsidR="008C28EC" w:rsidRDefault="008C28EC" w:rsidP="008F4DAA">
      <w:pPr>
        <w:spacing w:after="0" w:line="240" w:lineRule="auto"/>
      </w:pPr>
      <w:r>
        <w:continuationSeparator/>
      </w:r>
    </w:p>
  </w:footnote>
  <w:footnote w:id="1">
    <w:p w:rsidR="000304AC" w:rsidRPr="00D23F44" w:rsidRDefault="000304AC" w:rsidP="00FF2617">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En lo subsecuente </w:t>
      </w:r>
      <w:r w:rsidRPr="00D23F44">
        <w:rPr>
          <w:rFonts w:ascii="Arial" w:hAnsi="Arial" w:cs="Arial"/>
          <w:i/>
        </w:rPr>
        <w:t>LGSMIME</w:t>
      </w:r>
      <w:r w:rsidRPr="00D23F44">
        <w:rPr>
          <w:rFonts w:ascii="Arial" w:hAnsi="Arial" w:cs="Arial"/>
        </w:rPr>
        <w:t>.</w:t>
      </w:r>
    </w:p>
  </w:footnote>
  <w:footnote w:id="2">
    <w:p w:rsidR="007B7FA4" w:rsidRPr="00D23F44" w:rsidRDefault="007B7FA4" w:rsidP="00FF2617">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w:t>
      </w:r>
      <w:r>
        <w:rPr>
          <w:rFonts w:ascii="Arial" w:hAnsi="Arial" w:cs="Arial"/>
        </w:rPr>
        <w:t>Previsto en e</w:t>
      </w:r>
      <w:r w:rsidRPr="00D23F44">
        <w:rPr>
          <w:rFonts w:ascii="Arial" w:hAnsi="Arial" w:cs="Arial"/>
        </w:rPr>
        <w:t xml:space="preserve">l artículo 8 de la </w:t>
      </w:r>
      <w:r w:rsidRPr="00D23F44">
        <w:rPr>
          <w:rFonts w:ascii="Arial" w:hAnsi="Arial" w:cs="Arial"/>
          <w:i/>
        </w:rPr>
        <w:t>LGSMIME</w:t>
      </w:r>
      <w:r>
        <w:rPr>
          <w:rFonts w:ascii="Arial" w:hAnsi="Arial" w:cs="Arial"/>
        </w:rPr>
        <w:t xml:space="preserve">. </w:t>
      </w:r>
    </w:p>
  </w:footnote>
  <w:footnote w:id="3">
    <w:p w:rsidR="006E5F6F" w:rsidRDefault="006E5F6F" w:rsidP="00FF2617">
      <w:pPr>
        <w:pStyle w:val="Textonotapie"/>
        <w:spacing w:after="0"/>
        <w:jc w:val="both"/>
      </w:pPr>
      <w:r>
        <w:rPr>
          <w:rStyle w:val="Refdenotaalpie"/>
        </w:rPr>
        <w:footnoteRef/>
      </w:r>
      <w:r>
        <w:t xml:space="preserve"> </w:t>
      </w:r>
      <w:r>
        <w:rPr>
          <w:rFonts w:ascii="Arial" w:hAnsi="Arial" w:cs="Arial"/>
        </w:rPr>
        <w:t>El a</w:t>
      </w:r>
      <w:r w:rsidRPr="00D23F44">
        <w:rPr>
          <w:rFonts w:ascii="Arial" w:hAnsi="Arial" w:cs="Arial"/>
        </w:rPr>
        <w:t xml:space="preserve">rtículo 7, párrafo 2, de la </w:t>
      </w:r>
      <w:proofErr w:type="gramStart"/>
      <w:r w:rsidRPr="00D23F44">
        <w:rPr>
          <w:rFonts w:ascii="Arial" w:hAnsi="Arial" w:cs="Arial"/>
          <w:i/>
        </w:rPr>
        <w:t>LGSMIME</w:t>
      </w:r>
      <w:r w:rsidRPr="00D23F44">
        <w:rPr>
          <w:rFonts w:ascii="Arial" w:hAnsi="Arial" w:cs="Arial"/>
        </w:rPr>
        <w:t>,  señala</w:t>
      </w:r>
      <w:proofErr w:type="gramEnd"/>
      <w:r w:rsidRPr="00D23F44">
        <w:rPr>
          <w:rFonts w:ascii="Arial" w:hAnsi="Arial" w:cs="Arial"/>
        </w:rPr>
        <w:t xml:space="preserve"> que cuando la violación reclamada no se produzca durante el desarrollo de un proceso electoral, el cómputo de los plazos se hará contando solamente los días hábiles, debiendo entenderse por tales todos los días</w:t>
      </w:r>
      <w:r w:rsidR="00173219">
        <w:rPr>
          <w:rFonts w:ascii="Arial" w:hAnsi="Arial" w:cs="Arial"/>
        </w:rPr>
        <w:t>,</w:t>
      </w:r>
      <w:r w:rsidRPr="00D23F44">
        <w:rPr>
          <w:rFonts w:ascii="Arial" w:hAnsi="Arial" w:cs="Arial"/>
        </w:rPr>
        <w:t xml:space="preserve"> a excepción de los sábados, domingos y los inhábiles en términos de ley.</w:t>
      </w:r>
    </w:p>
  </w:footnote>
  <w:footnote w:id="4">
    <w:p w:rsidR="00990029" w:rsidRPr="00D23F44" w:rsidRDefault="00990029" w:rsidP="00FF2617">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w:t>
      </w:r>
      <w:r w:rsidRPr="00D23F44">
        <w:rPr>
          <w:rFonts w:ascii="Arial" w:hAnsi="Arial" w:cs="Arial"/>
          <w:bCs/>
        </w:rPr>
        <w:t>El Acuerdo General 3/2008 de la Sala Superior del Tribunal Electoral del Poder Judicial de la Federación, en su punto primero, establece que p</w:t>
      </w:r>
      <w:r w:rsidRPr="00D23F44">
        <w:rPr>
          <w:rFonts w:ascii="Arial" w:hAnsi="Arial" w:cs="Arial"/>
        </w:rPr>
        <w:t xml:space="preserve">ara los efectos del cómputo de los plazos procesales de los medios de impugnación que no se encuentren relacionados con un proceso electoral, se considerarán como días </w:t>
      </w:r>
      <w:r w:rsidR="00874D19" w:rsidRPr="00D23F44">
        <w:rPr>
          <w:rFonts w:ascii="Arial" w:hAnsi="Arial" w:cs="Arial"/>
        </w:rPr>
        <w:t>inhábiles, entre otros, l</w:t>
      </w:r>
      <w:r w:rsidRPr="00D23F44">
        <w:rPr>
          <w:rFonts w:ascii="Arial" w:hAnsi="Arial" w:cs="Arial"/>
        </w:rPr>
        <w:t xml:space="preserve">os sábados y domingos; </w:t>
      </w:r>
      <w:r w:rsidR="00874D19" w:rsidRPr="00D23F44">
        <w:rPr>
          <w:rFonts w:ascii="Arial" w:hAnsi="Arial" w:cs="Arial"/>
        </w:rPr>
        <w:t>e</w:t>
      </w:r>
      <w:r w:rsidRPr="00D23F44">
        <w:rPr>
          <w:rFonts w:ascii="Arial" w:hAnsi="Arial" w:cs="Arial"/>
        </w:rPr>
        <w:t xml:space="preserve">l tercer lunes de marzo; </w:t>
      </w:r>
      <w:r w:rsidR="00874D19" w:rsidRPr="00D23F44">
        <w:rPr>
          <w:rFonts w:ascii="Arial" w:hAnsi="Arial" w:cs="Arial"/>
          <w:bCs/>
        </w:rPr>
        <w:t xml:space="preserve">y el </w:t>
      </w:r>
      <w:r w:rsidR="00874D19" w:rsidRPr="00D23F44">
        <w:rPr>
          <w:rFonts w:ascii="Arial" w:hAnsi="Arial" w:cs="Arial"/>
        </w:rPr>
        <w:t>veintiuno de marzo.</w:t>
      </w:r>
    </w:p>
  </w:footnote>
  <w:footnote w:id="5">
    <w:p w:rsidR="00317B78" w:rsidRPr="00D23F44" w:rsidRDefault="00317B78" w:rsidP="00FF2617">
      <w:pPr>
        <w:pStyle w:val="Textonotapie"/>
        <w:spacing w:after="0" w:line="240" w:lineRule="auto"/>
        <w:jc w:val="both"/>
        <w:rPr>
          <w:rFonts w:ascii="Arial" w:hAnsi="Arial" w:cs="Arial"/>
          <w:i/>
        </w:rPr>
      </w:pPr>
      <w:r w:rsidRPr="00D23F44">
        <w:rPr>
          <w:rStyle w:val="Refdenotaalpie"/>
          <w:rFonts w:ascii="Arial" w:hAnsi="Arial" w:cs="Arial"/>
        </w:rPr>
        <w:footnoteRef/>
      </w:r>
      <w:r w:rsidRPr="00D23F44">
        <w:rPr>
          <w:rFonts w:ascii="Arial" w:hAnsi="Arial" w:cs="Arial"/>
        </w:rPr>
        <w:t xml:space="preserve"> Acorde con lo previsto en el artículo 79, apartado 1, en relación con el diverso artículo 80, apartado 1, inciso e), ambos de la </w:t>
      </w:r>
      <w:r w:rsidRPr="00D23F44">
        <w:rPr>
          <w:rFonts w:ascii="Arial" w:hAnsi="Arial" w:cs="Arial"/>
          <w:i/>
        </w:rPr>
        <w:t>LGSMIME.</w:t>
      </w:r>
    </w:p>
  </w:footnote>
  <w:footnote w:id="6">
    <w:p w:rsidR="00317B78" w:rsidRPr="00D23F44" w:rsidRDefault="00317B78" w:rsidP="00FF2617">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En términos de lo previsto en el artículo 18, apartado 2, de la </w:t>
      </w:r>
      <w:r w:rsidRPr="00D23F44">
        <w:rPr>
          <w:rFonts w:ascii="Arial" w:hAnsi="Arial" w:cs="Arial"/>
          <w:i/>
        </w:rPr>
        <w:t>LGSMIME</w:t>
      </w:r>
      <w:r w:rsidRPr="00D23F44">
        <w:rPr>
          <w:rFonts w:ascii="Arial" w:hAnsi="Arial" w:cs="Arial"/>
        </w:rPr>
        <w:t>.</w:t>
      </w:r>
    </w:p>
  </w:footnote>
  <w:footnote w:id="7">
    <w:p w:rsidR="00FE3180" w:rsidRPr="00D23F44" w:rsidRDefault="00FE3180" w:rsidP="00FF561C">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w:t>
      </w:r>
      <w:r w:rsidR="00FF561C">
        <w:rPr>
          <w:rFonts w:ascii="Arial" w:hAnsi="Arial" w:cs="Arial"/>
        </w:rPr>
        <w:t xml:space="preserve">Consistentes en documentales públicas, </w:t>
      </w:r>
      <w:proofErr w:type="spellStart"/>
      <w:r w:rsidR="00FF561C">
        <w:rPr>
          <w:rFonts w:ascii="Arial" w:hAnsi="Arial" w:cs="Arial"/>
        </w:rPr>
        <w:t>presuncional</w:t>
      </w:r>
      <w:proofErr w:type="spellEnd"/>
      <w:r w:rsidR="00FF561C">
        <w:rPr>
          <w:rFonts w:ascii="Arial" w:hAnsi="Arial" w:cs="Arial"/>
        </w:rPr>
        <w:t xml:space="preserve">, en su doble aspecto, legal y human, e instrumental de actuaciones. </w:t>
      </w:r>
      <w:r w:rsidRPr="00D23F44">
        <w:rPr>
          <w:rFonts w:ascii="Arial" w:hAnsi="Arial" w:cs="Arial"/>
        </w:rPr>
        <w:t xml:space="preserve">Artículos 9, párrafo 1, inciso f) y 14, párrafo 1, incisos a), d) y e) de la </w:t>
      </w:r>
      <w:r w:rsidRPr="0006675B">
        <w:rPr>
          <w:rFonts w:ascii="Arial" w:hAnsi="Arial" w:cs="Arial"/>
          <w:i/>
        </w:rPr>
        <w:t>LGSMIME</w:t>
      </w:r>
      <w:r w:rsidRPr="00D23F44">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0D" w:rsidRPr="00713C9F" w:rsidRDefault="009128CD">
    <w:pPr>
      <w:pStyle w:val="Encabezado"/>
      <w:rPr>
        <w:rFonts w:ascii="Arial" w:hAnsi="Arial" w:cs="Arial"/>
        <w:b/>
        <w:sz w:val="20"/>
        <w:szCs w:val="20"/>
      </w:rPr>
    </w:pPr>
    <w:r>
      <w:rPr>
        <w:rFonts w:ascii="Arial" w:hAnsi="Arial" w:cs="Arial"/>
        <w:b/>
        <w:sz w:val="20"/>
        <w:szCs w:val="20"/>
      </w:rPr>
      <w:t>SM-JDC-36</w:t>
    </w:r>
    <w:r w:rsidR="00C0642B">
      <w:rPr>
        <w:rFonts w:ascii="Arial" w:hAnsi="Arial" w:cs="Arial"/>
        <w:b/>
        <w:sz w:val="20"/>
        <w:szCs w:val="20"/>
      </w:rPr>
      <w:t>/2017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0D" w:rsidRPr="00E41E0D" w:rsidRDefault="00076021" w:rsidP="00E41E0D">
    <w:pPr>
      <w:pStyle w:val="Encabezado"/>
      <w:jc w:val="right"/>
      <w:rPr>
        <w:rFonts w:ascii="Arial" w:hAnsi="Arial" w:cs="Arial"/>
        <w:b/>
        <w:sz w:val="18"/>
      </w:rPr>
    </w:pPr>
    <w:r>
      <w:rPr>
        <w:noProof/>
        <w:lang w:eastAsia="es-MX"/>
      </w:rPr>
      <w:drawing>
        <wp:anchor distT="0" distB="0" distL="114300" distR="114300" simplePos="0" relativeHeight="251655168" behindDoc="0" locked="0" layoutInCell="1" allowOverlap="1" wp14:anchorId="0696C1C6" wp14:editId="60948EE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3E3B7383" wp14:editId="09CB2D8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23F44" w:rsidRPr="00D23F44">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B7383"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23F44" w:rsidRPr="00D23F44">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E41E0D" w:rsidRPr="00E41E0D">
      <w:rPr>
        <w:rFonts w:ascii="Arial" w:hAnsi="Arial" w:cs="Arial"/>
        <w:b/>
        <w:sz w:val="18"/>
      </w:rPr>
      <w:t xml:space="preserve"> SM-JDC-</w:t>
    </w:r>
    <w:r w:rsidR="00100D0B">
      <w:rPr>
        <w:rFonts w:ascii="Arial" w:hAnsi="Arial" w:cs="Arial"/>
        <w:b/>
        <w:sz w:val="18"/>
      </w:rPr>
      <w:t>12</w:t>
    </w:r>
    <w:r w:rsidR="00E41E0D" w:rsidRPr="00E41E0D">
      <w:rPr>
        <w:rFonts w:ascii="Arial" w:hAnsi="Arial" w:cs="Arial"/>
        <w:b/>
        <w:sz w:val="18"/>
      </w:rPr>
      <w:t>/201</w:t>
    </w:r>
    <w:r w:rsidR="00100D0B">
      <w:rPr>
        <w:rFonts w:ascii="Arial" w:hAnsi="Arial" w:cs="Arial"/>
        <w:b/>
        <w:sz w:val="18"/>
      </w:rPr>
      <w:t>7</w:t>
    </w:r>
  </w:p>
  <w:p w:rsidR="00076021" w:rsidRDefault="00076021" w:rsidP="00E41E0D">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eastAsia="es-MX"/>
      </w:rPr>
      <w:drawing>
        <wp:anchor distT="0" distB="0" distL="114300" distR="114300" simplePos="0" relativeHeight="251657216" behindDoc="0" locked="0" layoutInCell="1" allowOverlap="1" wp14:anchorId="238A0F2E" wp14:editId="0275148F">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7E4869"/>
    <w:multiLevelType w:val="hybridMultilevel"/>
    <w:tmpl w:val="784A2C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EB167E"/>
    <w:multiLevelType w:val="hybridMultilevel"/>
    <w:tmpl w:val="1DBC0DFA"/>
    <w:lvl w:ilvl="0" w:tplc="D82A50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5"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AF73B8"/>
    <w:multiLevelType w:val="hybridMultilevel"/>
    <w:tmpl w:val="410A6B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16"/>
  </w:num>
  <w:num w:numId="5">
    <w:abstractNumId w:val="6"/>
  </w:num>
  <w:num w:numId="6">
    <w:abstractNumId w:val="4"/>
  </w:num>
  <w:num w:numId="7">
    <w:abstractNumId w:val="10"/>
  </w:num>
  <w:num w:numId="8">
    <w:abstractNumId w:val="15"/>
  </w:num>
  <w:num w:numId="9">
    <w:abstractNumId w:val="11"/>
  </w:num>
  <w:num w:numId="10">
    <w:abstractNumId w:val="1"/>
  </w:num>
  <w:num w:numId="11">
    <w:abstractNumId w:val="2"/>
  </w:num>
  <w:num w:numId="12">
    <w:abstractNumId w:val="0"/>
  </w:num>
  <w:num w:numId="13">
    <w:abstractNumId w:val="3"/>
  </w:num>
  <w:num w:numId="14">
    <w:abstractNumId w:val="5"/>
  </w:num>
  <w:num w:numId="15">
    <w:abstractNumId w:val="9"/>
  </w:num>
  <w:num w:numId="16">
    <w:abstractNumId w:val="12"/>
  </w:num>
  <w:num w:numId="17">
    <w:abstractNumId w:val="8"/>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10A1"/>
    <w:rsid w:val="000215A8"/>
    <w:rsid w:val="000254A3"/>
    <w:rsid w:val="00025DF4"/>
    <w:rsid w:val="00025E98"/>
    <w:rsid w:val="0002658D"/>
    <w:rsid w:val="000272FF"/>
    <w:rsid w:val="0002737F"/>
    <w:rsid w:val="00027FEF"/>
    <w:rsid w:val="000304AC"/>
    <w:rsid w:val="000317BB"/>
    <w:rsid w:val="0003464D"/>
    <w:rsid w:val="00036963"/>
    <w:rsid w:val="00036EC4"/>
    <w:rsid w:val="0004178E"/>
    <w:rsid w:val="00042CC4"/>
    <w:rsid w:val="0004380C"/>
    <w:rsid w:val="00043DBB"/>
    <w:rsid w:val="000444F7"/>
    <w:rsid w:val="00044893"/>
    <w:rsid w:val="00047EA4"/>
    <w:rsid w:val="00051010"/>
    <w:rsid w:val="00051A3F"/>
    <w:rsid w:val="00051FCF"/>
    <w:rsid w:val="000530A3"/>
    <w:rsid w:val="00053A2D"/>
    <w:rsid w:val="00053DAC"/>
    <w:rsid w:val="00054DDF"/>
    <w:rsid w:val="000607FE"/>
    <w:rsid w:val="000623B3"/>
    <w:rsid w:val="000627E0"/>
    <w:rsid w:val="000638F5"/>
    <w:rsid w:val="00064F05"/>
    <w:rsid w:val="00065193"/>
    <w:rsid w:val="00065C00"/>
    <w:rsid w:val="00066733"/>
    <w:rsid w:val="0006675B"/>
    <w:rsid w:val="000675DB"/>
    <w:rsid w:val="00067D3E"/>
    <w:rsid w:val="00072120"/>
    <w:rsid w:val="000742B3"/>
    <w:rsid w:val="00074B42"/>
    <w:rsid w:val="00076021"/>
    <w:rsid w:val="000839F4"/>
    <w:rsid w:val="00085FA1"/>
    <w:rsid w:val="00086798"/>
    <w:rsid w:val="00090BE2"/>
    <w:rsid w:val="00090DE8"/>
    <w:rsid w:val="00091E4F"/>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B78DA"/>
    <w:rsid w:val="000C0DCD"/>
    <w:rsid w:val="000C156E"/>
    <w:rsid w:val="000C165E"/>
    <w:rsid w:val="000C2B7A"/>
    <w:rsid w:val="000C5142"/>
    <w:rsid w:val="000C53B0"/>
    <w:rsid w:val="000C5ABA"/>
    <w:rsid w:val="000C6019"/>
    <w:rsid w:val="000C6581"/>
    <w:rsid w:val="000C6BCC"/>
    <w:rsid w:val="000D0192"/>
    <w:rsid w:val="000D01A2"/>
    <w:rsid w:val="000D01FE"/>
    <w:rsid w:val="000D0290"/>
    <w:rsid w:val="000D0731"/>
    <w:rsid w:val="000D13FC"/>
    <w:rsid w:val="000D2DBA"/>
    <w:rsid w:val="000D3172"/>
    <w:rsid w:val="000E1A06"/>
    <w:rsid w:val="000E45CD"/>
    <w:rsid w:val="000E4A14"/>
    <w:rsid w:val="000E5B89"/>
    <w:rsid w:val="000F05ED"/>
    <w:rsid w:val="000F11B2"/>
    <w:rsid w:val="000F1237"/>
    <w:rsid w:val="000F17A3"/>
    <w:rsid w:val="000F1872"/>
    <w:rsid w:val="000F2DF8"/>
    <w:rsid w:val="000F3E76"/>
    <w:rsid w:val="00100D0B"/>
    <w:rsid w:val="00102F42"/>
    <w:rsid w:val="001055A9"/>
    <w:rsid w:val="0010582B"/>
    <w:rsid w:val="00107181"/>
    <w:rsid w:val="001075C3"/>
    <w:rsid w:val="001078CB"/>
    <w:rsid w:val="00107E84"/>
    <w:rsid w:val="00113875"/>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3644"/>
    <w:rsid w:val="001544E0"/>
    <w:rsid w:val="0015747C"/>
    <w:rsid w:val="00163149"/>
    <w:rsid w:val="001633ED"/>
    <w:rsid w:val="001638E3"/>
    <w:rsid w:val="00163A1A"/>
    <w:rsid w:val="00163AB1"/>
    <w:rsid w:val="001651DC"/>
    <w:rsid w:val="00165DF9"/>
    <w:rsid w:val="00166827"/>
    <w:rsid w:val="00166D9A"/>
    <w:rsid w:val="00170C7D"/>
    <w:rsid w:val="001712A0"/>
    <w:rsid w:val="00173219"/>
    <w:rsid w:val="001745A9"/>
    <w:rsid w:val="001747FB"/>
    <w:rsid w:val="00174C69"/>
    <w:rsid w:val="00180BE6"/>
    <w:rsid w:val="0018238E"/>
    <w:rsid w:val="001841AA"/>
    <w:rsid w:val="001864BC"/>
    <w:rsid w:val="00186CEF"/>
    <w:rsid w:val="00187374"/>
    <w:rsid w:val="00187639"/>
    <w:rsid w:val="0019097B"/>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6A36"/>
    <w:rsid w:val="001C7DA7"/>
    <w:rsid w:val="001D00EF"/>
    <w:rsid w:val="001D29D3"/>
    <w:rsid w:val="001D3134"/>
    <w:rsid w:val="001D45F9"/>
    <w:rsid w:val="001D5366"/>
    <w:rsid w:val="001D6967"/>
    <w:rsid w:val="001E068E"/>
    <w:rsid w:val="001E1403"/>
    <w:rsid w:val="001E187D"/>
    <w:rsid w:val="001E1B0B"/>
    <w:rsid w:val="001E2FFD"/>
    <w:rsid w:val="001E3AFF"/>
    <w:rsid w:val="001E42A8"/>
    <w:rsid w:val="001E51B2"/>
    <w:rsid w:val="001E6597"/>
    <w:rsid w:val="001E76A7"/>
    <w:rsid w:val="001F051D"/>
    <w:rsid w:val="001F0BFB"/>
    <w:rsid w:val="001F1CAF"/>
    <w:rsid w:val="001F20D4"/>
    <w:rsid w:val="001F31A9"/>
    <w:rsid w:val="001F6294"/>
    <w:rsid w:val="001F71E4"/>
    <w:rsid w:val="00200F64"/>
    <w:rsid w:val="002010A2"/>
    <w:rsid w:val="002017E8"/>
    <w:rsid w:val="002025D0"/>
    <w:rsid w:val="0020437B"/>
    <w:rsid w:val="00204646"/>
    <w:rsid w:val="0020777F"/>
    <w:rsid w:val="0021171D"/>
    <w:rsid w:val="00212001"/>
    <w:rsid w:val="00212609"/>
    <w:rsid w:val="00214B28"/>
    <w:rsid w:val="002163BC"/>
    <w:rsid w:val="00216CFE"/>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28E"/>
    <w:rsid w:val="0027449D"/>
    <w:rsid w:val="00274ADC"/>
    <w:rsid w:val="0027749E"/>
    <w:rsid w:val="00277A4D"/>
    <w:rsid w:val="002829BC"/>
    <w:rsid w:val="0028359F"/>
    <w:rsid w:val="002839BC"/>
    <w:rsid w:val="00283CF0"/>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4F24"/>
    <w:rsid w:val="002D5021"/>
    <w:rsid w:val="002D7A8E"/>
    <w:rsid w:val="002E06BD"/>
    <w:rsid w:val="002E11F5"/>
    <w:rsid w:val="002E249D"/>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6C3"/>
    <w:rsid w:val="00313809"/>
    <w:rsid w:val="00313814"/>
    <w:rsid w:val="00314044"/>
    <w:rsid w:val="00315501"/>
    <w:rsid w:val="00315AD8"/>
    <w:rsid w:val="00317B78"/>
    <w:rsid w:val="00320E0D"/>
    <w:rsid w:val="00323956"/>
    <w:rsid w:val="00325159"/>
    <w:rsid w:val="00326B16"/>
    <w:rsid w:val="0032760D"/>
    <w:rsid w:val="0033077C"/>
    <w:rsid w:val="00331829"/>
    <w:rsid w:val="00333CBD"/>
    <w:rsid w:val="00334124"/>
    <w:rsid w:val="00334955"/>
    <w:rsid w:val="00337F4F"/>
    <w:rsid w:val="00340C85"/>
    <w:rsid w:val="00340DAE"/>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4BA4"/>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0C92"/>
    <w:rsid w:val="003C2297"/>
    <w:rsid w:val="003C3A35"/>
    <w:rsid w:val="003C7413"/>
    <w:rsid w:val="003D2797"/>
    <w:rsid w:val="003D2B5A"/>
    <w:rsid w:val="003D33E9"/>
    <w:rsid w:val="003D5CD5"/>
    <w:rsid w:val="003D5CD9"/>
    <w:rsid w:val="003D77BC"/>
    <w:rsid w:val="003D7829"/>
    <w:rsid w:val="003E1F37"/>
    <w:rsid w:val="003E2E65"/>
    <w:rsid w:val="003E5A84"/>
    <w:rsid w:val="003E6394"/>
    <w:rsid w:val="003E7029"/>
    <w:rsid w:val="003F0EFE"/>
    <w:rsid w:val="003F5802"/>
    <w:rsid w:val="003F66A0"/>
    <w:rsid w:val="003F66DF"/>
    <w:rsid w:val="003F67B8"/>
    <w:rsid w:val="003F6988"/>
    <w:rsid w:val="00400FF1"/>
    <w:rsid w:val="0040193F"/>
    <w:rsid w:val="00403A45"/>
    <w:rsid w:val="00403D1F"/>
    <w:rsid w:val="004051BD"/>
    <w:rsid w:val="00410799"/>
    <w:rsid w:val="00412358"/>
    <w:rsid w:val="004135AC"/>
    <w:rsid w:val="00415DD7"/>
    <w:rsid w:val="00416D48"/>
    <w:rsid w:val="004172C6"/>
    <w:rsid w:val="00422533"/>
    <w:rsid w:val="00422918"/>
    <w:rsid w:val="00423D56"/>
    <w:rsid w:val="004256EC"/>
    <w:rsid w:val="0043152D"/>
    <w:rsid w:val="00432803"/>
    <w:rsid w:val="004340ED"/>
    <w:rsid w:val="00434562"/>
    <w:rsid w:val="00437FB5"/>
    <w:rsid w:val="004403C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1176"/>
    <w:rsid w:val="00463F4C"/>
    <w:rsid w:val="00464B75"/>
    <w:rsid w:val="00464F11"/>
    <w:rsid w:val="004660EF"/>
    <w:rsid w:val="00467F14"/>
    <w:rsid w:val="004703C6"/>
    <w:rsid w:val="0047077B"/>
    <w:rsid w:val="004715B1"/>
    <w:rsid w:val="004736AA"/>
    <w:rsid w:val="00477625"/>
    <w:rsid w:val="00477DE8"/>
    <w:rsid w:val="00480B6F"/>
    <w:rsid w:val="00481CC9"/>
    <w:rsid w:val="0048448C"/>
    <w:rsid w:val="00484C91"/>
    <w:rsid w:val="004875B9"/>
    <w:rsid w:val="0049563A"/>
    <w:rsid w:val="00495D7F"/>
    <w:rsid w:val="00495FDA"/>
    <w:rsid w:val="0049613E"/>
    <w:rsid w:val="004A3E75"/>
    <w:rsid w:val="004A48BD"/>
    <w:rsid w:val="004A4E09"/>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1EB1"/>
    <w:rsid w:val="00513DCB"/>
    <w:rsid w:val="00516102"/>
    <w:rsid w:val="005167A7"/>
    <w:rsid w:val="00517947"/>
    <w:rsid w:val="00517E32"/>
    <w:rsid w:val="005207DA"/>
    <w:rsid w:val="00522A86"/>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472E"/>
    <w:rsid w:val="005555F8"/>
    <w:rsid w:val="005556CE"/>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03E"/>
    <w:rsid w:val="005A5715"/>
    <w:rsid w:val="005A5979"/>
    <w:rsid w:val="005A7AE9"/>
    <w:rsid w:val="005B3418"/>
    <w:rsid w:val="005B3E2B"/>
    <w:rsid w:val="005B4603"/>
    <w:rsid w:val="005C151C"/>
    <w:rsid w:val="005C1A0C"/>
    <w:rsid w:val="005C20C0"/>
    <w:rsid w:val="005C4D69"/>
    <w:rsid w:val="005C62E0"/>
    <w:rsid w:val="005D248A"/>
    <w:rsid w:val="005D2AA5"/>
    <w:rsid w:val="005D4D71"/>
    <w:rsid w:val="005D4E33"/>
    <w:rsid w:val="005D6892"/>
    <w:rsid w:val="005D7F45"/>
    <w:rsid w:val="005E02B3"/>
    <w:rsid w:val="005E1BA3"/>
    <w:rsid w:val="005E1C7B"/>
    <w:rsid w:val="005E1E90"/>
    <w:rsid w:val="005E2A5E"/>
    <w:rsid w:val="005E3A99"/>
    <w:rsid w:val="005E4775"/>
    <w:rsid w:val="005E4830"/>
    <w:rsid w:val="005E5B64"/>
    <w:rsid w:val="005F0F31"/>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678D7"/>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4B5"/>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5F6F"/>
    <w:rsid w:val="006E643E"/>
    <w:rsid w:val="006F11CE"/>
    <w:rsid w:val="006F1A50"/>
    <w:rsid w:val="006F2B16"/>
    <w:rsid w:val="006F3E2C"/>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3C9F"/>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A733A"/>
    <w:rsid w:val="007B0BC0"/>
    <w:rsid w:val="007B1447"/>
    <w:rsid w:val="007B1A51"/>
    <w:rsid w:val="007B1D75"/>
    <w:rsid w:val="007B2599"/>
    <w:rsid w:val="007B3EA1"/>
    <w:rsid w:val="007B4705"/>
    <w:rsid w:val="007B4750"/>
    <w:rsid w:val="007B4C0F"/>
    <w:rsid w:val="007B6016"/>
    <w:rsid w:val="007B6347"/>
    <w:rsid w:val="007B741B"/>
    <w:rsid w:val="007B7FA4"/>
    <w:rsid w:val="007C205B"/>
    <w:rsid w:val="007C25C0"/>
    <w:rsid w:val="007C4A19"/>
    <w:rsid w:val="007C509E"/>
    <w:rsid w:val="007C6768"/>
    <w:rsid w:val="007C6A75"/>
    <w:rsid w:val="007C6F0D"/>
    <w:rsid w:val="007C7B85"/>
    <w:rsid w:val="007D2103"/>
    <w:rsid w:val="007D3C4C"/>
    <w:rsid w:val="007D492A"/>
    <w:rsid w:val="007D5568"/>
    <w:rsid w:val="007D660C"/>
    <w:rsid w:val="007E00FF"/>
    <w:rsid w:val="007E0D0E"/>
    <w:rsid w:val="007E1791"/>
    <w:rsid w:val="007E286B"/>
    <w:rsid w:val="007E30CC"/>
    <w:rsid w:val="007E585F"/>
    <w:rsid w:val="007E5CAB"/>
    <w:rsid w:val="007E7204"/>
    <w:rsid w:val="007E7D3D"/>
    <w:rsid w:val="007F2276"/>
    <w:rsid w:val="007F2BD9"/>
    <w:rsid w:val="007F2F95"/>
    <w:rsid w:val="007F4FAD"/>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37D5"/>
    <w:rsid w:val="00834702"/>
    <w:rsid w:val="00834821"/>
    <w:rsid w:val="0083510C"/>
    <w:rsid w:val="00837861"/>
    <w:rsid w:val="00842F6F"/>
    <w:rsid w:val="00843669"/>
    <w:rsid w:val="00843B15"/>
    <w:rsid w:val="0084425B"/>
    <w:rsid w:val="00847E6A"/>
    <w:rsid w:val="00850EF3"/>
    <w:rsid w:val="008515E0"/>
    <w:rsid w:val="00851CB8"/>
    <w:rsid w:val="00853E06"/>
    <w:rsid w:val="00855A67"/>
    <w:rsid w:val="0085636B"/>
    <w:rsid w:val="0085670C"/>
    <w:rsid w:val="00856F0B"/>
    <w:rsid w:val="008604D8"/>
    <w:rsid w:val="008620B1"/>
    <w:rsid w:val="008652EE"/>
    <w:rsid w:val="00865AFD"/>
    <w:rsid w:val="00866274"/>
    <w:rsid w:val="00866479"/>
    <w:rsid w:val="00867C14"/>
    <w:rsid w:val="00870A3E"/>
    <w:rsid w:val="00870CBE"/>
    <w:rsid w:val="00870FDD"/>
    <w:rsid w:val="00871FFA"/>
    <w:rsid w:val="00873861"/>
    <w:rsid w:val="00874D19"/>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9627E"/>
    <w:rsid w:val="008A0149"/>
    <w:rsid w:val="008B19DB"/>
    <w:rsid w:val="008B1DAB"/>
    <w:rsid w:val="008B2D26"/>
    <w:rsid w:val="008B2D49"/>
    <w:rsid w:val="008B324F"/>
    <w:rsid w:val="008B39CA"/>
    <w:rsid w:val="008B43DE"/>
    <w:rsid w:val="008B509C"/>
    <w:rsid w:val="008B51AB"/>
    <w:rsid w:val="008B67DA"/>
    <w:rsid w:val="008B70F1"/>
    <w:rsid w:val="008C02C5"/>
    <w:rsid w:val="008C0767"/>
    <w:rsid w:val="008C1C4C"/>
    <w:rsid w:val="008C28EC"/>
    <w:rsid w:val="008C2DF8"/>
    <w:rsid w:val="008C305D"/>
    <w:rsid w:val="008C327D"/>
    <w:rsid w:val="008C4AC2"/>
    <w:rsid w:val="008C6E73"/>
    <w:rsid w:val="008C6F0D"/>
    <w:rsid w:val="008C7825"/>
    <w:rsid w:val="008D09C1"/>
    <w:rsid w:val="008D3F25"/>
    <w:rsid w:val="008D4275"/>
    <w:rsid w:val="008D502C"/>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0928"/>
    <w:rsid w:val="0090147F"/>
    <w:rsid w:val="009050CE"/>
    <w:rsid w:val="00905B97"/>
    <w:rsid w:val="00910D37"/>
    <w:rsid w:val="00910E69"/>
    <w:rsid w:val="00911A3B"/>
    <w:rsid w:val="009128CD"/>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3582E"/>
    <w:rsid w:val="00940713"/>
    <w:rsid w:val="00941CD9"/>
    <w:rsid w:val="00941F66"/>
    <w:rsid w:val="00943675"/>
    <w:rsid w:val="0094369F"/>
    <w:rsid w:val="009439D4"/>
    <w:rsid w:val="00943C3E"/>
    <w:rsid w:val="00943C40"/>
    <w:rsid w:val="00946C28"/>
    <w:rsid w:val="00946EBD"/>
    <w:rsid w:val="00946F00"/>
    <w:rsid w:val="0094792B"/>
    <w:rsid w:val="00952799"/>
    <w:rsid w:val="0095298D"/>
    <w:rsid w:val="00954554"/>
    <w:rsid w:val="00955051"/>
    <w:rsid w:val="00955236"/>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029"/>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C7A12"/>
    <w:rsid w:val="009D1094"/>
    <w:rsid w:val="009D3B82"/>
    <w:rsid w:val="009D5BAC"/>
    <w:rsid w:val="009D7144"/>
    <w:rsid w:val="009E02E4"/>
    <w:rsid w:val="009E07C9"/>
    <w:rsid w:val="009E0927"/>
    <w:rsid w:val="009E0D14"/>
    <w:rsid w:val="009E5DAA"/>
    <w:rsid w:val="009E7E94"/>
    <w:rsid w:val="009F13F0"/>
    <w:rsid w:val="009F1C3B"/>
    <w:rsid w:val="009F3525"/>
    <w:rsid w:val="009F5809"/>
    <w:rsid w:val="009F7028"/>
    <w:rsid w:val="009F7834"/>
    <w:rsid w:val="00A015F9"/>
    <w:rsid w:val="00A01CE1"/>
    <w:rsid w:val="00A02192"/>
    <w:rsid w:val="00A02944"/>
    <w:rsid w:val="00A0472E"/>
    <w:rsid w:val="00A0646D"/>
    <w:rsid w:val="00A073EB"/>
    <w:rsid w:val="00A07B5B"/>
    <w:rsid w:val="00A07E75"/>
    <w:rsid w:val="00A11EEF"/>
    <w:rsid w:val="00A15B33"/>
    <w:rsid w:val="00A15BF7"/>
    <w:rsid w:val="00A23636"/>
    <w:rsid w:val="00A30457"/>
    <w:rsid w:val="00A30602"/>
    <w:rsid w:val="00A31825"/>
    <w:rsid w:val="00A31F17"/>
    <w:rsid w:val="00A329AD"/>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4A9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8CF"/>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0ED9"/>
    <w:rsid w:val="00AD19A7"/>
    <w:rsid w:val="00AD1A29"/>
    <w:rsid w:val="00AD204D"/>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1608"/>
    <w:rsid w:val="00B429C6"/>
    <w:rsid w:val="00B42F59"/>
    <w:rsid w:val="00B43D54"/>
    <w:rsid w:val="00B45A77"/>
    <w:rsid w:val="00B45F85"/>
    <w:rsid w:val="00B55347"/>
    <w:rsid w:val="00B56108"/>
    <w:rsid w:val="00B56640"/>
    <w:rsid w:val="00B610BF"/>
    <w:rsid w:val="00B617B3"/>
    <w:rsid w:val="00B62FF1"/>
    <w:rsid w:val="00B6357C"/>
    <w:rsid w:val="00B63B1A"/>
    <w:rsid w:val="00B6461A"/>
    <w:rsid w:val="00B6565B"/>
    <w:rsid w:val="00B67298"/>
    <w:rsid w:val="00B67B18"/>
    <w:rsid w:val="00B7156C"/>
    <w:rsid w:val="00B72273"/>
    <w:rsid w:val="00B731A8"/>
    <w:rsid w:val="00B73309"/>
    <w:rsid w:val="00B735F0"/>
    <w:rsid w:val="00B73E24"/>
    <w:rsid w:val="00B73EC9"/>
    <w:rsid w:val="00B74760"/>
    <w:rsid w:val="00B75389"/>
    <w:rsid w:val="00B754EE"/>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8D9"/>
    <w:rsid w:val="00BC1D7C"/>
    <w:rsid w:val="00BC20DC"/>
    <w:rsid w:val="00BC351C"/>
    <w:rsid w:val="00BC73B5"/>
    <w:rsid w:val="00BC747D"/>
    <w:rsid w:val="00BD0065"/>
    <w:rsid w:val="00BD1179"/>
    <w:rsid w:val="00BD1941"/>
    <w:rsid w:val="00BD2834"/>
    <w:rsid w:val="00BD2A28"/>
    <w:rsid w:val="00BD35A2"/>
    <w:rsid w:val="00BD7E38"/>
    <w:rsid w:val="00BE0501"/>
    <w:rsid w:val="00BE0C74"/>
    <w:rsid w:val="00BE389E"/>
    <w:rsid w:val="00BE4276"/>
    <w:rsid w:val="00BE4552"/>
    <w:rsid w:val="00BE4591"/>
    <w:rsid w:val="00BE58AB"/>
    <w:rsid w:val="00BE7488"/>
    <w:rsid w:val="00BF15A3"/>
    <w:rsid w:val="00BF4A1B"/>
    <w:rsid w:val="00BF750F"/>
    <w:rsid w:val="00C016AA"/>
    <w:rsid w:val="00C02B38"/>
    <w:rsid w:val="00C0642B"/>
    <w:rsid w:val="00C0710B"/>
    <w:rsid w:val="00C07CBC"/>
    <w:rsid w:val="00C1461F"/>
    <w:rsid w:val="00C152FE"/>
    <w:rsid w:val="00C163DF"/>
    <w:rsid w:val="00C17E24"/>
    <w:rsid w:val="00C20DF5"/>
    <w:rsid w:val="00C20E96"/>
    <w:rsid w:val="00C21D64"/>
    <w:rsid w:val="00C32717"/>
    <w:rsid w:val="00C35140"/>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5DFD"/>
    <w:rsid w:val="00C763A3"/>
    <w:rsid w:val="00C7667A"/>
    <w:rsid w:val="00C768E7"/>
    <w:rsid w:val="00C8006E"/>
    <w:rsid w:val="00C80214"/>
    <w:rsid w:val="00C80934"/>
    <w:rsid w:val="00C81210"/>
    <w:rsid w:val="00C83292"/>
    <w:rsid w:val="00C838F7"/>
    <w:rsid w:val="00C83CA4"/>
    <w:rsid w:val="00C84024"/>
    <w:rsid w:val="00C84A6D"/>
    <w:rsid w:val="00C859B6"/>
    <w:rsid w:val="00C85ACC"/>
    <w:rsid w:val="00C85CBE"/>
    <w:rsid w:val="00C86D92"/>
    <w:rsid w:val="00C93204"/>
    <w:rsid w:val="00C938EE"/>
    <w:rsid w:val="00C96921"/>
    <w:rsid w:val="00C97116"/>
    <w:rsid w:val="00CA0DB2"/>
    <w:rsid w:val="00CA1521"/>
    <w:rsid w:val="00CA195C"/>
    <w:rsid w:val="00CA2323"/>
    <w:rsid w:val="00CA3DD3"/>
    <w:rsid w:val="00CA4B84"/>
    <w:rsid w:val="00CA4F01"/>
    <w:rsid w:val="00CA52FE"/>
    <w:rsid w:val="00CA6561"/>
    <w:rsid w:val="00CB2A14"/>
    <w:rsid w:val="00CB2C45"/>
    <w:rsid w:val="00CB5184"/>
    <w:rsid w:val="00CC17E8"/>
    <w:rsid w:val="00CC2393"/>
    <w:rsid w:val="00CC29D1"/>
    <w:rsid w:val="00CC46A4"/>
    <w:rsid w:val="00CC507F"/>
    <w:rsid w:val="00CC523E"/>
    <w:rsid w:val="00CC6A53"/>
    <w:rsid w:val="00CC736D"/>
    <w:rsid w:val="00CD1BFA"/>
    <w:rsid w:val="00CD2C1E"/>
    <w:rsid w:val="00CD3502"/>
    <w:rsid w:val="00CD396E"/>
    <w:rsid w:val="00CD491E"/>
    <w:rsid w:val="00CD61A1"/>
    <w:rsid w:val="00CE0D39"/>
    <w:rsid w:val="00CE0E54"/>
    <w:rsid w:val="00CE2434"/>
    <w:rsid w:val="00CE4429"/>
    <w:rsid w:val="00CE6D92"/>
    <w:rsid w:val="00CF03DD"/>
    <w:rsid w:val="00CF0D32"/>
    <w:rsid w:val="00CF1A66"/>
    <w:rsid w:val="00CF21CD"/>
    <w:rsid w:val="00CF33A5"/>
    <w:rsid w:val="00CF36BE"/>
    <w:rsid w:val="00CF3D7B"/>
    <w:rsid w:val="00CF4E29"/>
    <w:rsid w:val="00CF7012"/>
    <w:rsid w:val="00CF7B66"/>
    <w:rsid w:val="00D01D50"/>
    <w:rsid w:val="00D0254C"/>
    <w:rsid w:val="00D0558F"/>
    <w:rsid w:val="00D05CF6"/>
    <w:rsid w:val="00D06445"/>
    <w:rsid w:val="00D114DF"/>
    <w:rsid w:val="00D153EE"/>
    <w:rsid w:val="00D1665B"/>
    <w:rsid w:val="00D1710C"/>
    <w:rsid w:val="00D17433"/>
    <w:rsid w:val="00D20F40"/>
    <w:rsid w:val="00D23F44"/>
    <w:rsid w:val="00D25179"/>
    <w:rsid w:val="00D264F3"/>
    <w:rsid w:val="00D277D9"/>
    <w:rsid w:val="00D300C1"/>
    <w:rsid w:val="00D31623"/>
    <w:rsid w:val="00D36176"/>
    <w:rsid w:val="00D40FBD"/>
    <w:rsid w:val="00D4211F"/>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598"/>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122"/>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1F90"/>
    <w:rsid w:val="00DF480D"/>
    <w:rsid w:val="00DF6D93"/>
    <w:rsid w:val="00DF6DB3"/>
    <w:rsid w:val="00DF6F9D"/>
    <w:rsid w:val="00E00056"/>
    <w:rsid w:val="00E00B72"/>
    <w:rsid w:val="00E0236A"/>
    <w:rsid w:val="00E02F13"/>
    <w:rsid w:val="00E03153"/>
    <w:rsid w:val="00E04027"/>
    <w:rsid w:val="00E05A0A"/>
    <w:rsid w:val="00E07176"/>
    <w:rsid w:val="00E0793A"/>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1E0D"/>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759"/>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47C1"/>
    <w:rsid w:val="00F15582"/>
    <w:rsid w:val="00F15792"/>
    <w:rsid w:val="00F161E0"/>
    <w:rsid w:val="00F16F0D"/>
    <w:rsid w:val="00F16FFD"/>
    <w:rsid w:val="00F213B1"/>
    <w:rsid w:val="00F2188B"/>
    <w:rsid w:val="00F22739"/>
    <w:rsid w:val="00F230B6"/>
    <w:rsid w:val="00F24641"/>
    <w:rsid w:val="00F24EC7"/>
    <w:rsid w:val="00F25A96"/>
    <w:rsid w:val="00F25F59"/>
    <w:rsid w:val="00F26068"/>
    <w:rsid w:val="00F27C1C"/>
    <w:rsid w:val="00F27DD7"/>
    <w:rsid w:val="00F30FE3"/>
    <w:rsid w:val="00F323C1"/>
    <w:rsid w:val="00F34310"/>
    <w:rsid w:val="00F343D8"/>
    <w:rsid w:val="00F37958"/>
    <w:rsid w:val="00F40B28"/>
    <w:rsid w:val="00F42DF5"/>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DD"/>
    <w:rsid w:val="00F9744C"/>
    <w:rsid w:val="00F976CD"/>
    <w:rsid w:val="00FA298E"/>
    <w:rsid w:val="00FA30C8"/>
    <w:rsid w:val="00FA3C39"/>
    <w:rsid w:val="00FA62F2"/>
    <w:rsid w:val="00FA6F6D"/>
    <w:rsid w:val="00FA70EC"/>
    <w:rsid w:val="00FB0BA2"/>
    <w:rsid w:val="00FB0E99"/>
    <w:rsid w:val="00FB0FFF"/>
    <w:rsid w:val="00FB1E42"/>
    <w:rsid w:val="00FB30F5"/>
    <w:rsid w:val="00FB3207"/>
    <w:rsid w:val="00FB7614"/>
    <w:rsid w:val="00FB7B2A"/>
    <w:rsid w:val="00FB7C38"/>
    <w:rsid w:val="00FC10F0"/>
    <w:rsid w:val="00FC1524"/>
    <w:rsid w:val="00FC1BAD"/>
    <w:rsid w:val="00FC294C"/>
    <w:rsid w:val="00FC29D7"/>
    <w:rsid w:val="00FC4026"/>
    <w:rsid w:val="00FC4662"/>
    <w:rsid w:val="00FC49CD"/>
    <w:rsid w:val="00FC4C3E"/>
    <w:rsid w:val="00FC51AD"/>
    <w:rsid w:val="00FC570D"/>
    <w:rsid w:val="00FD103E"/>
    <w:rsid w:val="00FD3294"/>
    <w:rsid w:val="00FD495A"/>
    <w:rsid w:val="00FD4CB0"/>
    <w:rsid w:val="00FD7868"/>
    <w:rsid w:val="00FE00FD"/>
    <w:rsid w:val="00FE3180"/>
    <w:rsid w:val="00FE3B59"/>
    <w:rsid w:val="00FE5943"/>
    <w:rsid w:val="00FE6981"/>
    <w:rsid w:val="00FF02EA"/>
    <w:rsid w:val="00FF09D8"/>
    <w:rsid w:val="00FF1663"/>
    <w:rsid w:val="00FF17B8"/>
    <w:rsid w:val="00FF2617"/>
    <w:rsid w:val="00FF4A1C"/>
    <w:rsid w:val="00FF56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9C7F1FF-7041-4259-B81A-8B552145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paragraph" w:styleId="Ttulo1">
    <w:name w:val="heading 1"/>
    <w:basedOn w:val="Normal"/>
    <w:next w:val="Normal"/>
    <w:link w:val="Ttulo1Car"/>
    <w:uiPriority w:val="9"/>
    <w:qFormat/>
    <w:rsid w:val="009050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 w:type="character" w:customStyle="1" w:styleId="Ttulo1Car">
    <w:name w:val="Título 1 Car"/>
    <w:basedOn w:val="Fuentedeprrafopredeter"/>
    <w:link w:val="Ttulo1"/>
    <w:uiPriority w:val="9"/>
    <w:rsid w:val="009050CE"/>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9050CE"/>
    <w:pPr>
      <w:ind w:left="283" w:hanging="283"/>
      <w:contextualSpacing/>
    </w:pPr>
  </w:style>
  <w:style w:type="paragraph" w:styleId="Lista2">
    <w:name w:val="List 2"/>
    <w:basedOn w:val="Normal"/>
    <w:uiPriority w:val="99"/>
    <w:unhideWhenUsed/>
    <w:rsid w:val="009050CE"/>
    <w:pPr>
      <w:ind w:left="566" w:hanging="283"/>
      <w:contextualSpacing/>
    </w:pPr>
  </w:style>
  <w:style w:type="paragraph" w:styleId="Textoindependiente">
    <w:name w:val="Body Text"/>
    <w:basedOn w:val="Normal"/>
    <w:link w:val="TextoindependienteCar"/>
    <w:uiPriority w:val="99"/>
    <w:unhideWhenUsed/>
    <w:rsid w:val="009050CE"/>
    <w:pPr>
      <w:spacing w:after="120"/>
    </w:pPr>
  </w:style>
  <w:style w:type="character" w:customStyle="1" w:styleId="TextoindependienteCar">
    <w:name w:val="Texto independiente Car"/>
    <w:basedOn w:val="Fuentedeprrafopredeter"/>
    <w:link w:val="Textoindependiente"/>
    <w:uiPriority w:val="99"/>
    <w:rsid w:val="0090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4EBF0-6E3B-4792-A366-B60BAF15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Patricia Guadalupe Perez Cruz</cp:lastModifiedBy>
  <cp:revision>2</cp:revision>
  <cp:lastPrinted>2017-04-05T00:20:00Z</cp:lastPrinted>
  <dcterms:created xsi:type="dcterms:W3CDTF">2017-05-04T17:41:00Z</dcterms:created>
  <dcterms:modified xsi:type="dcterms:W3CDTF">2017-05-04T17:41:00Z</dcterms:modified>
</cp:coreProperties>
</file>