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right"/>
        <w:tblLook w:val="01E0" w:firstRow="1" w:lastRow="1" w:firstColumn="1" w:lastColumn="1" w:noHBand="0" w:noVBand="0"/>
      </w:tblPr>
      <w:tblGrid>
        <w:gridCol w:w="4412"/>
      </w:tblGrid>
      <w:tr w:rsidR="006C72DC" w:rsidRPr="00D3386D" w:rsidTr="00BD4DC9">
        <w:trPr>
          <w:jc w:val="right"/>
        </w:trPr>
        <w:tc>
          <w:tcPr>
            <w:tcW w:w="4412" w:type="dxa"/>
          </w:tcPr>
          <w:p w:rsidR="006C72DC" w:rsidRDefault="006C72DC" w:rsidP="006C72DC">
            <w:pPr>
              <w:spacing w:after="0" w:line="240" w:lineRule="auto"/>
              <w:jc w:val="center"/>
              <w:rPr>
                <w:rFonts w:ascii="Arial" w:hAnsi="Arial" w:cs="Arial"/>
                <w:b/>
              </w:rPr>
            </w:pPr>
            <w:bookmarkStart w:id="0" w:name="_GoBack"/>
            <w:bookmarkEnd w:id="0"/>
            <w:r>
              <w:br w:type="page"/>
            </w:r>
            <w:r w:rsidRPr="00D3386D">
              <w:rPr>
                <w:rFonts w:ascii="Arial" w:hAnsi="Arial" w:cs="Arial"/>
                <w:b/>
              </w:rPr>
              <w:t>AUTO DE RADICACIÓN</w:t>
            </w:r>
            <w:r w:rsidR="00595B7B">
              <w:rPr>
                <w:rFonts w:ascii="Arial" w:hAnsi="Arial" w:cs="Arial"/>
                <w:b/>
              </w:rPr>
              <w:t xml:space="preserve"> Y</w:t>
            </w:r>
            <w:r w:rsidR="00F47011">
              <w:rPr>
                <w:rFonts w:ascii="Arial" w:hAnsi="Arial" w:cs="Arial"/>
                <w:b/>
              </w:rPr>
              <w:t xml:space="preserve"> ADMISIÓN</w:t>
            </w:r>
            <w:r>
              <w:rPr>
                <w:rFonts w:ascii="Arial" w:hAnsi="Arial" w:cs="Arial"/>
                <w:b/>
              </w:rPr>
              <w:t xml:space="preserve"> </w:t>
            </w:r>
          </w:p>
          <w:p w:rsidR="006C72DC" w:rsidRPr="00D3386D" w:rsidRDefault="006C72DC" w:rsidP="006C72DC">
            <w:pPr>
              <w:spacing w:after="0" w:line="240" w:lineRule="auto"/>
              <w:jc w:val="both"/>
              <w:rPr>
                <w:rFonts w:ascii="Arial" w:hAnsi="Arial" w:cs="Arial"/>
                <w:b/>
              </w:rPr>
            </w:pPr>
          </w:p>
          <w:p w:rsidR="00E85248" w:rsidRPr="00E85248" w:rsidRDefault="00E85248" w:rsidP="00E85248">
            <w:pPr>
              <w:spacing w:before="240" w:after="0" w:line="240" w:lineRule="auto"/>
              <w:ind w:left="-90"/>
              <w:jc w:val="both"/>
              <w:rPr>
                <w:rFonts w:ascii="Arial" w:eastAsia="Times New Roman" w:hAnsi="Arial" w:cs="Arial"/>
                <w:b/>
                <w:sz w:val="24"/>
                <w:szCs w:val="24"/>
                <w:lang w:val="es-ES_tradnl" w:eastAsia="es-ES"/>
              </w:rPr>
            </w:pPr>
            <w:r w:rsidRPr="00E85248">
              <w:rPr>
                <w:rFonts w:ascii="Arial" w:eastAsia="Times New Roman" w:hAnsi="Arial" w:cs="Arial"/>
                <w:b/>
                <w:sz w:val="24"/>
                <w:szCs w:val="24"/>
                <w:lang w:val="es-ES_tradnl" w:eastAsia="es-ES"/>
              </w:rPr>
              <w:t>JUICIO PARA LA PROTECCIÓN DE LOS DERECHOS POLÍTICO-ELECTORALES DEL CIUDADANO</w:t>
            </w:r>
          </w:p>
          <w:p w:rsidR="00E85248" w:rsidRPr="00E85248" w:rsidRDefault="00E85248" w:rsidP="00E85248">
            <w:pPr>
              <w:spacing w:before="100" w:beforeAutospacing="1" w:after="100" w:afterAutospacing="1" w:line="240" w:lineRule="auto"/>
              <w:ind w:left="-105"/>
              <w:rPr>
                <w:rFonts w:ascii="Arial" w:hAnsi="Arial" w:cs="Arial"/>
                <w:bCs/>
                <w:caps/>
                <w:sz w:val="24"/>
                <w:szCs w:val="24"/>
                <w:lang w:eastAsia="es-ES"/>
              </w:rPr>
            </w:pPr>
            <w:r w:rsidRPr="00E85248">
              <w:rPr>
                <w:rFonts w:ascii="Arial" w:hAnsi="Arial" w:cs="Arial"/>
                <w:b/>
                <w:bCs/>
                <w:sz w:val="24"/>
                <w:szCs w:val="24"/>
                <w:lang w:eastAsia="es-ES"/>
              </w:rPr>
              <w:t xml:space="preserve">EXPEDIENTE: </w:t>
            </w:r>
            <w:r w:rsidRPr="00E85248">
              <w:rPr>
                <w:rFonts w:ascii="Arial" w:hAnsi="Arial" w:cs="Arial"/>
                <w:bCs/>
                <w:sz w:val="24"/>
                <w:szCs w:val="24"/>
                <w:lang w:eastAsia="es-ES"/>
              </w:rPr>
              <w:t>SM-JDC-35/2017</w:t>
            </w:r>
          </w:p>
          <w:p w:rsidR="00E85248" w:rsidRPr="00E85248" w:rsidRDefault="00E85248" w:rsidP="00E85248">
            <w:pPr>
              <w:spacing w:before="100" w:beforeAutospacing="1" w:after="100" w:afterAutospacing="1" w:line="240" w:lineRule="auto"/>
              <w:ind w:left="-105"/>
              <w:jc w:val="both"/>
              <w:rPr>
                <w:rFonts w:ascii="Arial" w:eastAsia="Times New Roman" w:hAnsi="Arial" w:cs="Arial"/>
                <w:sz w:val="24"/>
                <w:szCs w:val="24"/>
                <w:lang w:val="es-ES_tradnl" w:eastAsia="es-ES"/>
              </w:rPr>
            </w:pPr>
            <w:r w:rsidRPr="00E85248">
              <w:rPr>
                <w:rFonts w:ascii="Arial" w:eastAsia="Times New Roman" w:hAnsi="Arial" w:cs="Arial"/>
                <w:b/>
                <w:sz w:val="24"/>
                <w:szCs w:val="24"/>
                <w:lang w:val="es-ES_tradnl" w:eastAsia="es-ES"/>
              </w:rPr>
              <w:t xml:space="preserve">ACTORA: </w:t>
            </w:r>
            <w:r w:rsidRPr="00E85248">
              <w:rPr>
                <w:rFonts w:ascii="Arial" w:eastAsia="Times New Roman" w:hAnsi="Arial" w:cs="Arial"/>
                <w:sz w:val="24"/>
                <w:szCs w:val="24"/>
                <w:lang w:val="es-ES_tradnl" w:eastAsia="es-ES"/>
              </w:rPr>
              <w:t>GABRIELA BENITES DONCEL</w:t>
            </w:r>
            <w:r w:rsidRPr="00E85248">
              <w:rPr>
                <w:rFonts w:ascii="Arial" w:eastAsia="Times New Roman" w:hAnsi="Arial" w:cs="Arial"/>
                <w:b/>
                <w:sz w:val="24"/>
                <w:szCs w:val="24"/>
                <w:lang w:val="es-ES_tradnl" w:eastAsia="es-ES"/>
              </w:rPr>
              <w:t xml:space="preserve"> </w:t>
            </w:r>
          </w:p>
          <w:p w:rsidR="00E85248" w:rsidRPr="00E85248" w:rsidRDefault="00E85248" w:rsidP="00E85248">
            <w:pPr>
              <w:spacing w:before="240" w:after="240" w:line="240" w:lineRule="auto"/>
              <w:ind w:left="-105"/>
              <w:jc w:val="both"/>
              <w:rPr>
                <w:rFonts w:ascii="Arial" w:eastAsia="Times New Roman" w:hAnsi="Arial" w:cs="Arial"/>
                <w:b/>
                <w:sz w:val="24"/>
                <w:szCs w:val="24"/>
                <w:lang w:val="es-ES_tradnl" w:eastAsia="es-ES"/>
              </w:rPr>
            </w:pPr>
            <w:r w:rsidRPr="00E85248">
              <w:rPr>
                <w:rFonts w:ascii="Arial" w:eastAsia="Times New Roman" w:hAnsi="Arial" w:cs="Arial"/>
                <w:b/>
                <w:sz w:val="24"/>
                <w:szCs w:val="24"/>
                <w:lang w:val="es-ES_tradnl" w:eastAsia="es-ES"/>
              </w:rPr>
              <w:t xml:space="preserve">RESPONSABLE: </w:t>
            </w:r>
            <w:r w:rsidRPr="00E85248">
              <w:rPr>
                <w:rFonts w:ascii="Arial" w:eastAsia="Times New Roman" w:hAnsi="Arial" w:cs="Arial"/>
                <w:sz w:val="24"/>
                <w:szCs w:val="24"/>
                <w:lang w:val="es-ES_tradnl" w:eastAsia="es-ES"/>
              </w:rPr>
              <w:t xml:space="preserve">TRIBUNAL ELECTORAL DEL ESTADO DE QUERÉTARO </w:t>
            </w:r>
          </w:p>
          <w:p w:rsidR="00E85248" w:rsidRDefault="00E85248" w:rsidP="00E85248">
            <w:pPr>
              <w:spacing w:before="240" w:after="240" w:line="240" w:lineRule="auto"/>
              <w:ind w:left="-105"/>
              <w:jc w:val="both"/>
              <w:rPr>
                <w:rFonts w:ascii="Arial" w:eastAsia="Times New Roman" w:hAnsi="Arial" w:cs="Arial"/>
                <w:sz w:val="24"/>
                <w:szCs w:val="24"/>
                <w:lang w:val="es-ES_tradnl" w:eastAsia="es-ES"/>
              </w:rPr>
            </w:pPr>
            <w:r w:rsidRPr="00E85248">
              <w:rPr>
                <w:rFonts w:ascii="Arial" w:eastAsia="Times New Roman" w:hAnsi="Arial" w:cs="Arial"/>
                <w:b/>
                <w:sz w:val="24"/>
                <w:szCs w:val="24"/>
                <w:lang w:val="es-ES_tradnl" w:eastAsia="es-ES"/>
              </w:rPr>
              <w:t xml:space="preserve">MAGISTRADO INSTRUCTOR: </w:t>
            </w:r>
            <w:r w:rsidRPr="00E85248">
              <w:rPr>
                <w:rFonts w:ascii="Arial" w:eastAsia="Times New Roman" w:hAnsi="Arial" w:cs="Arial"/>
                <w:sz w:val="24"/>
                <w:szCs w:val="24"/>
                <w:lang w:val="es-ES_tradnl" w:eastAsia="es-ES"/>
              </w:rPr>
              <w:t>YAIRSINIO DAVID GARCÍA ORTIZ</w:t>
            </w:r>
          </w:p>
          <w:p w:rsidR="006C72DC" w:rsidRDefault="00E85248" w:rsidP="00E85248">
            <w:pPr>
              <w:spacing w:before="240" w:after="240" w:line="240" w:lineRule="auto"/>
              <w:ind w:left="-105"/>
              <w:jc w:val="both"/>
              <w:rPr>
                <w:rFonts w:ascii="Arial" w:eastAsia="Times New Roman" w:hAnsi="Arial" w:cs="Arial"/>
                <w:sz w:val="24"/>
                <w:szCs w:val="24"/>
                <w:lang w:val="es-ES_tradnl" w:eastAsia="es-ES"/>
              </w:rPr>
            </w:pPr>
            <w:r w:rsidRPr="00E85248">
              <w:rPr>
                <w:rFonts w:ascii="Arial" w:eastAsia="Times New Roman" w:hAnsi="Arial" w:cs="Arial"/>
                <w:b/>
                <w:sz w:val="24"/>
                <w:szCs w:val="24"/>
                <w:lang w:val="es-ES_tradnl" w:eastAsia="es-ES"/>
              </w:rPr>
              <w:t>SECRETARIA:</w:t>
            </w:r>
            <w:r w:rsidRPr="00E85248">
              <w:rPr>
                <w:rFonts w:ascii="Arial" w:eastAsia="Times New Roman" w:hAnsi="Arial" w:cs="Arial"/>
                <w:sz w:val="24"/>
                <w:szCs w:val="24"/>
                <w:lang w:val="es-ES_tradnl" w:eastAsia="es-ES"/>
              </w:rPr>
              <w:t xml:space="preserve"> SARA JAEL SANDOVAL MORALES</w:t>
            </w:r>
          </w:p>
          <w:p w:rsidR="00E85248" w:rsidRPr="00D3386D" w:rsidRDefault="00E85248" w:rsidP="00E85248">
            <w:pPr>
              <w:spacing w:after="0" w:line="240" w:lineRule="auto"/>
              <w:jc w:val="both"/>
              <w:rPr>
                <w:rFonts w:ascii="Arial" w:hAnsi="Arial" w:cs="Arial"/>
                <w:b/>
              </w:rPr>
            </w:pPr>
          </w:p>
        </w:tc>
      </w:tr>
    </w:tbl>
    <w:p w:rsidR="006C72DC" w:rsidRPr="00970C8B" w:rsidRDefault="006C72DC" w:rsidP="006C72DC">
      <w:pPr>
        <w:spacing w:line="360" w:lineRule="auto"/>
        <w:jc w:val="both"/>
        <w:rPr>
          <w:rFonts w:ascii="Arial" w:hAnsi="Arial" w:cs="Arial"/>
          <w:b/>
          <w:sz w:val="24"/>
          <w:szCs w:val="24"/>
        </w:rPr>
      </w:pPr>
      <w:r w:rsidRPr="00970C8B">
        <w:rPr>
          <w:rFonts w:ascii="Arial" w:hAnsi="Arial" w:cs="Arial"/>
          <w:sz w:val="24"/>
          <w:szCs w:val="24"/>
        </w:rPr>
        <w:t xml:space="preserve">Monterrey, Nuevo León, a </w:t>
      </w:r>
      <w:r w:rsidR="00CD6BD9">
        <w:rPr>
          <w:rFonts w:ascii="Arial" w:hAnsi="Arial" w:cs="Arial"/>
          <w:sz w:val="24"/>
          <w:szCs w:val="24"/>
        </w:rPr>
        <w:t xml:space="preserve">cuatro </w:t>
      </w:r>
      <w:r w:rsidR="00E85248" w:rsidRPr="00970C8B">
        <w:rPr>
          <w:rFonts w:ascii="Arial" w:hAnsi="Arial" w:cs="Arial"/>
          <w:sz w:val="24"/>
          <w:szCs w:val="24"/>
        </w:rPr>
        <w:t>de abril de dos mil diecisiete</w:t>
      </w:r>
      <w:r w:rsidRPr="00970C8B">
        <w:rPr>
          <w:rFonts w:ascii="Arial" w:hAnsi="Arial" w:cs="Arial"/>
          <w:sz w:val="24"/>
          <w:szCs w:val="24"/>
        </w:rPr>
        <w:t>.</w:t>
      </w:r>
    </w:p>
    <w:p w:rsidR="00E85248" w:rsidRPr="00E85248" w:rsidRDefault="00E85248" w:rsidP="00E85248">
      <w:pPr>
        <w:spacing w:before="100" w:beforeAutospacing="1" w:after="100" w:afterAutospacing="1" w:line="360" w:lineRule="auto"/>
        <w:jc w:val="both"/>
        <w:rPr>
          <w:rFonts w:ascii="Arial" w:eastAsia="Times New Roman" w:hAnsi="Arial" w:cs="Arial"/>
          <w:sz w:val="24"/>
          <w:szCs w:val="24"/>
          <w:lang w:val="es-ES_tradnl" w:eastAsia="es-ES"/>
        </w:rPr>
      </w:pPr>
      <w:r w:rsidRPr="00E85248">
        <w:rPr>
          <w:rFonts w:ascii="Arial" w:eastAsia="Times New Roman" w:hAnsi="Arial" w:cs="Arial"/>
          <w:sz w:val="24"/>
          <w:szCs w:val="24"/>
          <w:lang w:val="es-ES_tradnl" w:eastAsia="es-ES"/>
        </w:rPr>
        <w:t>La Secretaria da cuenta al Magistrado Instructor con el oficio TEPJF-SGA-SM-338/2017, suscrito por la Secretaria General de Acuerdos, mediante el cual remite el expediente señalado en el rubro.</w:t>
      </w:r>
    </w:p>
    <w:p w:rsidR="006C72DC" w:rsidRPr="00970C8B" w:rsidRDefault="006C72DC" w:rsidP="006C72DC">
      <w:pPr>
        <w:spacing w:line="360" w:lineRule="auto"/>
        <w:jc w:val="both"/>
        <w:rPr>
          <w:rFonts w:ascii="Arial" w:hAnsi="Arial" w:cs="Arial"/>
          <w:sz w:val="24"/>
          <w:szCs w:val="24"/>
        </w:rPr>
      </w:pPr>
      <w:r w:rsidRPr="00970C8B">
        <w:rPr>
          <w:rFonts w:ascii="Arial" w:hAnsi="Arial" w:cs="Arial"/>
          <w:sz w:val="24"/>
          <w:szCs w:val="24"/>
          <w:lang w:val="es-ES"/>
        </w:rPr>
        <w:t xml:space="preserve">Por lo anterior, con fundamento en lo dispuesto en los artículos </w:t>
      </w:r>
      <w:r w:rsidR="006403CD" w:rsidRPr="00970C8B">
        <w:rPr>
          <w:rFonts w:ascii="Arial" w:hAnsi="Arial" w:cs="Arial"/>
          <w:sz w:val="24"/>
          <w:szCs w:val="24"/>
        </w:rPr>
        <w:t xml:space="preserve">199, </w:t>
      </w:r>
      <w:r w:rsidR="00970C8B" w:rsidRPr="00970C8B">
        <w:rPr>
          <w:rFonts w:ascii="Arial" w:hAnsi="Arial" w:cs="Arial"/>
          <w:sz w:val="24"/>
          <w:szCs w:val="24"/>
        </w:rPr>
        <w:t>fracción</w:t>
      </w:r>
      <w:r w:rsidR="00595B7B" w:rsidRPr="00970C8B">
        <w:rPr>
          <w:rFonts w:ascii="Arial" w:hAnsi="Arial" w:cs="Arial"/>
          <w:sz w:val="24"/>
          <w:szCs w:val="24"/>
        </w:rPr>
        <w:t xml:space="preserve"> </w:t>
      </w:r>
      <w:r w:rsidR="006403CD" w:rsidRPr="00970C8B">
        <w:rPr>
          <w:rFonts w:ascii="Arial" w:hAnsi="Arial" w:cs="Arial"/>
          <w:sz w:val="24"/>
          <w:szCs w:val="24"/>
        </w:rPr>
        <w:t xml:space="preserve">XV, de la Ley Orgánica del Poder Judicial de la Federación; </w:t>
      </w:r>
      <w:r w:rsidR="006403CD" w:rsidRPr="00970C8B">
        <w:rPr>
          <w:rFonts w:ascii="Arial" w:eastAsia="Times New Roman" w:hAnsi="Arial" w:cs="Arial"/>
          <w:sz w:val="24"/>
          <w:szCs w:val="24"/>
          <w:lang w:val="es-ES_tradnl" w:eastAsia="es-ES"/>
        </w:rPr>
        <w:t xml:space="preserve">6, párrafo 1, </w:t>
      </w:r>
      <w:r w:rsidR="006403CD" w:rsidRPr="00970C8B">
        <w:rPr>
          <w:rFonts w:ascii="Arial" w:hAnsi="Arial" w:cs="Arial"/>
          <w:sz w:val="24"/>
          <w:szCs w:val="24"/>
        </w:rPr>
        <w:t>19, párrafo 1, inciso a)</w:t>
      </w:r>
      <w:r w:rsidR="00E85248" w:rsidRPr="00970C8B">
        <w:rPr>
          <w:rFonts w:ascii="Arial" w:hAnsi="Arial" w:cs="Arial"/>
          <w:sz w:val="24"/>
          <w:szCs w:val="24"/>
        </w:rPr>
        <w:t xml:space="preserve"> y e)</w:t>
      </w:r>
      <w:r w:rsidR="006403CD" w:rsidRPr="00970C8B">
        <w:rPr>
          <w:rFonts w:ascii="Arial" w:hAnsi="Arial" w:cs="Arial"/>
          <w:sz w:val="24"/>
          <w:szCs w:val="24"/>
        </w:rPr>
        <w:t xml:space="preserve">, 27, párrafo 6, de la Ley General del Sistema de Medios de Impugnación en Materia Electora; 40; 44, fracciones I, II, </w:t>
      </w:r>
      <w:r w:rsidR="00595B7B" w:rsidRPr="00970C8B">
        <w:rPr>
          <w:rFonts w:ascii="Arial" w:hAnsi="Arial" w:cs="Arial"/>
          <w:sz w:val="24"/>
          <w:szCs w:val="24"/>
        </w:rPr>
        <w:t xml:space="preserve">III </w:t>
      </w:r>
      <w:r w:rsidR="006403CD" w:rsidRPr="00970C8B">
        <w:rPr>
          <w:rFonts w:ascii="Arial" w:hAnsi="Arial" w:cs="Arial"/>
          <w:sz w:val="24"/>
          <w:szCs w:val="24"/>
        </w:rPr>
        <w:t>y IX, y 52, fracciones I y IX, del Reglamento Interno del Tribunal Electoral del Poder Judicial de la Federación</w:t>
      </w:r>
      <w:r w:rsidRPr="00970C8B">
        <w:rPr>
          <w:rFonts w:ascii="Arial" w:hAnsi="Arial" w:cs="Arial"/>
          <w:sz w:val="24"/>
          <w:szCs w:val="24"/>
        </w:rPr>
        <w:t xml:space="preserve">, </w:t>
      </w:r>
      <w:r w:rsidRPr="00970C8B">
        <w:rPr>
          <w:rFonts w:ascii="Arial" w:hAnsi="Arial" w:cs="Arial"/>
          <w:b/>
          <w:sz w:val="24"/>
          <w:szCs w:val="24"/>
        </w:rPr>
        <w:t>SE ACUERDA:</w:t>
      </w:r>
    </w:p>
    <w:p w:rsidR="00E85248" w:rsidRPr="00E85248" w:rsidRDefault="00E85248" w:rsidP="00E85248">
      <w:pPr>
        <w:spacing w:before="240" w:after="240" w:line="360" w:lineRule="auto"/>
        <w:jc w:val="both"/>
        <w:rPr>
          <w:rFonts w:ascii="Arial" w:eastAsia="Times New Roman" w:hAnsi="Arial" w:cs="Arial"/>
          <w:sz w:val="24"/>
          <w:szCs w:val="24"/>
          <w:lang w:val="es-ES" w:eastAsia="es-ES"/>
        </w:rPr>
      </w:pPr>
      <w:r w:rsidRPr="00E85248">
        <w:rPr>
          <w:rFonts w:ascii="Arial" w:eastAsia="Times New Roman" w:hAnsi="Arial" w:cs="Arial"/>
          <w:b/>
          <w:sz w:val="24"/>
          <w:szCs w:val="24"/>
          <w:lang w:val="es-ES" w:eastAsia="es-ES"/>
        </w:rPr>
        <w:lastRenderedPageBreak/>
        <w:t xml:space="preserve">I. Radicación. </w:t>
      </w:r>
      <w:r w:rsidRPr="00E85248">
        <w:rPr>
          <w:rFonts w:ascii="Arial" w:eastAsia="Times New Roman" w:hAnsi="Arial" w:cs="Arial"/>
          <w:sz w:val="24"/>
          <w:szCs w:val="24"/>
          <w:lang w:val="es-ES" w:eastAsia="es-ES"/>
        </w:rPr>
        <w:t>Se radica el presente juicio en la ponencia a cargo del suscrito Magistrado.</w:t>
      </w:r>
    </w:p>
    <w:p w:rsidR="00E85248" w:rsidRPr="00E85248" w:rsidRDefault="00E85248" w:rsidP="00E85248">
      <w:pPr>
        <w:spacing w:before="100" w:beforeAutospacing="1" w:after="100" w:afterAutospacing="1" w:line="360" w:lineRule="auto"/>
        <w:jc w:val="both"/>
        <w:rPr>
          <w:rFonts w:ascii="Arial" w:eastAsia="Times New Roman" w:hAnsi="Arial" w:cs="Arial"/>
          <w:sz w:val="24"/>
          <w:szCs w:val="24"/>
          <w:lang w:val="es-ES_tradnl" w:eastAsia="es-ES"/>
        </w:rPr>
      </w:pPr>
      <w:r w:rsidRPr="00E85248">
        <w:rPr>
          <w:rFonts w:ascii="Arial" w:eastAsia="Times New Roman" w:hAnsi="Arial" w:cs="Arial"/>
          <w:b/>
          <w:sz w:val="24"/>
          <w:szCs w:val="23"/>
          <w:lang w:val="es-ES_tradnl" w:eastAsia="es-ES"/>
        </w:rPr>
        <w:t>II.</w:t>
      </w:r>
      <w:r w:rsidRPr="00E85248">
        <w:rPr>
          <w:rFonts w:ascii="Arial" w:eastAsia="Times New Roman" w:hAnsi="Arial" w:cs="Arial"/>
          <w:sz w:val="24"/>
          <w:szCs w:val="23"/>
          <w:lang w:val="es-ES_tradnl" w:eastAsia="es-ES"/>
        </w:rPr>
        <w:t xml:space="preserve"> </w:t>
      </w:r>
      <w:r w:rsidRPr="00E85248">
        <w:rPr>
          <w:rFonts w:ascii="Arial" w:eastAsia="Times New Roman" w:hAnsi="Arial" w:cs="Arial"/>
          <w:b/>
          <w:sz w:val="24"/>
          <w:szCs w:val="23"/>
          <w:lang w:val="es-ES_tradnl" w:eastAsia="es-ES"/>
        </w:rPr>
        <w:t>Trámite ante la responsable</w:t>
      </w:r>
      <w:r w:rsidRPr="00E85248">
        <w:rPr>
          <w:rFonts w:ascii="Arial" w:eastAsia="Times New Roman" w:hAnsi="Arial" w:cs="Arial"/>
          <w:sz w:val="24"/>
          <w:szCs w:val="23"/>
          <w:lang w:val="es-ES_tradnl" w:eastAsia="es-ES"/>
        </w:rPr>
        <w:t xml:space="preserve">. </w:t>
      </w:r>
      <w:r w:rsidRPr="00E85248">
        <w:rPr>
          <w:rFonts w:ascii="Arial" w:eastAsia="Times New Roman" w:hAnsi="Arial" w:cs="Arial"/>
          <w:sz w:val="24"/>
          <w:szCs w:val="24"/>
          <w:lang w:val="es-ES_tradnl" w:eastAsia="es-ES"/>
        </w:rPr>
        <w:t>Se tienen por cumplidas</w:t>
      </w:r>
      <w:r w:rsidRPr="00E85248">
        <w:rPr>
          <w:rFonts w:ascii="Arial" w:eastAsia="Times New Roman" w:hAnsi="Arial" w:cs="Arial"/>
          <w:b/>
          <w:sz w:val="24"/>
          <w:szCs w:val="24"/>
          <w:lang w:val="es-ES_tradnl" w:eastAsia="es-ES"/>
        </w:rPr>
        <w:t xml:space="preserve"> </w:t>
      </w:r>
      <w:r w:rsidRPr="00E85248">
        <w:rPr>
          <w:rFonts w:ascii="Arial" w:eastAsia="Times New Roman" w:hAnsi="Arial" w:cs="Arial"/>
          <w:sz w:val="24"/>
          <w:szCs w:val="24"/>
          <w:lang w:val="es-ES_tradnl" w:eastAsia="es-ES"/>
        </w:rPr>
        <w:t>las obligaciones previstas en los artículos 17, párrafo 1 y 18 de la legislación procesal de la materia.</w:t>
      </w:r>
    </w:p>
    <w:p w:rsidR="00E85248" w:rsidRPr="00E85248" w:rsidRDefault="00E85248" w:rsidP="00E85248">
      <w:pPr>
        <w:spacing w:before="100" w:beforeAutospacing="1" w:after="100" w:afterAutospacing="1" w:line="360" w:lineRule="auto"/>
        <w:jc w:val="both"/>
        <w:rPr>
          <w:rFonts w:ascii="Arial" w:hAnsi="Arial" w:cs="Arial"/>
          <w:sz w:val="24"/>
          <w:szCs w:val="24"/>
        </w:rPr>
      </w:pPr>
      <w:r w:rsidRPr="00E85248">
        <w:rPr>
          <w:rFonts w:ascii="Arial" w:hAnsi="Arial" w:cs="Arial"/>
          <w:b/>
          <w:sz w:val="24"/>
          <w:szCs w:val="24"/>
        </w:rPr>
        <w:t xml:space="preserve">III. Domicilio para recibir notificaciones. </w:t>
      </w:r>
      <w:r w:rsidRPr="00E85248">
        <w:rPr>
          <w:rFonts w:ascii="Arial" w:hAnsi="Arial" w:cs="Arial"/>
          <w:sz w:val="24"/>
          <w:szCs w:val="24"/>
        </w:rPr>
        <w:t xml:space="preserve">Se tiene a la actora indicando como tal la dirección de correo electrónico </w:t>
      </w:r>
      <w:hyperlink r:id="rId8" w:history="1">
        <w:r w:rsidRPr="00970C8B">
          <w:rPr>
            <w:rFonts w:ascii="Arial" w:hAnsi="Arial" w:cs="Arial"/>
            <w:color w:val="0000FF" w:themeColor="hyperlink"/>
            <w:sz w:val="24"/>
            <w:szCs w:val="24"/>
            <w:u w:val="single"/>
          </w:rPr>
          <w:t>gabriela.benites@notificaciones.tribunalelectoral.gob.mx</w:t>
        </w:r>
      </w:hyperlink>
      <w:r w:rsidRPr="00E85248">
        <w:rPr>
          <w:rFonts w:ascii="Arial" w:hAnsi="Arial" w:cs="Arial"/>
          <w:sz w:val="24"/>
          <w:szCs w:val="24"/>
        </w:rPr>
        <w:t>, lo anterior en virtud de que la cuenta proporcionada se encuentra vigente,</w:t>
      </w:r>
      <w:r w:rsidRPr="00970C8B">
        <w:rPr>
          <w:rFonts w:ascii="Arial" w:hAnsi="Arial" w:cs="Arial"/>
          <w:sz w:val="24"/>
          <w:szCs w:val="24"/>
          <w:vertAlign w:val="superscript"/>
        </w:rPr>
        <w:footnoteReference w:id="1"/>
      </w:r>
      <w:r w:rsidRPr="00E85248">
        <w:rPr>
          <w:rFonts w:ascii="Arial" w:hAnsi="Arial" w:cs="Arial"/>
          <w:sz w:val="24"/>
          <w:szCs w:val="24"/>
        </w:rPr>
        <w:t xml:space="preserve"> y posee los mecanismos de confirmación de los envíos de las comunicaciones que exigen los artículos 9, párrafo 4, 26, párrafo 3, y 29, párrafo 5, de la Ley General del Sistema de Medios de Impugnación en Materia Electoral, así como los diversos 101, 150, fracción III y 151 del Reglamento Interno del Tribunal Electoral del Poder Judicial de la Federación.</w:t>
      </w:r>
    </w:p>
    <w:p w:rsidR="00E85248" w:rsidRPr="00E85248" w:rsidRDefault="00E85248" w:rsidP="00E85248">
      <w:pPr>
        <w:spacing w:before="100" w:beforeAutospacing="1" w:after="100" w:afterAutospacing="1" w:line="360" w:lineRule="auto"/>
        <w:jc w:val="both"/>
        <w:rPr>
          <w:rFonts w:ascii="Arial" w:hAnsi="Arial" w:cs="Arial"/>
          <w:sz w:val="24"/>
          <w:szCs w:val="24"/>
        </w:rPr>
      </w:pPr>
      <w:r w:rsidRPr="00E85248">
        <w:rPr>
          <w:rFonts w:ascii="Arial" w:hAnsi="Arial" w:cs="Arial"/>
          <w:sz w:val="24"/>
          <w:szCs w:val="24"/>
        </w:rPr>
        <w:lastRenderedPageBreak/>
        <w:t>Por lo que respecta al domicilio que menciona en su ocurso, el mismo se localiza fuera de la ciudad sede de esta sala regional; en ese entendido, y de resultar necesario, las notificaciones en dicha dirección —incluso las que en un principio debieran hacerse de manera personal— se practicarían por estrados, de conformidad con el numeral 27, párrafo 6, de la citada ley de medios.</w:t>
      </w:r>
    </w:p>
    <w:p w:rsidR="00275B8E" w:rsidRPr="00970C8B" w:rsidRDefault="002D475A" w:rsidP="00275B8E">
      <w:pPr>
        <w:spacing w:before="100" w:beforeAutospacing="1" w:after="100" w:afterAutospacing="1" w:line="360" w:lineRule="auto"/>
        <w:jc w:val="both"/>
        <w:rPr>
          <w:rFonts w:ascii="Arial" w:eastAsiaTheme="minorHAnsi" w:hAnsi="Arial" w:cs="Arial"/>
          <w:sz w:val="24"/>
          <w:szCs w:val="24"/>
          <w:lang w:eastAsia="es-ES"/>
        </w:rPr>
      </w:pPr>
      <w:r w:rsidRPr="00970C8B">
        <w:rPr>
          <w:rFonts w:ascii="Arial" w:hAnsi="Arial" w:cs="Arial"/>
          <w:b/>
          <w:sz w:val="24"/>
          <w:szCs w:val="24"/>
        </w:rPr>
        <w:t>IV. Admisión</w:t>
      </w:r>
      <w:r w:rsidR="00275B8E" w:rsidRPr="00970C8B">
        <w:rPr>
          <w:rFonts w:ascii="Arial" w:hAnsi="Arial" w:cs="Arial"/>
          <w:b/>
          <w:sz w:val="24"/>
          <w:szCs w:val="24"/>
        </w:rPr>
        <w:t xml:space="preserve">. </w:t>
      </w:r>
      <w:r w:rsidR="00275B8E" w:rsidRPr="00970C8B">
        <w:rPr>
          <w:rFonts w:ascii="Arial" w:eastAsiaTheme="minorHAnsi" w:hAnsi="Arial" w:cs="Arial"/>
          <w:sz w:val="24"/>
          <w:szCs w:val="24"/>
          <w:lang w:eastAsia="es-ES"/>
        </w:rPr>
        <w:t>Se admite</w:t>
      </w:r>
      <w:r w:rsidR="00275B8E" w:rsidRPr="00970C8B">
        <w:rPr>
          <w:rFonts w:ascii="Arial" w:eastAsiaTheme="minorHAnsi" w:hAnsi="Arial" w:cs="Arial"/>
          <w:b/>
          <w:sz w:val="24"/>
          <w:szCs w:val="24"/>
          <w:lang w:eastAsia="es-ES"/>
        </w:rPr>
        <w:t xml:space="preserve"> </w:t>
      </w:r>
      <w:r w:rsidR="00275B8E" w:rsidRPr="00970C8B">
        <w:rPr>
          <w:rFonts w:ascii="Arial" w:eastAsiaTheme="minorHAnsi" w:hAnsi="Arial" w:cs="Arial"/>
          <w:sz w:val="24"/>
          <w:szCs w:val="24"/>
          <w:lang w:eastAsia="es-ES"/>
        </w:rPr>
        <w:t>la demanda toda vez que reúne los requisitos previstos en los artículos 8, 9, párrafo 1, 79, 80 y 81 de la referida ley procesal electoral, como se verá a continuación.</w:t>
      </w:r>
    </w:p>
    <w:p w:rsidR="00D62043" w:rsidRPr="00970C8B" w:rsidRDefault="00D62043" w:rsidP="00D62043">
      <w:pPr>
        <w:spacing w:before="100" w:beforeAutospacing="1" w:after="100" w:afterAutospacing="1" w:line="360" w:lineRule="auto"/>
        <w:jc w:val="both"/>
        <w:rPr>
          <w:rFonts w:ascii="Arial" w:eastAsia="Times New Roman" w:hAnsi="Arial" w:cs="Arial"/>
          <w:sz w:val="24"/>
          <w:szCs w:val="24"/>
          <w:lang w:eastAsia="es-MX"/>
        </w:rPr>
      </w:pPr>
      <w:r w:rsidRPr="00970C8B">
        <w:rPr>
          <w:rFonts w:ascii="Arial" w:eastAsia="Times New Roman" w:hAnsi="Arial" w:cs="Arial"/>
          <w:b/>
          <w:bCs/>
          <w:sz w:val="24"/>
          <w:szCs w:val="24"/>
          <w:lang w:eastAsia="es-MX"/>
        </w:rPr>
        <w:t xml:space="preserve">a) Forma. </w:t>
      </w:r>
      <w:r w:rsidRPr="00970C8B">
        <w:rPr>
          <w:rFonts w:ascii="Arial" w:eastAsia="Times New Roman" w:hAnsi="Arial" w:cs="Arial"/>
          <w:sz w:val="24"/>
          <w:szCs w:val="24"/>
          <w:lang w:eastAsia="es-MX"/>
        </w:rPr>
        <w:t xml:space="preserve">La demanda se presentó por escrito ante la autoridad responsable, </w:t>
      </w:r>
      <w:r w:rsidR="00595B7B" w:rsidRPr="00970C8B">
        <w:rPr>
          <w:rFonts w:ascii="Arial" w:eastAsia="Times New Roman" w:hAnsi="Arial" w:cs="Arial"/>
          <w:sz w:val="24"/>
          <w:szCs w:val="24"/>
          <w:lang w:eastAsia="es-MX"/>
        </w:rPr>
        <w:t xml:space="preserve">y </w:t>
      </w:r>
      <w:r w:rsidRPr="00970C8B">
        <w:rPr>
          <w:rFonts w:ascii="Arial" w:eastAsia="Times New Roman" w:hAnsi="Arial" w:cs="Arial"/>
          <w:sz w:val="24"/>
          <w:szCs w:val="24"/>
          <w:lang w:eastAsia="es-MX"/>
        </w:rPr>
        <w:t xml:space="preserve">en ella consta el nombre y firma autógrafa de la </w:t>
      </w:r>
      <w:proofErr w:type="spellStart"/>
      <w:r w:rsidRPr="00970C8B">
        <w:rPr>
          <w:rFonts w:ascii="Arial" w:eastAsia="Times New Roman" w:hAnsi="Arial" w:cs="Arial"/>
          <w:sz w:val="24"/>
          <w:szCs w:val="24"/>
          <w:lang w:eastAsia="es-MX"/>
        </w:rPr>
        <w:t>promovente</w:t>
      </w:r>
      <w:proofErr w:type="spellEnd"/>
      <w:r w:rsidRPr="00970C8B">
        <w:rPr>
          <w:rFonts w:ascii="Arial" w:eastAsia="Times New Roman" w:hAnsi="Arial" w:cs="Arial"/>
          <w:sz w:val="24"/>
          <w:szCs w:val="24"/>
          <w:lang w:eastAsia="es-MX"/>
        </w:rPr>
        <w:t>, se identifica el acto impugnado, la autoridad responsable y se expresa</w:t>
      </w:r>
      <w:r w:rsidR="00E85248" w:rsidRPr="00970C8B">
        <w:rPr>
          <w:rFonts w:ascii="Arial" w:eastAsia="Times New Roman" w:hAnsi="Arial" w:cs="Arial"/>
          <w:sz w:val="24"/>
          <w:szCs w:val="24"/>
          <w:lang w:eastAsia="es-MX"/>
        </w:rPr>
        <w:t xml:space="preserve">n </w:t>
      </w:r>
      <w:r w:rsidRPr="00970C8B">
        <w:rPr>
          <w:rFonts w:ascii="Arial" w:eastAsia="Times New Roman" w:hAnsi="Arial" w:cs="Arial"/>
          <w:sz w:val="24"/>
          <w:szCs w:val="24"/>
          <w:lang w:eastAsia="es-MX"/>
        </w:rPr>
        <w:t>l</w:t>
      </w:r>
      <w:r w:rsidR="00E85248" w:rsidRPr="00970C8B">
        <w:rPr>
          <w:rFonts w:ascii="Arial" w:eastAsia="Times New Roman" w:hAnsi="Arial" w:cs="Arial"/>
          <w:sz w:val="24"/>
          <w:szCs w:val="24"/>
          <w:lang w:eastAsia="es-MX"/>
        </w:rPr>
        <w:t>os</w:t>
      </w:r>
      <w:r w:rsidRPr="00970C8B">
        <w:rPr>
          <w:rFonts w:ascii="Arial" w:eastAsia="Times New Roman" w:hAnsi="Arial" w:cs="Arial"/>
          <w:sz w:val="24"/>
          <w:szCs w:val="24"/>
          <w:lang w:eastAsia="es-MX"/>
        </w:rPr>
        <w:t xml:space="preserve"> agravio</w:t>
      </w:r>
      <w:r w:rsidR="00E85248" w:rsidRPr="00970C8B">
        <w:rPr>
          <w:rFonts w:ascii="Arial" w:eastAsia="Times New Roman" w:hAnsi="Arial" w:cs="Arial"/>
          <w:sz w:val="24"/>
          <w:szCs w:val="24"/>
          <w:lang w:eastAsia="es-MX"/>
        </w:rPr>
        <w:t>s</w:t>
      </w:r>
      <w:r w:rsidRPr="00970C8B">
        <w:rPr>
          <w:rFonts w:ascii="Arial" w:eastAsia="Times New Roman" w:hAnsi="Arial" w:cs="Arial"/>
          <w:sz w:val="24"/>
          <w:szCs w:val="24"/>
          <w:lang w:eastAsia="es-MX"/>
        </w:rPr>
        <w:t xml:space="preserve"> que </w:t>
      </w:r>
      <w:r w:rsidR="00E85248" w:rsidRPr="00970C8B">
        <w:rPr>
          <w:rFonts w:ascii="Arial" w:eastAsia="Times New Roman" w:hAnsi="Arial" w:cs="Arial"/>
          <w:sz w:val="24"/>
          <w:szCs w:val="24"/>
          <w:lang w:eastAsia="es-MX"/>
        </w:rPr>
        <w:t>la</w:t>
      </w:r>
      <w:r w:rsidR="00595B7B" w:rsidRPr="00970C8B">
        <w:rPr>
          <w:rFonts w:ascii="Arial" w:eastAsia="Times New Roman" w:hAnsi="Arial" w:cs="Arial"/>
          <w:sz w:val="24"/>
          <w:szCs w:val="24"/>
          <w:lang w:eastAsia="es-MX"/>
        </w:rPr>
        <w:t xml:space="preserve"> actor</w:t>
      </w:r>
      <w:r w:rsidR="00E85248" w:rsidRPr="00970C8B">
        <w:rPr>
          <w:rFonts w:ascii="Arial" w:eastAsia="Times New Roman" w:hAnsi="Arial" w:cs="Arial"/>
          <w:sz w:val="24"/>
          <w:szCs w:val="24"/>
          <w:lang w:eastAsia="es-MX"/>
        </w:rPr>
        <w:t>a</w:t>
      </w:r>
      <w:r w:rsidR="00595B7B" w:rsidRPr="00970C8B">
        <w:rPr>
          <w:rFonts w:ascii="Arial" w:eastAsia="Times New Roman" w:hAnsi="Arial" w:cs="Arial"/>
          <w:sz w:val="24"/>
          <w:szCs w:val="24"/>
          <w:lang w:eastAsia="es-MX"/>
        </w:rPr>
        <w:t xml:space="preserve"> </w:t>
      </w:r>
      <w:r w:rsidRPr="00970C8B">
        <w:rPr>
          <w:rFonts w:ascii="Arial" w:eastAsia="Times New Roman" w:hAnsi="Arial" w:cs="Arial"/>
          <w:sz w:val="24"/>
          <w:szCs w:val="24"/>
          <w:lang w:eastAsia="es-MX"/>
        </w:rPr>
        <w:t>estimó pertinente.</w:t>
      </w:r>
    </w:p>
    <w:p w:rsidR="008D7604" w:rsidRPr="008D7604" w:rsidRDefault="008D7604" w:rsidP="008D7604">
      <w:pPr>
        <w:widowControl w:val="0"/>
        <w:overflowPunct w:val="0"/>
        <w:adjustRightInd w:val="0"/>
        <w:spacing w:before="100" w:beforeAutospacing="1" w:after="100" w:afterAutospacing="1" w:line="360" w:lineRule="auto"/>
        <w:jc w:val="both"/>
        <w:rPr>
          <w:rFonts w:ascii="Arial" w:eastAsia="Times New Roman" w:hAnsi="Arial" w:cs="Arial"/>
          <w:sz w:val="24"/>
          <w:szCs w:val="24"/>
          <w:lang w:val="es-ES_tradnl" w:eastAsia="es-ES"/>
        </w:rPr>
      </w:pPr>
      <w:r w:rsidRPr="008D7604">
        <w:rPr>
          <w:rFonts w:ascii="Arial" w:eastAsia="Times New Roman" w:hAnsi="Arial" w:cs="Arial"/>
          <w:b/>
          <w:sz w:val="24"/>
          <w:szCs w:val="24"/>
          <w:lang w:val="es-ES_tradnl" w:eastAsia="es-ES"/>
        </w:rPr>
        <w:t>b) Oportunidad.</w:t>
      </w:r>
      <w:r w:rsidRPr="008D7604">
        <w:rPr>
          <w:rFonts w:ascii="Arial" w:eastAsia="Times New Roman" w:hAnsi="Arial" w:cs="Arial"/>
          <w:sz w:val="24"/>
          <w:szCs w:val="24"/>
          <w:lang w:val="es-ES_tradnl" w:eastAsia="es-ES"/>
        </w:rPr>
        <w:t xml:space="preserve"> Se promovió dentro del plazo legal de cuatro días hábiles, ya que la resolución impugnada fue notificada a la parte actora el </w:t>
      </w:r>
      <w:r w:rsidRPr="00970C8B">
        <w:rPr>
          <w:rFonts w:ascii="Arial" w:eastAsia="Times New Roman" w:hAnsi="Arial" w:cs="Arial"/>
          <w:sz w:val="24"/>
          <w:szCs w:val="24"/>
          <w:lang w:val="es-ES_tradnl" w:eastAsia="es-ES"/>
        </w:rPr>
        <w:t xml:space="preserve">catorce </w:t>
      </w:r>
      <w:r w:rsidRPr="008D7604">
        <w:rPr>
          <w:rFonts w:ascii="Arial" w:eastAsia="Times New Roman" w:hAnsi="Arial" w:cs="Arial"/>
          <w:sz w:val="24"/>
          <w:szCs w:val="24"/>
          <w:lang w:val="es-ES_tradnl" w:eastAsia="es-ES"/>
        </w:rPr>
        <w:t xml:space="preserve">de </w:t>
      </w:r>
      <w:r w:rsidRPr="008D7604">
        <w:rPr>
          <w:rFonts w:ascii="Arial" w:eastAsia="Times New Roman" w:hAnsi="Arial" w:cs="Arial"/>
          <w:sz w:val="24"/>
          <w:szCs w:val="24"/>
          <w:lang w:val="es-ES_tradnl" w:eastAsia="es-ES"/>
        </w:rPr>
        <w:lastRenderedPageBreak/>
        <w:t>marzo del año en curso</w:t>
      </w:r>
      <w:r w:rsidRPr="00970C8B">
        <w:rPr>
          <w:rFonts w:ascii="Arial" w:eastAsia="Times New Roman" w:hAnsi="Arial" w:cs="Arial"/>
          <w:sz w:val="24"/>
          <w:szCs w:val="24"/>
          <w:vertAlign w:val="superscript"/>
          <w:lang w:val="es-ES_tradnl" w:eastAsia="es-ES"/>
        </w:rPr>
        <w:footnoteReference w:id="2"/>
      </w:r>
      <w:r w:rsidRPr="008D7604">
        <w:rPr>
          <w:rFonts w:ascii="Arial" w:eastAsia="Times New Roman" w:hAnsi="Arial" w:cs="Arial"/>
          <w:sz w:val="24"/>
          <w:szCs w:val="24"/>
          <w:lang w:val="es-ES_tradnl" w:eastAsia="es-ES"/>
        </w:rPr>
        <w:t xml:space="preserve"> y la demanda se presentó el </w:t>
      </w:r>
      <w:r w:rsidR="00717042" w:rsidRPr="00970C8B">
        <w:rPr>
          <w:rFonts w:ascii="Arial" w:eastAsia="Times New Roman" w:hAnsi="Arial" w:cs="Arial"/>
          <w:sz w:val="24"/>
          <w:szCs w:val="24"/>
          <w:lang w:val="es-ES_tradnl" w:eastAsia="es-ES"/>
        </w:rPr>
        <w:t>veintiuno s</w:t>
      </w:r>
      <w:r w:rsidRPr="008D7604">
        <w:rPr>
          <w:rFonts w:ascii="Arial" w:eastAsia="Times New Roman" w:hAnsi="Arial" w:cs="Arial"/>
          <w:sz w:val="24"/>
          <w:szCs w:val="24"/>
          <w:lang w:val="es-ES_tradnl" w:eastAsia="es-ES"/>
        </w:rPr>
        <w:t>iguiente</w:t>
      </w:r>
      <w:r w:rsidR="00717042" w:rsidRPr="00970C8B">
        <w:rPr>
          <w:rFonts w:ascii="Arial" w:eastAsia="Times New Roman" w:hAnsi="Arial" w:cs="Arial"/>
          <w:sz w:val="24"/>
          <w:szCs w:val="24"/>
          <w:lang w:val="es-ES_tradnl" w:eastAsia="es-ES"/>
        </w:rPr>
        <w:t xml:space="preserve">; lo anterior, </w:t>
      </w:r>
      <w:r w:rsidR="00970C8B" w:rsidRPr="00970C8B">
        <w:rPr>
          <w:rFonts w:ascii="Arial" w:eastAsia="Times New Roman" w:hAnsi="Arial" w:cs="Arial"/>
          <w:sz w:val="24"/>
          <w:szCs w:val="24"/>
          <w:lang w:val="es-ES" w:eastAsia="es-ES"/>
        </w:rPr>
        <w:t>tomando en</w:t>
      </w:r>
      <w:r w:rsidR="00717042" w:rsidRPr="00970C8B">
        <w:rPr>
          <w:rFonts w:ascii="Arial" w:eastAsia="Times New Roman" w:hAnsi="Arial" w:cs="Arial"/>
          <w:sz w:val="24"/>
          <w:szCs w:val="24"/>
          <w:lang w:val="es-ES" w:eastAsia="es-ES"/>
        </w:rPr>
        <w:t xml:space="preserve"> consideración que el presente asunto no</w:t>
      </w:r>
      <w:r w:rsidR="00875D5D">
        <w:rPr>
          <w:rFonts w:ascii="Arial" w:eastAsia="Times New Roman" w:hAnsi="Arial" w:cs="Arial"/>
          <w:sz w:val="24"/>
          <w:szCs w:val="24"/>
          <w:lang w:val="es-ES" w:eastAsia="es-ES"/>
        </w:rPr>
        <w:t xml:space="preserve"> se</w:t>
      </w:r>
      <w:r w:rsidR="00717042" w:rsidRPr="00970C8B">
        <w:rPr>
          <w:rFonts w:ascii="Arial" w:eastAsia="Times New Roman" w:hAnsi="Arial" w:cs="Arial"/>
          <w:sz w:val="24"/>
          <w:szCs w:val="24"/>
          <w:lang w:val="es-ES" w:eastAsia="es-ES"/>
        </w:rPr>
        <w:t xml:space="preserve"> encuentra vinculado con un proceso electoral, por lo tanto, deben descontarse los días </w:t>
      </w:r>
      <w:r w:rsidR="00970C8B" w:rsidRPr="00970C8B">
        <w:rPr>
          <w:rFonts w:ascii="Arial" w:eastAsia="Times New Roman" w:hAnsi="Arial" w:cs="Arial"/>
          <w:sz w:val="24"/>
          <w:szCs w:val="24"/>
          <w:lang w:val="es-ES" w:eastAsia="es-ES"/>
        </w:rPr>
        <w:t>dieciocho</w:t>
      </w:r>
      <w:r w:rsidR="00717042" w:rsidRPr="00970C8B">
        <w:rPr>
          <w:rFonts w:ascii="Arial" w:eastAsia="Times New Roman" w:hAnsi="Arial" w:cs="Arial"/>
          <w:sz w:val="24"/>
          <w:szCs w:val="24"/>
          <w:lang w:val="es-ES" w:eastAsia="es-ES"/>
        </w:rPr>
        <w:t xml:space="preserve"> y </w:t>
      </w:r>
      <w:r w:rsidR="00970C8B" w:rsidRPr="00970C8B">
        <w:rPr>
          <w:rFonts w:ascii="Arial" w:eastAsia="Times New Roman" w:hAnsi="Arial" w:cs="Arial"/>
          <w:sz w:val="24"/>
          <w:szCs w:val="24"/>
          <w:lang w:val="es-ES" w:eastAsia="es-ES"/>
        </w:rPr>
        <w:t>diecinueve</w:t>
      </w:r>
      <w:r w:rsidR="00717042" w:rsidRPr="00970C8B">
        <w:rPr>
          <w:rFonts w:ascii="Arial" w:eastAsia="Times New Roman" w:hAnsi="Arial" w:cs="Arial"/>
          <w:sz w:val="24"/>
          <w:szCs w:val="24"/>
          <w:lang w:val="es-ES" w:eastAsia="es-ES"/>
        </w:rPr>
        <w:t xml:space="preserve"> por ser sábado y domingo, y el </w:t>
      </w:r>
      <w:r w:rsidR="00970C8B" w:rsidRPr="00970C8B">
        <w:rPr>
          <w:rFonts w:ascii="Arial" w:eastAsia="Times New Roman" w:hAnsi="Arial" w:cs="Arial"/>
          <w:sz w:val="24"/>
          <w:szCs w:val="24"/>
          <w:lang w:val="es-ES" w:eastAsia="es-ES"/>
        </w:rPr>
        <w:t>veinte</w:t>
      </w:r>
      <w:r w:rsidR="00717042" w:rsidRPr="00970C8B">
        <w:rPr>
          <w:rFonts w:ascii="Arial" w:eastAsia="Times New Roman" w:hAnsi="Arial" w:cs="Arial"/>
          <w:sz w:val="24"/>
          <w:szCs w:val="24"/>
          <w:lang w:val="es-ES" w:eastAsia="es-ES"/>
        </w:rPr>
        <w:t xml:space="preserve"> de marzo pues el mismo se consideró inhábil</w:t>
      </w:r>
      <w:r w:rsidR="00970C8B" w:rsidRPr="00970C8B">
        <w:rPr>
          <w:rFonts w:ascii="Arial" w:eastAsia="Times New Roman" w:hAnsi="Arial" w:cs="Arial"/>
          <w:sz w:val="24"/>
          <w:szCs w:val="24"/>
          <w:lang w:val="es-ES" w:eastAsia="es-ES"/>
        </w:rPr>
        <w:t>.</w:t>
      </w:r>
      <w:r w:rsidR="00970C8B" w:rsidRPr="00970C8B">
        <w:rPr>
          <w:rStyle w:val="Refdenotaalpie"/>
          <w:rFonts w:ascii="Arial" w:eastAsia="Times New Roman" w:hAnsi="Arial" w:cs="Arial"/>
          <w:sz w:val="24"/>
          <w:szCs w:val="24"/>
          <w:lang w:val="es-ES" w:eastAsia="es-ES"/>
        </w:rPr>
        <w:footnoteReference w:id="3"/>
      </w:r>
    </w:p>
    <w:p w:rsidR="008D7604" w:rsidRPr="008D7604" w:rsidRDefault="008D7604" w:rsidP="008D7604">
      <w:pPr>
        <w:spacing w:before="100" w:beforeAutospacing="1" w:after="100" w:afterAutospacing="1" w:line="360" w:lineRule="auto"/>
        <w:jc w:val="both"/>
        <w:rPr>
          <w:rFonts w:ascii="Arial" w:eastAsia="Times New Roman" w:hAnsi="Arial" w:cs="Arial"/>
          <w:bCs/>
          <w:sz w:val="24"/>
          <w:szCs w:val="24"/>
          <w:lang w:val="es-ES" w:eastAsia="es-ES"/>
        </w:rPr>
      </w:pPr>
      <w:r w:rsidRPr="008D7604">
        <w:rPr>
          <w:rFonts w:ascii="Arial" w:eastAsia="Times New Roman" w:hAnsi="Arial" w:cs="Arial"/>
          <w:b/>
          <w:sz w:val="24"/>
          <w:szCs w:val="24"/>
          <w:lang w:eastAsia="es-ES"/>
        </w:rPr>
        <w:t>c) Legitimación.</w:t>
      </w:r>
      <w:r w:rsidRPr="008D7604">
        <w:rPr>
          <w:rFonts w:ascii="Arial" w:eastAsia="Times New Roman" w:hAnsi="Arial" w:cs="Arial"/>
          <w:sz w:val="24"/>
          <w:szCs w:val="24"/>
          <w:lang w:eastAsia="es-ES"/>
        </w:rPr>
        <w:t xml:space="preserve"> </w:t>
      </w:r>
      <w:r w:rsidRPr="008D7604">
        <w:rPr>
          <w:rFonts w:ascii="Arial" w:eastAsia="Times New Roman" w:hAnsi="Arial" w:cs="Arial"/>
          <w:bCs/>
          <w:sz w:val="24"/>
          <w:szCs w:val="24"/>
          <w:lang w:val="es-ES" w:eastAsia="es-ES"/>
        </w:rPr>
        <w:t xml:space="preserve">La </w:t>
      </w:r>
      <w:proofErr w:type="spellStart"/>
      <w:r w:rsidRPr="008D7604">
        <w:rPr>
          <w:rFonts w:ascii="Arial" w:eastAsia="Times New Roman" w:hAnsi="Arial" w:cs="Arial"/>
          <w:bCs/>
          <w:sz w:val="24"/>
          <w:szCs w:val="24"/>
          <w:lang w:val="es-ES" w:eastAsia="es-ES"/>
        </w:rPr>
        <w:t>enjuiciante</w:t>
      </w:r>
      <w:proofErr w:type="spellEnd"/>
      <w:r w:rsidRPr="008D7604">
        <w:rPr>
          <w:rFonts w:ascii="Arial" w:eastAsia="Times New Roman" w:hAnsi="Arial" w:cs="Arial"/>
          <w:bCs/>
          <w:sz w:val="24"/>
          <w:szCs w:val="24"/>
          <w:lang w:val="es-ES" w:eastAsia="es-ES"/>
        </w:rPr>
        <w:t xml:space="preserve"> está legitimada por tratarse de una ciudadana que promueve el juicio por sí misma, de forma individual y hace valer presuntas violaciones a sus derechos político-electorales.</w:t>
      </w:r>
    </w:p>
    <w:p w:rsidR="008D7604" w:rsidRPr="008D7604" w:rsidRDefault="008D7604" w:rsidP="008D7604">
      <w:pPr>
        <w:spacing w:before="100" w:beforeAutospacing="1" w:after="100" w:afterAutospacing="1" w:line="360" w:lineRule="auto"/>
        <w:jc w:val="both"/>
        <w:rPr>
          <w:rFonts w:ascii="Arial" w:eastAsia="Times New Roman" w:hAnsi="Arial" w:cs="Arial"/>
          <w:sz w:val="24"/>
          <w:szCs w:val="24"/>
          <w:lang w:val="es-ES_tradnl" w:eastAsia="es-ES"/>
        </w:rPr>
      </w:pPr>
      <w:r w:rsidRPr="008D7604">
        <w:rPr>
          <w:rFonts w:ascii="Arial" w:eastAsia="Times New Roman" w:hAnsi="Arial" w:cs="Arial"/>
          <w:b/>
          <w:sz w:val="24"/>
          <w:szCs w:val="24"/>
          <w:lang w:val="es-ES_tradnl" w:eastAsia="es-ES"/>
        </w:rPr>
        <w:t xml:space="preserve">d) Interés jurídico. </w:t>
      </w:r>
      <w:r w:rsidRPr="008D7604">
        <w:rPr>
          <w:rFonts w:ascii="Arial" w:eastAsia="Times New Roman" w:hAnsi="Arial" w:cs="Arial"/>
          <w:sz w:val="24"/>
          <w:szCs w:val="24"/>
          <w:lang w:val="es-ES_tradnl" w:eastAsia="es-ES"/>
        </w:rPr>
        <w:t>Se cumple con esta exigencia, en virtud de que la actora controvierte la sentencia emitida dentro del juicio local que ella misma promovió.</w:t>
      </w:r>
    </w:p>
    <w:p w:rsidR="008D7604" w:rsidRPr="00970C8B" w:rsidRDefault="008D7604" w:rsidP="008D7604">
      <w:pPr>
        <w:spacing w:before="100" w:beforeAutospacing="1" w:after="100" w:afterAutospacing="1" w:line="360" w:lineRule="auto"/>
        <w:jc w:val="both"/>
        <w:rPr>
          <w:rFonts w:ascii="Arial" w:eastAsia="Times New Roman" w:hAnsi="Arial" w:cs="Arial"/>
          <w:sz w:val="24"/>
          <w:szCs w:val="24"/>
          <w:lang w:eastAsia="es-ES"/>
        </w:rPr>
      </w:pPr>
      <w:r w:rsidRPr="008D7604">
        <w:rPr>
          <w:rFonts w:ascii="Arial" w:eastAsia="Times New Roman" w:hAnsi="Arial" w:cs="Arial"/>
          <w:b/>
          <w:sz w:val="24"/>
          <w:szCs w:val="24"/>
          <w:lang w:eastAsia="es-ES"/>
        </w:rPr>
        <w:t xml:space="preserve">e) </w:t>
      </w:r>
      <w:proofErr w:type="spellStart"/>
      <w:r w:rsidRPr="008D7604">
        <w:rPr>
          <w:rFonts w:ascii="Arial" w:eastAsia="Times New Roman" w:hAnsi="Arial" w:cs="Arial"/>
          <w:b/>
          <w:sz w:val="24"/>
          <w:szCs w:val="24"/>
          <w:lang w:eastAsia="es-ES"/>
        </w:rPr>
        <w:t>Definitividad</w:t>
      </w:r>
      <w:proofErr w:type="spellEnd"/>
      <w:r w:rsidRPr="008D7604">
        <w:rPr>
          <w:rFonts w:ascii="Arial" w:eastAsia="Times New Roman" w:hAnsi="Arial" w:cs="Arial"/>
          <w:b/>
          <w:sz w:val="24"/>
          <w:szCs w:val="24"/>
          <w:lang w:eastAsia="es-ES"/>
        </w:rPr>
        <w:t>.</w:t>
      </w:r>
      <w:r w:rsidRPr="008D7604">
        <w:rPr>
          <w:rFonts w:ascii="Arial" w:eastAsia="Times New Roman" w:hAnsi="Arial" w:cs="Arial"/>
          <w:sz w:val="24"/>
          <w:szCs w:val="24"/>
          <w:lang w:eastAsia="es-ES"/>
        </w:rPr>
        <w:t xml:space="preserve"> En la legislación de Querétaro no existe medio de impugnación alguno para modificar o revocar la determinación impugnada.</w:t>
      </w:r>
    </w:p>
    <w:p w:rsidR="00970C8B" w:rsidRPr="00970C8B" w:rsidRDefault="00970C8B" w:rsidP="00970C8B">
      <w:pPr>
        <w:spacing w:before="240" w:after="240" w:line="360" w:lineRule="auto"/>
        <w:jc w:val="both"/>
        <w:rPr>
          <w:rFonts w:ascii="Arial" w:eastAsia="Times New Roman" w:hAnsi="Arial" w:cs="Arial"/>
          <w:bCs/>
          <w:sz w:val="24"/>
          <w:szCs w:val="24"/>
          <w:lang w:val="es-ES_tradnl" w:eastAsia="es-ES"/>
        </w:rPr>
      </w:pPr>
      <w:r w:rsidRPr="00970C8B">
        <w:rPr>
          <w:rFonts w:ascii="Arial" w:eastAsia="Times New Roman" w:hAnsi="Arial" w:cs="Arial"/>
          <w:b/>
          <w:sz w:val="24"/>
          <w:szCs w:val="24"/>
          <w:lang w:val="es-ES_tradnl" w:eastAsia="es-ES"/>
        </w:rPr>
        <w:lastRenderedPageBreak/>
        <w:t>V.</w:t>
      </w:r>
      <w:r w:rsidRPr="00970C8B">
        <w:rPr>
          <w:rFonts w:ascii="Arial" w:eastAsia="Times New Roman" w:hAnsi="Arial" w:cs="Arial"/>
          <w:b/>
          <w:bCs/>
          <w:sz w:val="24"/>
          <w:szCs w:val="24"/>
          <w:lang w:val="es-ES_tradnl" w:eastAsia="es-ES"/>
        </w:rPr>
        <w:t xml:space="preserve"> Pruebas. </w:t>
      </w:r>
      <w:r w:rsidRPr="00970C8B">
        <w:rPr>
          <w:rFonts w:ascii="Arial" w:eastAsia="Times New Roman" w:hAnsi="Arial" w:cs="Arial"/>
          <w:bCs/>
          <w:sz w:val="24"/>
          <w:szCs w:val="24"/>
          <w:lang w:val="es-ES_tradnl" w:eastAsia="es-ES"/>
        </w:rPr>
        <w:t xml:space="preserve">Se admite la prueba </w:t>
      </w:r>
      <w:r w:rsidRPr="00970C8B">
        <w:rPr>
          <w:rFonts w:ascii="Arial" w:eastAsia="Times New Roman" w:hAnsi="Arial" w:cs="Arial"/>
          <w:b/>
          <w:bCs/>
          <w:sz w:val="24"/>
          <w:szCs w:val="24"/>
          <w:lang w:val="es-ES_tradnl" w:eastAsia="es-ES"/>
        </w:rPr>
        <w:t>documental</w:t>
      </w:r>
      <w:r w:rsidRPr="00970C8B">
        <w:rPr>
          <w:rFonts w:ascii="Arial" w:eastAsia="Times New Roman" w:hAnsi="Arial" w:cs="Arial"/>
          <w:bCs/>
          <w:sz w:val="24"/>
          <w:szCs w:val="24"/>
          <w:lang w:val="es-ES_tradnl" w:eastAsia="es-ES"/>
        </w:rPr>
        <w:t xml:space="preserve"> ofrecida y aportada por la actora, la cual se tiene por desahogada atendiendo a su propia y especial naturaleza</w:t>
      </w:r>
      <w:r w:rsidRPr="00970C8B">
        <w:rPr>
          <w:rFonts w:ascii="Arial" w:eastAsia="Times New Roman" w:hAnsi="Arial" w:cs="Arial"/>
          <w:bCs/>
          <w:sz w:val="24"/>
          <w:szCs w:val="24"/>
          <w:vertAlign w:val="superscript"/>
          <w:lang w:val="es-ES_tradnl" w:eastAsia="es-ES"/>
        </w:rPr>
        <w:footnoteReference w:id="4"/>
      </w:r>
      <w:r w:rsidRPr="00970C8B">
        <w:rPr>
          <w:rFonts w:ascii="Arial" w:eastAsia="Times New Roman" w:hAnsi="Arial" w:cs="Arial"/>
          <w:bCs/>
          <w:sz w:val="24"/>
          <w:szCs w:val="24"/>
          <w:lang w:val="es-ES_tradnl" w:eastAsia="es-ES"/>
        </w:rPr>
        <w:t>.</w:t>
      </w:r>
    </w:p>
    <w:p w:rsidR="00970C8B" w:rsidRPr="00970C8B" w:rsidRDefault="00970C8B" w:rsidP="00970C8B">
      <w:pPr>
        <w:spacing w:before="240" w:after="240" w:line="360" w:lineRule="auto"/>
        <w:jc w:val="both"/>
        <w:rPr>
          <w:rFonts w:ascii="Arial" w:eastAsia="Times New Roman" w:hAnsi="Arial" w:cs="Arial"/>
          <w:sz w:val="24"/>
          <w:szCs w:val="24"/>
          <w:lang w:val="es-ES_tradnl" w:eastAsia="es-ES"/>
        </w:rPr>
      </w:pPr>
      <w:r w:rsidRPr="00970C8B">
        <w:rPr>
          <w:rFonts w:ascii="Arial" w:eastAsia="Times New Roman" w:hAnsi="Arial" w:cs="Arial"/>
          <w:sz w:val="24"/>
          <w:szCs w:val="24"/>
          <w:lang w:val="es-ES_tradnl" w:eastAsia="es-ES"/>
        </w:rPr>
        <w:t xml:space="preserve">En lo concerniente a la </w:t>
      </w:r>
      <w:r w:rsidRPr="00970C8B">
        <w:rPr>
          <w:rFonts w:ascii="Arial" w:eastAsia="Times New Roman" w:hAnsi="Arial" w:cs="Arial"/>
          <w:b/>
          <w:sz w:val="24"/>
          <w:szCs w:val="24"/>
          <w:lang w:val="es-ES_tradnl" w:eastAsia="es-ES"/>
        </w:rPr>
        <w:t>instrumental de actuaciones</w:t>
      </w:r>
      <w:r w:rsidRPr="00970C8B">
        <w:rPr>
          <w:rFonts w:ascii="Arial" w:eastAsia="Times New Roman" w:hAnsi="Arial" w:cs="Arial"/>
          <w:sz w:val="24"/>
          <w:szCs w:val="24"/>
          <w:lang w:val="es-ES_tradnl" w:eastAsia="es-ES"/>
        </w:rPr>
        <w:t>, su ofrecimiento es innecesario, pues este órgano jurisdiccional al momento de resolver el litigio que nos ocupa tomará en cuenta la totalidad los autos que obren en el presente expediente.</w:t>
      </w:r>
    </w:p>
    <w:p w:rsidR="00970C8B" w:rsidRPr="00970C8B" w:rsidRDefault="00970C8B" w:rsidP="00970C8B">
      <w:pPr>
        <w:spacing w:before="240" w:after="240" w:line="360" w:lineRule="auto"/>
        <w:jc w:val="both"/>
        <w:rPr>
          <w:rFonts w:ascii="Arial" w:eastAsia="Times New Roman" w:hAnsi="Arial" w:cs="Arial"/>
          <w:bCs/>
          <w:sz w:val="24"/>
          <w:szCs w:val="24"/>
          <w:lang w:val="es-ES_tradnl" w:eastAsia="es-ES"/>
        </w:rPr>
      </w:pPr>
      <w:r w:rsidRPr="00970C8B">
        <w:rPr>
          <w:rFonts w:ascii="Arial" w:eastAsia="Times New Roman" w:hAnsi="Arial" w:cs="Arial"/>
          <w:bCs/>
          <w:sz w:val="24"/>
          <w:szCs w:val="24"/>
          <w:lang w:val="es-ES_tradnl" w:eastAsia="es-ES"/>
        </w:rPr>
        <w:t xml:space="preserve">Finalmente, por cuanto hace a la </w:t>
      </w:r>
      <w:proofErr w:type="spellStart"/>
      <w:r w:rsidRPr="00970C8B">
        <w:rPr>
          <w:rFonts w:ascii="Arial" w:eastAsia="Times New Roman" w:hAnsi="Arial" w:cs="Arial"/>
          <w:b/>
          <w:bCs/>
          <w:sz w:val="24"/>
          <w:szCs w:val="24"/>
          <w:lang w:val="es-ES_tradnl" w:eastAsia="es-ES"/>
        </w:rPr>
        <w:t>presuncional</w:t>
      </w:r>
      <w:proofErr w:type="spellEnd"/>
      <w:r w:rsidRPr="00970C8B">
        <w:rPr>
          <w:rFonts w:ascii="Arial" w:eastAsia="Times New Roman" w:hAnsi="Arial" w:cs="Arial"/>
          <w:bCs/>
          <w:sz w:val="24"/>
          <w:szCs w:val="24"/>
          <w:lang w:val="es-ES_tradnl" w:eastAsia="es-ES"/>
        </w:rPr>
        <w:t xml:space="preserve"> en su doble aspecto, legal y humana, debe subrayarse que las que se actualicen en favor de cualquiera de las partes pueden ser apreciadas por esta instancia, con independencia de que sean o no invocadas.</w:t>
      </w:r>
    </w:p>
    <w:p w:rsidR="006C72DC" w:rsidRPr="00970C8B" w:rsidRDefault="00F627CE" w:rsidP="006C72DC">
      <w:pPr>
        <w:spacing w:line="360" w:lineRule="auto"/>
        <w:jc w:val="both"/>
        <w:rPr>
          <w:rFonts w:ascii="Arial" w:hAnsi="Arial" w:cs="Arial"/>
          <w:sz w:val="24"/>
          <w:szCs w:val="24"/>
        </w:rPr>
      </w:pPr>
      <w:r w:rsidRPr="00970C8B">
        <w:rPr>
          <w:rFonts w:ascii="Arial" w:hAnsi="Arial" w:cs="Arial"/>
          <w:b/>
          <w:sz w:val="24"/>
          <w:szCs w:val="24"/>
        </w:rPr>
        <w:t>NOTIFÍQUESE</w:t>
      </w:r>
      <w:r w:rsidR="006C72DC" w:rsidRPr="00970C8B">
        <w:rPr>
          <w:rFonts w:ascii="Arial" w:hAnsi="Arial" w:cs="Arial"/>
          <w:bCs/>
          <w:sz w:val="24"/>
          <w:szCs w:val="24"/>
        </w:rPr>
        <w:t>.</w:t>
      </w:r>
    </w:p>
    <w:p w:rsidR="006C72DC" w:rsidRPr="00970C8B" w:rsidRDefault="006C72DC" w:rsidP="006C72DC">
      <w:pPr>
        <w:spacing w:before="240" w:after="240" w:line="360" w:lineRule="auto"/>
        <w:jc w:val="both"/>
        <w:rPr>
          <w:rFonts w:ascii="Arial" w:hAnsi="Arial" w:cs="Arial"/>
          <w:sz w:val="24"/>
          <w:szCs w:val="24"/>
        </w:rPr>
      </w:pPr>
      <w:r w:rsidRPr="00970C8B">
        <w:rPr>
          <w:rFonts w:ascii="Arial" w:hAnsi="Arial" w:cs="Arial"/>
          <w:sz w:val="24"/>
          <w:szCs w:val="24"/>
        </w:rPr>
        <w:t>Así lo acordó y firma el Magistrado de la Sala Regional del Tribunal Electoral del Poder Judicial de la Fe</w:t>
      </w:r>
      <w:r w:rsidRPr="00970C8B">
        <w:rPr>
          <w:rFonts w:ascii="Arial" w:hAnsi="Arial" w:cs="Arial"/>
          <w:sz w:val="24"/>
          <w:szCs w:val="24"/>
        </w:rPr>
        <w:lastRenderedPageBreak/>
        <w:t>deración correspondiente a la Segunda Circunscripción Plurinominal, en presencia de</w:t>
      </w:r>
      <w:r w:rsidR="00970C8B" w:rsidRPr="00970C8B">
        <w:rPr>
          <w:rFonts w:ascii="Arial" w:hAnsi="Arial" w:cs="Arial"/>
          <w:sz w:val="24"/>
          <w:szCs w:val="24"/>
        </w:rPr>
        <w:t xml:space="preserve"> </w:t>
      </w:r>
      <w:r w:rsidRPr="00970C8B">
        <w:rPr>
          <w:rFonts w:ascii="Arial" w:hAnsi="Arial" w:cs="Arial"/>
          <w:sz w:val="24"/>
          <w:szCs w:val="24"/>
        </w:rPr>
        <w:t>l</w:t>
      </w:r>
      <w:r w:rsidR="00970C8B" w:rsidRPr="00970C8B">
        <w:rPr>
          <w:rFonts w:ascii="Arial" w:hAnsi="Arial" w:cs="Arial"/>
          <w:sz w:val="24"/>
          <w:szCs w:val="24"/>
        </w:rPr>
        <w:t>a</w:t>
      </w:r>
      <w:r w:rsidRPr="00970C8B">
        <w:rPr>
          <w:rFonts w:ascii="Arial" w:hAnsi="Arial" w:cs="Arial"/>
          <w:sz w:val="24"/>
          <w:szCs w:val="24"/>
        </w:rPr>
        <w:t xml:space="preserve"> Secretari</w:t>
      </w:r>
      <w:r w:rsidR="00970C8B" w:rsidRPr="00970C8B">
        <w:rPr>
          <w:rFonts w:ascii="Arial" w:hAnsi="Arial" w:cs="Arial"/>
          <w:sz w:val="24"/>
          <w:szCs w:val="24"/>
        </w:rPr>
        <w:t>a</w:t>
      </w:r>
      <w:r w:rsidRPr="00970C8B">
        <w:rPr>
          <w:rFonts w:ascii="Arial" w:hAnsi="Arial" w:cs="Arial"/>
          <w:sz w:val="24"/>
          <w:szCs w:val="24"/>
        </w:rPr>
        <w:t xml:space="preserve"> de Estudio y Cuenta, quien da fe.</w:t>
      </w:r>
    </w:p>
    <w:p w:rsidR="006C72DC" w:rsidRPr="00970C8B" w:rsidRDefault="006C72DC" w:rsidP="006C72DC">
      <w:pPr>
        <w:spacing w:before="240" w:after="240" w:line="240" w:lineRule="auto"/>
        <w:jc w:val="both"/>
        <w:rPr>
          <w:rFonts w:ascii="Arial" w:hAnsi="Arial" w:cs="Arial"/>
          <w:highlight w:val="yellow"/>
        </w:rPr>
      </w:pPr>
    </w:p>
    <w:p w:rsidR="00595B7B" w:rsidRDefault="00595B7B" w:rsidP="006C72DC">
      <w:pPr>
        <w:spacing w:before="240" w:after="240" w:line="240" w:lineRule="auto"/>
        <w:jc w:val="both"/>
        <w:rPr>
          <w:rFonts w:ascii="Arial" w:hAnsi="Arial" w:cs="Arial"/>
          <w:highlight w:val="yellow"/>
        </w:rPr>
      </w:pPr>
    </w:p>
    <w:p w:rsidR="00595B7B" w:rsidRDefault="00595B7B" w:rsidP="006C72DC">
      <w:pPr>
        <w:spacing w:before="240" w:after="240" w:line="240" w:lineRule="auto"/>
        <w:jc w:val="both"/>
        <w:rPr>
          <w:rFonts w:ascii="Arial" w:hAnsi="Arial" w:cs="Arial"/>
          <w:highlight w:val="yellow"/>
        </w:rPr>
      </w:pPr>
    </w:p>
    <w:p w:rsidR="00595B7B" w:rsidRDefault="00595B7B" w:rsidP="006C72DC">
      <w:pPr>
        <w:spacing w:before="240" w:after="240" w:line="240" w:lineRule="auto"/>
        <w:jc w:val="both"/>
        <w:rPr>
          <w:rFonts w:ascii="Arial" w:hAnsi="Arial" w:cs="Arial"/>
          <w:highlight w:val="yellow"/>
        </w:rPr>
      </w:pPr>
    </w:p>
    <w:p w:rsidR="00F627CE" w:rsidRPr="00D3386D" w:rsidRDefault="00F627CE" w:rsidP="006C72DC">
      <w:pPr>
        <w:spacing w:before="240" w:after="240" w:line="240" w:lineRule="auto"/>
        <w:jc w:val="both"/>
        <w:rPr>
          <w:rFonts w:ascii="Arial" w:hAnsi="Arial" w:cs="Arial"/>
          <w:highlight w:val="yellow"/>
        </w:rPr>
      </w:pPr>
    </w:p>
    <w:p w:rsidR="006C72DC" w:rsidRPr="00D3386D" w:rsidRDefault="006C72DC" w:rsidP="006C72DC">
      <w:pPr>
        <w:spacing w:after="0" w:line="240" w:lineRule="auto"/>
        <w:jc w:val="both"/>
        <w:rPr>
          <w:rFonts w:ascii="Arial" w:hAnsi="Arial" w:cs="Arial"/>
          <w:highlight w:val="yellow"/>
        </w:rPr>
      </w:pPr>
    </w:p>
    <w:tbl>
      <w:tblPr>
        <w:tblW w:w="5567" w:type="pct"/>
        <w:jc w:val="center"/>
        <w:tblLook w:val="01E0" w:firstRow="1" w:lastRow="1" w:firstColumn="1" w:lastColumn="1" w:noHBand="0" w:noVBand="0"/>
      </w:tblPr>
      <w:tblGrid>
        <w:gridCol w:w="5051"/>
        <w:gridCol w:w="4160"/>
      </w:tblGrid>
      <w:tr w:rsidR="006C72DC" w:rsidRPr="00D3386D" w:rsidTr="00690E8B">
        <w:trPr>
          <w:trHeight w:val="469"/>
          <w:jc w:val="center"/>
        </w:trPr>
        <w:tc>
          <w:tcPr>
            <w:tcW w:w="2742" w:type="pct"/>
          </w:tcPr>
          <w:p w:rsidR="006C72DC" w:rsidRPr="00D3386D" w:rsidRDefault="006C72DC" w:rsidP="006C72DC">
            <w:pPr>
              <w:spacing w:after="0" w:line="240" w:lineRule="auto"/>
              <w:jc w:val="center"/>
              <w:rPr>
                <w:rFonts w:ascii="Arial" w:hAnsi="Arial" w:cs="Arial"/>
                <w:b/>
              </w:rPr>
            </w:pPr>
            <w:r w:rsidRPr="00D3386D">
              <w:rPr>
                <w:rFonts w:ascii="Arial" w:hAnsi="Arial" w:cs="Arial"/>
                <w:b/>
              </w:rPr>
              <w:t>YAIRSINIO DAVID GARCÍA ORTIZ</w:t>
            </w:r>
          </w:p>
          <w:p w:rsidR="006C72DC" w:rsidRPr="00D3386D" w:rsidRDefault="006C72DC" w:rsidP="006C72DC">
            <w:pPr>
              <w:spacing w:after="0" w:line="240" w:lineRule="auto"/>
              <w:jc w:val="center"/>
              <w:rPr>
                <w:rFonts w:ascii="Arial" w:hAnsi="Arial" w:cs="Arial"/>
                <w:b/>
              </w:rPr>
            </w:pPr>
            <w:r w:rsidRPr="00D3386D">
              <w:rPr>
                <w:rFonts w:ascii="Arial" w:hAnsi="Arial" w:cs="Arial"/>
                <w:b/>
              </w:rPr>
              <w:t>MAGISTRADO</w:t>
            </w:r>
          </w:p>
        </w:tc>
        <w:tc>
          <w:tcPr>
            <w:tcW w:w="2258" w:type="pct"/>
          </w:tcPr>
          <w:p w:rsidR="006C72DC" w:rsidRPr="00D3386D" w:rsidRDefault="00970C8B" w:rsidP="006C72DC">
            <w:pPr>
              <w:spacing w:after="0" w:line="240" w:lineRule="auto"/>
              <w:ind w:left="14"/>
              <w:jc w:val="center"/>
              <w:rPr>
                <w:rFonts w:ascii="Arial" w:hAnsi="Arial" w:cs="Arial"/>
                <w:b/>
              </w:rPr>
            </w:pPr>
            <w:r>
              <w:rPr>
                <w:rFonts w:ascii="Arial" w:hAnsi="Arial" w:cs="Arial"/>
                <w:b/>
              </w:rPr>
              <w:t>SARA JAEL SANDOVAL MORALES</w:t>
            </w:r>
          </w:p>
          <w:p w:rsidR="006C72DC" w:rsidRPr="00D3386D" w:rsidRDefault="00970C8B" w:rsidP="006C72DC">
            <w:pPr>
              <w:spacing w:after="0" w:line="240" w:lineRule="auto"/>
              <w:ind w:left="14"/>
              <w:jc w:val="center"/>
              <w:rPr>
                <w:rFonts w:ascii="Arial" w:hAnsi="Arial" w:cs="Arial"/>
                <w:b/>
              </w:rPr>
            </w:pPr>
            <w:r>
              <w:rPr>
                <w:rFonts w:ascii="Arial" w:hAnsi="Arial" w:cs="Arial"/>
                <w:b/>
              </w:rPr>
              <w:t>SECRETARIA</w:t>
            </w:r>
          </w:p>
        </w:tc>
      </w:tr>
    </w:tbl>
    <w:p w:rsidR="006C72DC" w:rsidRPr="00D3386D" w:rsidRDefault="006C72DC" w:rsidP="006C72DC">
      <w:pPr>
        <w:spacing w:line="240" w:lineRule="auto"/>
        <w:jc w:val="both"/>
        <w:rPr>
          <w:rFonts w:ascii="Arial" w:hAnsi="Arial" w:cs="Arial"/>
        </w:rPr>
      </w:pPr>
    </w:p>
    <w:p w:rsidR="006C72DC" w:rsidRPr="00D3386D" w:rsidRDefault="006C72DC" w:rsidP="006C72DC">
      <w:pPr>
        <w:spacing w:line="360" w:lineRule="auto"/>
        <w:jc w:val="both"/>
        <w:rPr>
          <w:rFonts w:ascii="Arial" w:hAnsi="Arial" w:cs="Arial"/>
          <w:lang w:val="es-ES"/>
        </w:rPr>
      </w:pPr>
    </w:p>
    <w:sectPr w:rsidR="006C72DC" w:rsidRPr="00D3386D" w:rsidSect="00F33343">
      <w:headerReference w:type="even" r:id="rId9"/>
      <w:headerReference w:type="default" r:id="rId10"/>
      <w:footerReference w:type="even" r:id="rId11"/>
      <w:headerReference w:type="first" r:id="rId12"/>
      <w:pgSz w:w="12242" w:h="19278" w:code="208"/>
      <w:pgMar w:top="1134" w:right="1134" w:bottom="1134" w:left="2835" w:header="709" w:footer="57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5199" w:rsidRDefault="00835199" w:rsidP="00D32F47">
      <w:pPr>
        <w:spacing w:after="0" w:line="240" w:lineRule="auto"/>
      </w:pPr>
      <w:r>
        <w:separator/>
      </w:r>
    </w:p>
  </w:endnote>
  <w:endnote w:type="continuationSeparator" w:id="0">
    <w:p w:rsidR="00835199" w:rsidRDefault="00835199" w:rsidP="00D32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EF2" w:rsidRPr="00776EA0" w:rsidRDefault="00597EF2">
    <w:pPr>
      <w:pStyle w:val="Piedepgina"/>
      <w:jc w:val="center"/>
      <w:rPr>
        <w:rFonts w:ascii="Arial" w:hAnsi="Arial" w:cs="Arial"/>
        <w:sz w:val="20"/>
        <w:szCs w:val="20"/>
      </w:rPr>
    </w:pPr>
  </w:p>
  <w:p w:rsidR="00597EF2" w:rsidRDefault="00597EF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5199" w:rsidRDefault="00835199" w:rsidP="00D32F47">
      <w:pPr>
        <w:spacing w:after="0" w:line="240" w:lineRule="auto"/>
      </w:pPr>
      <w:r>
        <w:separator/>
      </w:r>
    </w:p>
  </w:footnote>
  <w:footnote w:type="continuationSeparator" w:id="0">
    <w:p w:rsidR="00835199" w:rsidRDefault="00835199" w:rsidP="00D32F47">
      <w:pPr>
        <w:spacing w:after="0" w:line="240" w:lineRule="auto"/>
      </w:pPr>
      <w:r>
        <w:continuationSeparator/>
      </w:r>
    </w:p>
  </w:footnote>
  <w:footnote w:id="1">
    <w:p w:rsidR="00E85248" w:rsidRPr="00BB784B" w:rsidRDefault="00E85248" w:rsidP="00E85248">
      <w:pPr>
        <w:pStyle w:val="Textonotapie"/>
        <w:jc w:val="both"/>
      </w:pPr>
      <w:r>
        <w:rPr>
          <w:rStyle w:val="Refdenotaalpie"/>
        </w:rPr>
        <w:footnoteRef/>
      </w:r>
      <w:r>
        <w:t xml:space="preserve"> Consultable en la página electrónica h</w:t>
      </w:r>
      <w:r w:rsidRPr="00BB784B">
        <w:t>ttps://notificaciones.tribunalelectoral.gob.mx/cuentasInst.php?page=36</w:t>
      </w:r>
      <w:r>
        <w:t>.</w:t>
      </w:r>
    </w:p>
  </w:footnote>
  <w:footnote w:id="2">
    <w:p w:rsidR="008D7604" w:rsidRPr="00970C8B" w:rsidRDefault="008D7604" w:rsidP="00970C8B">
      <w:pPr>
        <w:pStyle w:val="Sinespaciado"/>
        <w:jc w:val="both"/>
        <w:rPr>
          <w:rFonts w:ascii="Arial" w:hAnsi="Arial" w:cs="Arial"/>
          <w:sz w:val="20"/>
          <w:szCs w:val="20"/>
        </w:rPr>
      </w:pPr>
      <w:r w:rsidRPr="00970C8B">
        <w:rPr>
          <w:rStyle w:val="Refdenotaalpie"/>
          <w:rFonts w:ascii="Arial" w:hAnsi="Arial" w:cs="Arial"/>
          <w:sz w:val="20"/>
          <w:szCs w:val="20"/>
        </w:rPr>
        <w:footnoteRef/>
      </w:r>
      <w:r w:rsidRPr="00970C8B">
        <w:rPr>
          <w:rFonts w:ascii="Arial" w:hAnsi="Arial" w:cs="Arial"/>
          <w:sz w:val="20"/>
          <w:szCs w:val="20"/>
        </w:rPr>
        <w:t xml:space="preserve"> Véase la foja 759 del cuaderno accesorio 5, del expediente en que se actúa.</w:t>
      </w:r>
    </w:p>
  </w:footnote>
  <w:footnote w:id="3">
    <w:p w:rsidR="00970C8B" w:rsidRDefault="00970C8B" w:rsidP="00970C8B">
      <w:pPr>
        <w:pStyle w:val="Textonotapie"/>
        <w:jc w:val="both"/>
      </w:pPr>
      <w:r w:rsidRPr="00970C8B">
        <w:rPr>
          <w:rStyle w:val="Refdenotaalpie"/>
          <w:rFonts w:ascii="Arial" w:hAnsi="Arial" w:cs="Arial"/>
        </w:rPr>
        <w:footnoteRef/>
      </w:r>
      <w:r w:rsidRPr="00970C8B">
        <w:rPr>
          <w:rFonts w:ascii="Arial" w:hAnsi="Arial" w:cs="Arial"/>
        </w:rPr>
        <w:t xml:space="preserve"> </w:t>
      </w:r>
      <w:r>
        <w:rPr>
          <w:rFonts w:ascii="Arial" w:eastAsia="Times New Roman" w:hAnsi="Arial" w:cs="Arial"/>
          <w:lang w:val="es-ES" w:eastAsia="es-ES"/>
        </w:rPr>
        <w:t>L</w:t>
      </w:r>
      <w:r w:rsidRPr="00970C8B">
        <w:rPr>
          <w:rFonts w:ascii="Arial" w:eastAsia="Times New Roman" w:hAnsi="Arial" w:cs="Arial"/>
          <w:lang w:val="es-ES" w:eastAsia="es-ES"/>
        </w:rPr>
        <w:t>o anterior de conformidad al acuerdo general 3/2008 en su artículo primero</w:t>
      </w:r>
      <w:r>
        <w:rPr>
          <w:rFonts w:ascii="Arial" w:eastAsia="Times New Roman" w:hAnsi="Arial" w:cs="Arial"/>
          <w:lang w:val="es-ES" w:eastAsia="es-ES"/>
        </w:rPr>
        <w:t>.</w:t>
      </w:r>
    </w:p>
  </w:footnote>
  <w:footnote w:id="4">
    <w:p w:rsidR="00970C8B" w:rsidRPr="00970C8B" w:rsidRDefault="00970C8B" w:rsidP="00970C8B">
      <w:pPr>
        <w:pStyle w:val="Sinespaciado"/>
        <w:jc w:val="both"/>
        <w:rPr>
          <w:rFonts w:ascii="Arial" w:hAnsi="Arial" w:cs="Arial"/>
          <w:sz w:val="20"/>
          <w:szCs w:val="20"/>
        </w:rPr>
      </w:pPr>
      <w:r w:rsidRPr="00970C8B">
        <w:rPr>
          <w:rStyle w:val="Refdenotaalpie"/>
          <w:rFonts w:ascii="Arial" w:hAnsi="Arial" w:cs="Arial"/>
          <w:sz w:val="20"/>
          <w:szCs w:val="20"/>
        </w:rPr>
        <w:footnoteRef/>
      </w:r>
      <w:r>
        <w:rPr>
          <w:rFonts w:ascii="Arial" w:hAnsi="Arial" w:cs="Arial"/>
          <w:sz w:val="20"/>
          <w:szCs w:val="20"/>
        </w:rPr>
        <w:t xml:space="preserve"> Visible a foja 49 del cuaderno principal.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EB0" w:rsidRDefault="00731945" w:rsidP="009D6418">
    <w:pPr>
      <w:pStyle w:val="Encabezado"/>
      <w:rPr>
        <w:rFonts w:ascii="Arial" w:hAnsi="Arial" w:cs="Arial"/>
        <w:b/>
        <w:sz w:val="18"/>
        <w:szCs w:val="20"/>
      </w:rPr>
    </w:pPr>
    <w:sdt>
      <w:sdtPr>
        <w:rPr>
          <w:rFonts w:ascii="Arial" w:hAnsi="Arial" w:cs="Arial"/>
          <w:b/>
          <w:sz w:val="18"/>
          <w:szCs w:val="20"/>
        </w:rPr>
        <w:id w:val="1805041112"/>
        <w:docPartObj>
          <w:docPartGallery w:val="Page Numbers (Margins)"/>
          <w:docPartUnique/>
        </w:docPartObj>
      </w:sdtPr>
      <w:sdtEndPr/>
      <w:sdtContent>
        <w:r w:rsidR="00597EF2" w:rsidRPr="001A08A1">
          <w:rPr>
            <w:rFonts w:ascii="Arial" w:hAnsi="Arial" w:cs="Arial"/>
            <w:b/>
            <w:noProof/>
            <w:sz w:val="18"/>
            <w:szCs w:val="20"/>
            <w:lang w:val="es-ES" w:eastAsia="es-ES"/>
          </w:rPr>
          <mc:AlternateContent>
            <mc:Choice Requires="wps">
              <w:drawing>
                <wp:anchor distT="0" distB="0" distL="114300" distR="114300" simplePos="0" relativeHeight="251662336" behindDoc="0" locked="0" layoutInCell="0" allowOverlap="1" wp14:anchorId="30442833" wp14:editId="41C7077E">
                  <wp:simplePos x="0" y="0"/>
                  <wp:positionH relativeFrom="leftMargin">
                    <wp:align>center</wp:align>
                  </wp:positionH>
                  <wp:positionV relativeFrom="page">
                    <wp:align>center</wp:align>
                  </wp:positionV>
                  <wp:extent cx="762000" cy="895350"/>
                  <wp:effectExtent l="0" t="0" r="0" b="0"/>
                  <wp:wrapNone/>
                  <wp:docPr id="558"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568422325"/>
                              </w:sdtPr>
                              <w:sdtEndPr/>
                              <w:sdtContent>
                                <w:sdt>
                                  <w:sdtPr>
                                    <w:rPr>
                                      <w:rFonts w:asciiTheme="majorHAnsi" w:eastAsiaTheme="majorEastAsia" w:hAnsiTheme="majorHAnsi" w:cstheme="majorBidi"/>
                                      <w:sz w:val="48"/>
                                      <w:szCs w:val="48"/>
                                    </w:rPr>
                                    <w:id w:val="-191999500"/>
                                  </w:sdtPr>
                                  <w:sdtEndPr/>
                                  <w:sdtContent>
                                    <w:p w:rsidR="00597EF2" w:rsidRDefault="00597EF2">
                                      <w:pPr>
                                        <w:jc w:val="center"/>
                                        <w:rPr>
                                          <w:rFonts w:asciiTheme="majorHAnsi" w:eastAsiaTheme="majorEastAsia" w:hAnsiTheme="majorHAnsi" w:cstheme="majorBidi"/>
                                          <w:sz w:val="48"/>
                                          <w:szCs w:val="48"/>
                                        </w:rPr>
                                      </w:pP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42621D" w:rsidRPr="0042621D">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442833" id="Rectángulo 9" o:spid="_x0000_s1026" style="position:absolute;margin-left:0;margin-top:0;width:60pt;height:70.5pt;z-index:251662336;visibility:visible;mso-wrap-style:square;mso-width-percent:0;mso-height-percent:0;mso-wrap-distance-left:9pt;mso-wrap-distance-top:0;mso-wrap-distance-right:9pt;mso-wrap-distance-bottom:0;mso-position-horizontal:center;mso-position-horizontal-relative:lef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" o:allowincell="f" stroked="f">
                  <v:textbox>
                    <w:txbxContent>
                      <w:sdt>
                        <w:sdtPr>
                          <w:rPr>
                            <w:rFonts w:asciiTheme="majorHAnsi" w:eastAsiaTheme="majorEastAsia" w:hAnsiTheme="majorHAnsi" w:cstheme="majorBidi"/>
                            <w:sz w:val="48"/>
                            <w:szCs w:val="48"/>
                          </w:rPr>
                          <w:id w:val="-568422325"/>
                        </w:sdtPr>
                        <w:sdtEndPr/>
                        <w:sdtContent>
                          <w:sdt>
                            <w:sdtPr>
                              <w:rPr>
                                <w:rFonts w:asciiTheme="majorHAnsi" w:eastAsiaTheme="majorEastAsia" w:hAnsiTheme="majorHAnsi" w:cstheme="majorBidi"/>
                                <w:sz w:val="48"/>
                                <w:szCs w:val="48"/>
                              </w:rPr>
                              <w:id w:val="-191999500"/>
                            </w:sdtPr>
                            <w:sdtEndPr/>
                            <w:sdtContent>
                              <w:p w:rsidR="00597EF2" w:rsidRDefault="00597EF2">
                                <w:pPr>
                                  <w:jc w:val="center"/>
                                  <w:rPr>
                                    <w:rFonts w:asciiTheme="majorHAnsi" w:eastAsiaTheme="majorEastAsia" w:hAnsiTheme="majorHAnsi" w:cstheme="majorBidi"/>
                                    <w:sz w:val="48"/>
                                    <w:szCs w:val="48"/>
                                  </w:rPr>
                                </w:pP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42621D" w:rsidRPr="0042621D">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sdtContent>
                      </w:sdt>
                    </w:txbxContent>
                  </v:textbox>
                  <w10:wrap anchorx="margin" anchory="page"/>
                </v:rect>
              </w:pict>
            </mc:Fallback>
          </mc:AlternateContent>
        </w:r>
      </w:sdtContent>
    </w:sdt>
    <w:r w:rsidR="005F1CCC">
      <w:rPr>
        <w:rFonts w:ascii="Arial" w:hAnsi="Arial" w:cs="Arial"/>
        <w:b/>
        <w:sz w:val="18"/>
        <w:szCs w:val="20"/>
      </w:rPr>
      <w:t>SM-J</w:t>
    </w:r>
    <w:r w:rsidR="00F627CE">
      <w:rPr>
        <w:rFonts w:ascii="Arial" w:hAnsi="Arial" w:cs="Arial"/>
        <w:b/>
        <w:sz w:val="18"/>
        <w:szCs w:val="20"/>
      </w:rPr>
      <w:t>DC</w:t>
    </w:r>
    <w:r w:rsidR="00CD1371">
      <w:rPr>
        <w:rFonts w:ascii="Arial" w:hAnsi="Arial" w:cs="Arial"/>
        <w:b/>
        <w:sz w:val="18"/>
        <w:szCs w:val="20"/>
      </w:rPr>
      <w:t>-</w:t>
    </w:r>
    <w:r w:rsidR="000447BE">
      <w:rPr>
        <w:rFonts w:ascii="Arial" w:hAnsi="Arial" w:cs="Arial"/>
        <w:b/>
        <w:sz w:val="18"/>
        <w:szCs w:val="20"/>
      </w:rPr>
      <w:t>35</w:t>
    </w:r>
    <w:r w:rsidR="00455EB2" w:rsidRPr="001A08A1">
      <w:rPr>
        <w:rFonts w:ascii="Arial" w:hAnsi="Arial" w:cs="Arial"/>
        <w:b/>
        <w:sz w:val="18"/>
        <w:szCs w:val="20"/>
      </w:rPr>
      <w:t>/201</w:t>
    </w:r>
    <w:r w:rsidR="000447BE">
      <w:rPr>
        <w:rFonts w:ascii="Arial" w:hAnsi="Arial" w:cs="Arial"/>
        <w:b/>
        <w:sz w:val="18"/>
        <w:szCs w:val="20"/>
      </w:rPr>
      <w:t>7</w:t>
    </w:r>
    <w:r w:rsidR="00D87EB0">
      <w:rPr>
        <w:rFonts w:ascii="Arial" w:hAnsi="Arial" w:cs="Arial"/>
        <w:b/>
        <w:sz w:val="18"/>
        <w:szCs w:val="20"/>
      </w:rPr>
      <w:t xml:space="preserve"> </w:t>
    </w:r>
  </w:p>
  <w:p w:rsidR="00597EF2" w:rsidRPr="001A08A1" w:rsidRDefault="00597EF2" w:rsidP="009D6418">
    <w:pPr>
      <w:pStyle w:val="Encabezado"/>
      <w:rPr>
        <w:rFonts w:ascii="Arial" w:hAnsi="Arial" w:cs="Arial"/>
        <w:b/>
        <w:sz w:val="18"/>
        <w:szCs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EF2" w:rsidRPr="000852EC" w:rsidRDefault="00731945" w:rsidP="00497A0C">
    <w:pPr>
      <w:pStyle w:val="Encabezado"/>
      <w:jc w:val="right"/>
      <w:rPr>
        <w:rFonts w:ascii="Arial" w:hAnsi="Arial" w:cs="Arial"/>
        <w:b/>
        <w:sz w:val="20"/>
        <w:szCs w:val="20"/>
      </w:rPr>
    </w:pPr>
    <w:sdt>
      <w:sdtPr>
        <w:rPr>
          <w:rFonts w:ascii="Arial" w:hAnsi="Arial" w:cs="Arial"/>
          <w:b/>
          <w:sz w:val="20"/>
          <w:szCs w:val="20"/>
        </w:rPr>
        <w:id w:val="-1463420645"/>
        <w:docPartObj>
          <w:docPartGallery w:val="Page Numbers (Margins)"/>
          <w:docPartUnique/>
        </w:docPartObj>
      </w:sdtPr>
      <w:sdtEndPr/>
      <w:sdtContent>
        <w:r w:rsidR="00597EF2">
          <w:rPr>
            <w:rFonts w:ascii="Arial" w:hAnsi="Arial" w:cs="Arial"/>
            <w:b/>
            <w:noProof/>
            <w:sz w:val="20"/>
            <w:szCs w:val="20"/>
            <w:lang w:val="es-ES" w:eastAsia="es-ES"/>
          </w:rPr>
          <mc:AlternateContent>
            <mc:Choice Requires="wps">
              <w:drawing>
                <wp:anchor distT="0" distB="0" distL="114300" distR="114300" simplePos="0" relativeHeight="251661312" behindDoc="0" locked="0" layoutInCell="0" allowOverlap="1" wp14:anchorId="0B7733E2" wp14:editId="770E2709">
                  <wp:simplePos x="0" y="0"/>
                  <wp:positionH relativeFrom="rightMargin">
                    <wp:align>center</wp:align>
                  </wp:positionH>
                  <wp:positionV relativeFrom="page">
                    <wp:align>center</wp:align>
                  </wp:positionV>
                  <wp:extent cx="762000" cy="895350"/>
                  <wp:effectExtent l="0" t="0" r="0" b="0"/>
                  <wp:wrapNone/>
                  <wp:docPr id="55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131474261"/>
                              </w:sdtPr>
                              <w:sdtEndPr/>
                              <w:sdtContent>
                                <w:p w:rsidR="00597EF2" w:rsidRDefault="00597EF2">
                                  <w:pPr>
                                    <w:jc w:val="center"/>
                                    <w:rPr>
                                      <w:rFonts w:asciiTheme="majorHAnsi" w:eastAsiaTheme="majorEastAsia" w:hAnsiTheme="majorHAnsi" w:cstheme="majorBidi"/>
                                      <w:sz w:val="72"/>
                                      <w:szCs w:val="72"/>
                                    </w:rPr>
                                  </w:pP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731945" w:rsidRPr="00731945">
                                    <w:rPr>
                                      <w:rFonts w:asciiTheme="majorHAnsi" w:eastAsiaTheme="majorEastAsia" w:hAnsiTheme="majorHAnsi" w:cstheme="majorBidi"/>
                                      <w:noProof/>
                                      <w:sz w:val="48"/>
                                      <w:szCs w:val="48"/>
                                      <w:lang w:val="es-ES"/>
                                    </w:rPr>
                                    <w:t>3</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7733E2" id="_x0000_s1027" style="position:absolute;left:0;text-align:left;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" o:allowincell="f" stroked="f">
                  <v:textbox>
                    <w:txbxContent>
                      <w:sdt>
                        <w:sdtPr>
                          <w:rPr>
                            <w:rFonts w:asciiTheme="majorHAnsi" w:eastAsiaTheme="majorEastAsia" w:hAnsiTheme="majorHAnsi" w:cstheme="majorBidi"/>
                            <w:sz w:val="48"/>
                            <w:szCs w:val="48"/>
                          </w:rPr>
                          <w:id w:val="-1131474261"/>
                        </w:sdtPr>
                        <w:sdtEndPr/>
                        <w:sdtContent>
                          <w:p w:rsidR="00597EF2" w:rsidRDefault="00597EF2">
                            <w:pPr>
                              <w:jc w:val="center"/>
                              <w:rPr>
                                <w:rFonts w:asciiTheme="majorHAnsi" w:eastAsiaTheme="majorEastAsia" w:hAnsiTheme="majorHAnsi" w:cstheme="majorBidi"/>
                                <w:sz w:val="72"/>
                                <w:szCs w:val="72"/>
                              </w:rPr>
                            </w:pP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731945" w:rsidRPr="00731945">
                              <w:rPr>
                                <w:rFonts w:asciiTheme="majorHAnsi" w:eastAsiaTheme="majorEastAsia" w:hAnsiTheme="majorHAnsi" w:cstheme="majorBidi"/>
                                <w:noProof/>
                                <w:sz w:val="48"/>
                                <w:szCs w:val="48"/>
                                <w:lang w:val="es-ES"/>
                              </w:rPr>
                              <w:t>3</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F47011">
      <w:rPr>
        <w:rFonts w:ascii="Arial" w:hAnsi="Arial" w:cs="Arial"/>
        <w:b/>
        <w:sz w:val="18"/>
        <w:szCs w:val="20"/>
      </w:rPr>
      <w:t>SM-JDC</w:t>
    </w:r>
    <w:r w:rsidR="00597EF2" w:rsidRPr="001A08A1">
      <w:rPr>
        <w:rFonts w:ascii="Arial" w:hAnsi="Arial" w:cs="Arial"/>
        <w:b/>
        <w:sz w:val="18"/>
        <w:szCs w:val="20"/>
      </w:rPr>
      <w:t>-</w:t>
    </w:r>
    <w:r w:rsidR="000447BE">
      <w:rPr>
        <w:rFonts w:ascii="Arial" w:hAnsi="Arial" w:cs="Arial"/>
        <w:b/>
        <w:sz w:val="18"/>
        <w:szCs w:val="20"/>
      </w:rPr>
      <w:t>35</w:t>
    </w:r>
    <w:r w:rsidR="00BA1C3D">
      <w:rPr>
        <w:rFonts w:ascii="Arial" w:hAnsi="Arial" w:cs="Arial"/>
        <w:b/>
        <w:sz w:val="18"/>
        <w:szCs w:val="20"/>
      </w:rPr>
      <w:t>/</w:t>
    </w:r>
    <w:r w:rsidR="00487CB0" w:rsidRPr="001A08A1">
      <w:rPr>
        <w:rFonts w:ascii="Arial" w:hAnsi="Arial" w:cs="Arial"/>
        <w:b/>
        <w:sz w:val="18"/>
        <w:szCs w:val="20"/>
      </w:rPr>
      <w:t>201</w:t>
    </w:r>
    <w:r w:rsidR="00597EF2" w:rsidRPr="001A08A1">
      <w:rPr>
        <w:noProof/>
        <w:sz w:val="20"/>
        <w:lang w:val="es-ES" w:eastAsia="es-ES"/>
      </w:rPr>
      <w:drawing>
        <wp:anchor distT="0" distB="0" distL="114300" distR="114300" simplePos="0" relativeHeight="251659264" behindDoc="0" locked="0" layoutInCell="1" allowOverlap="1" wp14:anchorId="74FC7E7A" wp14:editId="158CF20E">
          <wp:simplePos x="0" y="0"/>
          <wp:positionH relativeFrom="column">
            <wp:posOffset>-1598295</wp:posOffset>
          </wp:positionH>
          <wp:positionV relativeFrom="paragraph">
            <wp:posOffset>154940</wp:posOffset>
          </wp:positionV>
          <wp:extent cx="1378800" cy="1191600"/>
          <wp:effectExtent l="0" t="0" r="0" b="889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8800" cy="1191600"/>
                  </a:xfrm>
                  <a:prstGeom prst="rect">
                    <a:avLst/>
                  </a:prstGeom>
                  <a:noFill/>
                </pic:spPr>
              </pic:pic>
            </a:graphicData>
          </a:graphic>
        </wp:anchor>
      </w:drawing>
    </w:r>
    <w:r w:rsidR="000447BE">
      <w:rPr>
        <w:rFonts w:ascii="Arial" w:hAnsi="Arial" w:cs="Arial"/>
        <w:b/>
        <w:sz w:val="18"/>
        <w:szCs w:val="20"/>
      </w:rPr>
      <w:t>7</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EF2" w:rsidRDefault="00597EF2">
    <w:pPr>
      <w:pStyle w:val="Encabezado"/>
    </w:pPr>
    <w:r>
      <w:rPr>
        <w:noProof/>
        <w:lang w:val="es-ES" w:eastAsia="es-ES"/>
      </w:rPr>
      <w:drawing>
        <wp:anchor distT="0" distB="0" distL="114300" distR="114300" simplePos="0" relativeHeight="251660288" behindDoc="0" locked="0" layoutInCell="1" allowOverlap="1" wp14:anchorId="5B2EAD92" wp14:editId="28C59381">
          <wp:simplePos x="0" y="0"/>
          <wp:positionH relativeFrom="column">
            <wp:posOffset>-1379525</wp:posOffset>
          </wp:positionH>
          <wp:positionV relativeFrom="paragraph">
            <wp:posOffset>155575</wp:posOffset>
          </wp:positionV>
          <wp:extent cx="1377950" cy="1192530"/>
          <wp:effectExtent l="0" t="0" r="0" b="762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19253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96CB4"/>
    <w:multiLevelType w:val="hybridMultilevel"/>
    <w:tmpl w:val="0C184F2C"/>
    <w:lvl w:ilvl="0" w:tplc="080A001B">
      <w:start w:val="1"/>
      <w:numFmt w:val="lowerRoman"/>
      <w:lvlText w:val="%1."/>
      <w:lvlJc w:val="righ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1" w15:restartNumberingAfterBreak="0">
    <w:nsid w:val="194E018A"/>
    <w:multiLevelType w:val="hybridMultilevel"/>
    <w:tmpl w:val="8312B4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B82130B"/>
    <w:multiLevelType w:val="hybridMultilevel"/>
    <w:tmpl w:val="8FA08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620157"/>
    <w:multiLevelType w:val="hybridMultilevel"/>
    <w:tmpl w:val="11DC8E5E"/>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9013EF2"/>
    <w:multiLevelType w:val="hybridMultilevel"/>
    <w:tmpl w:val="B2A639C2"/>
    <w:lvl w:ilvl="0" w:tplc="F7369804">
      <w:start w:val="1"/>
      <w:numFmt w:val="lowerLetter"/>
      <w:lvlText w:val="%1)"/>
      <w:lvlJc w:val="left"/>
      <w:pPr>
        <w:ind w:left="360" w:hanging="360"/>
      </w:pPr>
      <w:rPr>
        <w:b/>
      </w:rPr>
    </w:lvl>
    <w:lvl w:ilvl="1" w:tplc="1A76A010">
      <w:start w:val="1"/>
      <w:numFmt w:val="lowerRoman"/>
      <w:lvlText w:val="%2."/>
      <w:lvlJc w:val="left"/>
      <w:pPr>
        <w:ind w:left="1440" w:hanging="720"/>
      </w:pPr>
      <w:rPr>
        <w:rFonts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35C46937"/>
    <w:multiLevelType w:val="hybridMultilevel"/>
    <w:tmpl w:val="8886F6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66787A"/>
    <w:multiLevelType w:val="hybridMultilevel"/>
    <w:tmpl w:val="7A8CAD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9DC7AA7"/>
    <w:multiLevelType w:val="hybridMultilevel"/>
    <w:tmpl w:val="E5DCB2B0"/>
    <w:lvl w:ilvl="0" w:tplc="7BEA3F88">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0D20173"/>
    <w:multiLevelType w:val="hybridMultilevel"/>
    <w:tmpl w:val="72C8C9A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7484F70"/>
    <w:multiLevelType w:val="hybridMultilevel"/>
    <w:tmpl w:val="0C184F2C"/>
    <w:lvl w:ilvl="0" w:tplc="080A001B">
      <w:start w:val="1"/>
      <w:numFmt w:val="lowerRoman"/>
      <w:lvlText w:val="%1."/>
      <w:lvlJc w:val="righ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10" w15:restartNumberingAfterBreak="0">
    <w:nsid w:val="55752FBB"/>
    <w:multiLevelType w:val="hybridMultilevel"/>
    <w:tmpl w:val="6E46DF9C"/>
    <w:lvl w:ilvl="0" w:tplc="18A241F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7E9482C"/>
    <w:multiLevelType w:val="hybridMultilevel"/>
    <w:tmpl w:val="0C184F2C"/>
    <w:lvl w:ilvl="0" w:tplc="080A001B">
      <w:start w:val="1"/>
      <w:numFmt w:val="lowerRoman"/>
      <w:lvlText w:val="%1."/>
      <w:lvlJc w:val="righ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12" w15:restartNumberingAfterBreak="0">
    <w:nsid w:val="591E1BC2"/>
    <w:multiLevelType w:val="hybridMultilevel"/>
    <w:tmpl w:val="1422D488"/>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3B568E4"/>
    <w:multiLevelType w:val="hybridMultilevel"/>
    <w:tmpl w:val="71C637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FC05645"/>
    <w:multiLevelType w:val="hybridMultilevel"/>
    <w:tmpl w:val="0C184F2C"/>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BD311D8"/>
    <w:multiLevelType w:val="hybridMultilevel"/>
    <w:tmpl w:val="81980C50"/>
    <w:lvl w:ilvl="0" w:tplc="EA34697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5"/>
  </w:num>
  <w:num w:numId="4">
    <w:abstractNumId w:val="15"/>
  </w:num>
  <w:num w:numId="5">
    <w:abstractNumId w:val="1"/>
  </w:num>
  <w:num w:numId="6">
    <w:abstractNumId w:val="6"/>
  </w:num>
  <w:num w:numId="7">
    <w:abstractNumId w:val="8"/>
  </w:num>
  <w:num w:numId="8">
    <w:abstractNumId w:val="13"/>
  </w:num>
  <w:num w:numId="9">
    <w:abstractNumId w:val="7"/>
  </w:num>
  <w:num w:numId="10">
    <w:abstractNumId w:val="12"/>
  </w:num>
  <w:num w:numId="11">
    <w:abstractNumId w:val="0"/>
  </w:num>
  <w:num w:numId="12">
    <w:abstractNumId w:val="9"/>
  </w:num>
  <w:num w:numId="13">
    <w:abstractNumId w:val="14"/>
  </w:num>
  <w:num w:numId="14">
    <w:abstractNumId w:val="4"/>
  </w:num>
  <w:num w:numId="15">
    <w:abstractNumId w:val="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A83"/>
    <w:rsid w:val="00002929"/>
    <w:rsid w:val="00010FD5"/>
    <w:rsid w:val="000144B2"/>
    <w:rsid w:val="00017394"/>
    <w:rsid w:val="00025BD5"/>
    <w:rsid w:val="00030892"/>
    <w:rsid w:val="00034DCF"/>
    <w:rsid w:val="0003608E"/>
    <w:rsid w:val="000435E4"/>
    <w:rsid w:val="000447BE"/>
    <w:rsid w:val="00054221"/>
    <w:rsid w:val="00054EDC"/>
    <w:rsid w:val="00057F1A"/>
    <w:rsid w:val="00066786"/>
    <w:rsid w:val="00072B02"/>
    <w:rsid w:val="0008185E"/>
    <w:rsid w:val="00082725"/>
    <w:rsid w:val="00085066"/>
    <w:rsid w:val="000852EC"/>
    <w:rsid w:val="000939F3"/>
    <w:rsid w:val="000A2049"/>
    <w:rsid w:val="000A4BDA"/>
    <w:rsid w:val="000A73F6"/>
    <w:rsid w:val="000B0785"/>
    <w:rsid w:val="000B60B9"/>
    <w:rsid w:val="000B62D0"/>
    <w:rsid w:val="000C00AE"/>
    <w:rsid w:val="000C4EE2"/>
    <w:rsid w:val="000C60BD"/>
    <w:rsid w:val="000D2621"/>
    <w:rsid w:val="000D5A04"/>
    <w:rsid w:val="000E36C7"/>
    <w:rsid w:val="000E3EA6"/>
    <w:rsid w:val="000F2244"/>
    <w:rsid w:val="001027B3"/>
    <w:rsid w:val="00110B58"/>
    <w:rsid w:val="00110E34"/>
    <w:rsid w:val="0011560C"/>
    <w:rsid w:val="001168AF"/>
    <w:rsid w:val="0011729E"/>
    <w:rsid w:val="00117AE2"/>
    <w:rsid w:val="00117FCE"/>
    <w:rsid w:val="00122725"/>
    <w:rsid w:val="00126A47"/>
    <w:rsid w:val="001339CB"/>
    <w:rsid w:val="001354D1"/>
    <w:rsid w:val="001377C1"/>
    <w:rsid w:val="00140C44"/>
    <w:rsid w:val="001437B4"/>
    <w:rsid w:val="00143A4B"/>
    <w:rsid w:val="00154E06"/>
    <w:rsid w:val="001551E6"/>
    <w:rsid w:val="00160970"/>
    <w:rsid w:val="0016364A"/>
    <w:rsid w:val="00175524"/>
    <w:rsid w:val="0017571A"/>
    <w:rsid w:val="00187B61"/>
    <w:rsid w:val="001A08A1"/>
    <w:rsid w:val="001A1DF8"/>
    <w:rsid w:val="001B1581"/>
    <w:rsid w:val="001B1778"/>
    <w:rsid w:val="001B3A73"/>
    <w:rsid w:val="001C4249"/>
    <w:rsid w:val="001C6E21"/>
    <w:rsid w:val="001D26A4"/>
    <w:rsid w:val="001E0401"/>
    <w:rsid w:val="001E2ABB"/>
    <w:rsid w:val="001F5B5A"/>
    <w:rsid w:val="002146D2"/>
    <w:rsid w:val="00214EE7"/>
    <w:rsid w:val="002165CE"/>
    <w:rsid w:val="00216FF9"/>
    <w:rsid w:val="002171FE"/>
    <w:rsid w:val="00232B1A"/>
    <w:rsid w:val="00237D15"/>
    <w:rsid w:val="00240852"/>
    <w:rsid w:val="00242922"/>
    <w:rsid w:val="00253D3D"/>
    <w:rsid w:val="002612DA"/>
    <w:rsid w:val="0026237A"/>
    <w:rsid w:val="00271DF5"/>
    <w:rsid w:val="00272D4E"/>
    <w:rsid w:val="00272F88"/>
    <w:rsid w:val="00275B8E"/>
    <w:rsid w:val="00281C48"/>
    <w:rsid w:val="00286E56"/>
    <w:rsid w:val="00292276"/>
    <w:rsid w:val="002A6228"/>
    <w:rsid w:val="002B054C"/>
    <w:rsid w:val="002B54FD"/>
    <w:rsid w:val="002B7F55"/>
    <w:rsid w:val="002C4B66"/>
    <w:rsid w:val="002C544A"/>
    <w:rsid w:val="002D06B3"/>
    <w:rsid w:val="002D445A"/>
    <w:rsid w:val="002D475A"/>
    <w:rsid w:val="002E4D2A"/>
    <w:rsid w:val="002E6606"/>
    <w:rsid w:val="002E7025"/>
    <w:rsid w:val="002F3C72"/>
    <w:rsid w:val="002F64D1"/>
    <w:rsid w:val="00300C8A"/>
    <w:rsid w:val="00300CBE"/>
    <w:rsid w:val="00303BA2"/>
    <w:rsid w:val="003042BE"/>
    <w:rsid w:val="0030542A"/>
    <w:rsid w:val="00317A13"/>
    <w:rsid w:val="00322492"/>
    <w:rsid w:val="0032328B"/>
    <w:rsid w:val="003324BF"/>
    <w:rsid w:val="00337571"/>
    <w:rsid w:val="00351491"/>
    <w:rsid w:val="0035207D"/>
    <w:rsid w:val="003527D7"/>
    <w:rsid w:val="00354F36"/>
    <w:rsid w:val="003560CB"/>
    <w:rsid w:val="003655EA"/>
    <w:rsid w:val="0036627B"/>
    <w:rsid w:val="00373894"/>
    <w:rsid w:val="003761B6"/>
    <w:rsid w:val="003826F5"/>
    <w:rsid w:val="00382D71"/>
    <w:rsid w:val="00383F8F"/>
    <w:rsid w:val="00384248"/>
    <w:rsid w:val="00384C87"/>
    <w:rsid w:val="00384EA8"/>
    <w:rsid w:val="00385644"/>
    <w:rsid w:val="00395273"/>
    <w:rsid w:val="00396FEB"/>
    <w:rsid w:val="003A24FE"/>
    <w:rsid w:val="003A5EF8"/>
    <w:rsid w:val="003C2A89"/>
    <w:rsid w:val="003C4B98"/>
    <w:rsid w:val="003D506D"/>
    <w:rsid w:val="003D6C12"/>
    <w:rsid w:val="003E374A"/>
    <w:rsid w:val="003F3BF8"/>
    <w:rsid w:val="003F40CA"/>
    <w:rsid w:val="003F4700"/>
    <w:rsid w:val="003F5D80"/>
    <w:rsid w:val="003F6C98"/>
    <w:rsid w:val="003F72F1"/>
    <w:rsid w:val="00401AD7"/>
    <w:rsid w:val="00404855"/>
    <w:rsid w:val="0041478D"/>
    <w:rsid w:val="004208F1"/>
    <w:rsid w:val="004215DA"/>
    <w:rsid w:val="00421F2F"/>
    <w:rsid w:val="00422DA5"/>
    <w:rsid w:val="0042306B"/>
    <w:rsid w:val="00425F76"/>
    <w:rsid w:val="0042621D"/>
    <w:rsid w:val="00431708"/>
    <w:rsid w:val="00434A8E"/>
    <w:rsid w:val="00434E8B"/>
    <w:rsid w:val="004402D9"/>
    <w:rsid w:val="00441222"/>
    <w:rsid w:val="0044190B"/>
    <w:rsid w:val="004439F5"/>
    <w:rsid w:val="00455EB2"/>
    <w:rsid w:val="00457182"/>
    <w:rsid w:val="004650EF"/>
    <w:rsid w:val="00465EC8"/>
    <w:rsid w:val="00475983"/>
    <w:rsid w:val="00477992"/>
    <w:rsid w:val="004802D8"/>
    <w:rsid w:val="004839BE"/>
    <w:rsid w:val="00484FE2"/>
    <w:rsid w:val="00487CB0"/>
    <w:rsid w:val="0049152F"/>
    <w:rsid w:val="00491C75"/>
    <w:rsid w:val="00495737"/>
    <w:rsid w:val="00497A0C"/>
    <w:rsid w:val="004A57E5"/>
    <w:rsid w:val="004A7EAE"/>
    <w:rsid w:val="004B5501"/>
    <w:rsid w:val="004F537D"/>
    <w:rsid w:val="004F6A39"/>
    <w:rsid w:val="0050387F"/>
    <w:rsid w:val="00504278"/>
    <w:rsid w:val="005135FC"/>
    <w:rsid w:val="005165B8"/>
    <w:rsid w:val="00517A49"/>
    <w:rsid w:val="005249DA"/>
    <w:rsid w:val="00527B94"/>
    <w:rsid w:val="0053020D"/>
    <w:rsid w:val="005319D6"/>
    <w:rsid w:val="0053567C"/>
    <w:rsid w:val="00535D12"/>
    <w:rsid w:val="00536890"/>
    <w:rsid w:val="005406BA"/>
    <w:rsid w:val="00541395"/>
    <w:rsid w:val="00543DD0"/>
    <w:rsid w:val="00544A70"/>
    <w:rsid w:val="00562F03"/>
    <w:rsid w:val="005650A3"/>
    <w:rsid w:val="005656E7"/>
    <w:rsid w:val="0057387A"/>
    <w:rsid w:val="00586412"/>
    <w:rsid w:val="00590D41"/>
    <w:rsid w:val="00594152"/>
    <w:rsid w:val="005951B3"/>
    <w:rsid w:val="00595B7B"/>
    <w:rsid w:val="0059638C"/>
    <w:rsid w:val="00597EF2"/>
    <w:rsid w:val="005A5B97"/>
    <w:rsid w:val="005A7297"/>
    <w:rsid w:val="005B47E7"/>
    <w:rsid w:val="005B7573"/>
    <w:rsid w:val="005C1463"/>
    <w:rsid w:val="005C16C6"/>
    <w:rsid w:val="005D12F8"/>
    <w:rsid w:val="005D36B3"/>
    <w:rsid w:val="005D5790"/>
    <w:rsid w:val="005D7516"/>
    <w:rsid w:val="005D7CB6"/>
    <w:rsid w:val="005E58F8"/>
    <w:rsid w:val="005E70AB"/>
    <w:rsid w:val="005F1CCC"/>
    <w:rsid w:val="005F4D09"/>
    <w:rsid w:val="005F7E99"/>
    <w:rsid w:val="00610934"/>
    <w:rsid w:val="006200CF"/>
    <w:rsid w:val="00627EB7"/>
    <w:rsid w:val="006311F0"/>
    <w:rsid w:val="006335CB"/>
    <w:rsid w:val="006403CD"/>
    <w:rsid w:val="00660168"/>
    <w:rsid w:val="00661DF5"/>
    <w:rsid w:val="0066461B"/>
    <w:rsid w:val="00665320"/>
    <w:rsid w:val="006659BE"/>
    <w:rsid w:val="006663DD"/>
    <w:rsid w:val="00670586"/>
    <w:rsid w:val="00670B2F"/>
    <w:rsid w:val="0068728A"/>
    <w:rsid w:val="0069575E"/>
    <w:rsid w:val="006A40A8"/>
    <w:rsid w:val="006B1519"/>
    <w:rsid w:val="006B33E9"/>
    <w:rsid w:val="006C019E"/>
    <w:rsid w:val="006C6033"/>
    <w:rsid w:val="006C72DC"/>
    <w:rsid w:val="006C7648"/>
    <w:rsid w:val="006D055E"/>
    <w:rsid w:val="006D1AB8"/>
    <w:rsid w:val="006D3B5F"/>
    <w:rsid w:val="006D7545"/>
    <w:rsid w:val="006D78AD"/>
    <w:rsid w:val="006E2D36"/>
    <w:rsid w:val="006E37E9"/>
    <w:rsid w:val="006E5781"/>
    <w:rsid w:val="006F2BED"/>
    <w:rsid w:val="006F3487"/>
    <w:rsid w:val="006F40CF"/>
    <w:rsid w:val="00701614"/>
    <w:rsid w:val="0070251F"/>
    <w:rsid w:val="00711D9D"/>
    <w:rsid w:val="0071672F"/>
    <w:rsid w:val="00717042"/>
    <w:rsid w:val="0072319A"/>
    <w:rsid w:val="007231FF"/>
    <w:rsid w:val="00731945"/>
    <w:rsid w:val="0074578E"/>
    <w:rsid w:val="007509CC"/>
    <w:rsid w:val="007522F1"/>
    <w:rsid w:val="0075263E"/>
    <w:rsid w:val="00754746"/>
    <w:rsid w:val="0076265A"/>
    <w:rsid w:val="00766083"/>
    <w:rsid w:val="007666FF"/>
    <w:rsid w:val="00770F30"/>
    <w:rsid w:val="00772CB6"/>
    <w:rsid w:val="0077641A"/>
    <w:rsid w:val="00785E5F"/>
    <w:rsid w:val="007A0346"/>
    <w:rsid w:val="007A0A01"/>
    <w:rsid w:val="007A2313"/>
    <w:rsid w:val="007A596E"/>
    <w:rsid w:val="007B6238"/>
    <w:rsid w:val="007C3A60"/>
    <w:rsid w:val="007C7154"/>
    <w:rsid w:val="007D2322"/>
    <w:rsid w:val="007D2B2B"/>
    <w:rsid w:val="007E080A"/>
    <w:rsid w:val="007E1785"/>
    <w:rsid w:val="007F2334"/>
    <w:rsid w:val="007F7454"/>
    <w:rsid w:val="00802787"/>
    <w:rsid w:val="008204CB"/>
    <w:rsid w:val="0082102B"/>
    <w:rsid w:val="00823180"/>
    <w:rsid w:val="0082456E"/>
    <w:rsid w:val="00835199"/>
    <w:rsid w:val="008379C0"/>
    <w:rsid w:val="00860E2E"/>
    <w:rsid w:val="00875D5D"/>
    <w:rsid w:val="00886F2D"/>
    <w:rsid w:val="008953E4"/>
    <w:rsid w:val="008A7E1C"/>
    <w:rsid w:val="008C1626"/>
    <w:rsid w:val="008D0EF3"/>
    <w:rsid w:val="008D2A48"/>
    <w:rsid w:val="008D45D1"/>
    <w:rsid w:val="008D7604"/>
    <w:rsid w:val="008E465A"/>
    <w:rsid w:val="008F0E4F"/>
    <w:rsid w:val="00903B76"/>
    <w:rsid w:val="00911186"/>
    <w:rsid w:val="00913895"/>
    <w:rsid w:val="00915799"/>
    <w:rsid w:val="009237BC"/>
    <w:rsid w:val="00925393"/>
    <w:rsid w:val="009319C7"/>
    <w:rsid w:val="0093598F"/>
    <w:rsid w:val="00936F71"/>
    <w:rsid w:val="009452F1"/>
    <w:rsid w:val="009463FD"/>
    <w:rsid w:val="009476E3"/>
    <w:rsid w:val="00953774"/>
    <w:rsid w:val="00953A08"/>
    <w:rsid w:val="00955BE7"/>
    <w:rsid w:val="00956FC5"/>
    <w:rsid w:val="00960301"/>
    <w:rsid w:val="009610BA"/>
    <w:rsid w:val="0096489D"/>
    <w:rsid w:val="00964961"/>
    <w:rsid w:val="00967009"/>
    <w:rsid w:val="00970C8B"/>
    <w:rsid w:val="00971B8F"/>
    <w:rsid w:val="0098067B"/>
    <w:rsid w:val="0098556B"/>
    <w:rsid w:val="0098602C"/>
    <w:rsid w:val="009860A4"/>
    <w:rsid w:val="0099043C"/>
    <w:rsid w:val="009974C1"/>
    <w:rsid w:val="009A5F1B"/>
    <w:rsid w:val="009B42A3"/>
    <w:rsid w:val="009B6206"/>
    <w:rsid w:val="009C0CE5"/>
    <w:rsid w:val="009C445C"/>
    <w:rsid w:val="009D0C7F"/>
    <w:rsid w:val="009D6418"/>
    <w:rsid w:val="009D7B25"/>
    <w:rsid w:val="009E1E85"/>
    <w:rsid w:val="009E55EA"/>
    <w:rsid w:val="009F0816"/>
    <w:rsid w:val="009F23FC"/>
    <w:rsid w:val="00A01755"/>
    <w:rsid w:val="00A0467A"/>
    <w:rsid w:val="00A0473A"/>
    <w:rsid w:val="00A07B9C"/>
    <w:rsid w:val="00A17B3C"/>
    <w:rsid w:val="00A20A61"/>
    <w:rsid w:val="00A41D31"/>
    <w:rsid w:val="00A43528"/>
    <w:rsid w:val="00A47670"/>
    <w:rsid w:val="00A55043"/>
    <w:rsid w:val="00A637DA"/>
    <w:rsid w:val="00A64B2A"/>
    <w:rsid w:val="00A70798"/>
    <w:rsid w:val="00A74136"/>
    <w:rsid w:val="00A743D6"/>
    <w:rsid w:val="00A94238"/>
    <w:rsid w:val="00A951CD"/>
    <w:rsid w:val="00A97C50"/>
    <w:rsid w:val="00AB1D87"/>
    <w:rsid w:val="00AB2552"/>
    <w:rsid w:val="00AB7A61"/>
    <w:rsid w:val="00AC61EA"/>
    <w:rsid w:val="00AC769A"/>
    <w:rsid w:val="00AD7183"/>
    <w:rsid w:val="00AE454B"/>
    <w:rsid w:val="00AE7909"/>
    <w:rsid w:val="00AE7CE8"/>
    <w:rsid w:val="00B02807"/>
    <w:rsid w:val="00B03ADE"/>
    <w:rsid w:val="00B233EE"/>
    <w:rsid w:val="00B23B1A"/>
    <w:rsid w:val="00B31B8A"/>
    <w:rsid w:val="00B358D2"/>
    <w:rsid w:val="00B44EE2"/>
    <w:rsid w:val="00B47574"/>
    <w:rsid w:val="00B57A83"/>
    <w:rsid w:val="00B6178E"/>
    <w:rsid w:val="00B67896"/>
    <w:rsid w:val="00B70094"/>
    <w:rsid w:val="00B70C48"/>
    <w:rsid w:val="00B74209"/>
    <w:rsid w:val="00B7587F"/>
    <w:rsid w:val="00B76CC1"/>
    <w:rsid w:val="00B778BE"/>
    <w:rsid w:val="00B82EE8"/>
    <w:rsid w:val="00B90640"/>
    <w:rsid w:val="00B93EDF"/>
    <w:rsid w:val="00B9411A"/>
    <w:rsid w:val="00B96EDC"/>
    <w:rsid w:val="00BA12C9"/>
    <w:rsid w:val="00BA1C3D"/>
    <w:rsid w:val="00BB676D"/>
    <w:rsid w:val="00BD4C21"/>
    <w:rsid w:val="00BD4DC9"/>
    <w:rsid w:val="00BD5ACD"/>
    <w:rsid w:val="00BE0283"/>
    <w:rsid w:val="00BE24BA"/>
    <w:rsid w:val="00BE567C"/>
    <w:rsid w:val="00BE5A6F"/>
    <w:rsid w:val="00BF0B8C"/>
    <w:rsid w:val="00BF34AB"/>
    <w:rsid w:val="00C0432F"/>
    <w:rsid w:val="00C04616"/>
    <w:rsid w:val="00C0750B"/>
    <w:rsid w:val="00C10227"/>
    <w:rsid w:val="00C12D5F"/>
    <w:rsid w:val="00C141E0"/>
    <w:rsid w:val="00C214C9"/>
    <w:rsid w:val="00C224C1"/>
    <w:rsid w:val="00C23308"/>
    <w:rsid w:val="00C233CA"/>
    <w:rsid w:val="00C27998"/>
    <w:rsid w:val="00C27D37"/>
    <w:rsid w:val="00C34D5E"/>
    <w:rsid w:val="00C42EE8"/>
    <w:rsid w:val="00C66331"/>
    <w:rsid w:val="00C67E62"/>
    <w:rsid w:val="00C70F44"/>
    <w:rsid w:val="00C7518A"/>
    <w:rsid w:val="00C853F8"/>
    <w:rsid w:val="00C8608C"/>
    <w:rsid w:val="00C86ECC"/>
    <w:rsid w:val="00C95050"/>
    <w:rsid w:val="00CA1155"/>
    <w:rsid w:val="00CA22F5"/>
    <w:rsid w:val="00CA27FC"/>
    <w:rsid w:val="00CB3DEB"/>
    <w:rsid w:val="00CB448D"/>
    <w:rsid w:val="00CD1371"/>
    <w:rsid w:val="00CD5D56"/>
    <w:rsid w:val="00CD6BD9"/>
    <w:rsid w:val="00CE248B"/>
    <w:rsid w:val="00CE38E7"/>
    <w:rsid w:val="00CE7AC8"/>
    <w:rsid w:val="00CF2FBA"/>
    <w:rsid w:val="00D011BD"/>
    <w:rsid w:val="00D320DE"/>
    <w:rsid w:val="00D32F47"/>
    <w:rsid w:val="00D3793C"/>
    <w:rsid w:val="00D4134E"/>
    <w:rsid w:val="00D449DE"/>
    <w:rsid w:val="00D4602C"/>
    <w:rsid w:val="00D50DD0"/>
    <w:rsid w:val="00D62043"/>
    <w:rsid w:val="00D83891"/>
    <w:rsid w:val="00D8469F"/>
    <w:rsid w:val="00D87EB0"/>
    <w:rsid w:val="00DA04DC"/>
    <w:rsid w:val="00DB1785"/>
    <w:rsid w:val="00DB18D4"/>
    <w:rsid w:val="00DB5FBC"/>
    <w:rsid w:val="00DB77AD"/>
    <w:rsid w:val="00DD2BE2"/>
    <w:rsid w:val="00DD4507"/>
    <w:rsid w:val="00DD46DA"/>
    <w:rsid w:val="00DE0144"/>
    <w:rsid w:val="00DE3AD5"/>
    <w:rsid w:val="00DE416C"/>
    <w:rsid w:val="00DE42FC"/>
    <w:rsid w:val="00DE706D"/>
    <w:rsid w:val="00DF180C"/>
    <w:rsid w:val="00DF4CD1"/>
    <w:rsid w:val="00E0445F"/>
    <w:rsid w:val="00E05084"/>
    <w:rsid w:val="00E1531A"/>
    <w:rsid w:val="00E17FAB"/>
    <w:rsid w:val="00E228E8"/>
    <w:rsid w:val="00E263E1"/>
    <w:rsid w:val="00E336B4"/>
    <w:rsid w:val="00E41704"/>
    <w:rsid w:val="00E43A3E"/>
    <w:rsid w:val="00E43DCD"/>
    <w:rsid w:val="00E50316"/>
    <w:rsid w:val="00E54299"/>
    <w:rsid w:val="00E660BB"/>
    <w:rsid w:val="00E678CC"/>
    <w:rsid w:val="00E75AE1"/>
    <w:rsid w:val="00E76B8B"/>
    <w:rsid w:val="00E8144A"/>
    <w:rsid w:val="00E825BA"/>
    <w:rsid w:val="00E85248"/>
    <w:rsid w:val="00E85781"/>
    <w:rsid w:val="00E90632"/>
    <w:rsid w:val="00E93BC1"/>
    <w:rsid w:val="00E95584"/>
    <w:rsid w:val="00E97A79"/>
    <w:rsid w:val="00EA0218"/>
    <w:rsid w:val="00EA31C3"/>
    <w:rsid w:val="00EB0645"/>
    <w:rsid w:val="00EB0F46"/>
    <w:rsid w:val="00EC1ADF"/>
    <w:rsid w:val="00EC47F7"/>
    <w:rsid w:val="00EC70C0"/>
    <w:rsid w:val="00ED0EDA"/>
    <w:rsid w:val="00ED1F41"/>
    <w:rsid w:val="00ED6C1C"/>
    <w:rsid w:val="00ED6F86"/>
    <w:rsid w:val="00ED79D5"/>
    <w:rsid w:val="00EE20A2"/>
    <w:rsid w:val="00EE255A"/>
    <w:rsid w:val="00F1240F"/>
    <w:rsid w:val="00F17817"/>
    <w:rsid w:val="00F17B9B"/>
    <w:rsid w:val="00F270FE"/>
    <w:rsid w:val="00F309FA"/>
    <w:rsid w:val="00F33343"/>
    <w:rsid w:val="00F34E3A"/>
    <w:rsid w:val="00F36E31"/>
    <w:rsid w:val="00F4182E"/>
    <w:rsid w:val="00F42400"/>
    <w:rsid w:val="00F43EE5"/>
    <w:rsid w:val="00F45896"/>
    <w:rsid w:val="00F47011"/>
    <w:rsid w:val="00F47205"/>
    <w:rsid w:val="00F477E2"/>
    <w:rsid w:val="00F56949"/>
    <w:rsid w:val="00F57570"/>
    <w:rsid w:val="00F61F9E"/>
    <w:rsid w:val="00F627CE"/>
    <w:rsid w:val="00F64905"/>
    <w:rsid w:val="00F6492A"/>
    <w:rsid w:val="00F67CAC"/>
    <w:rsid w:val="00F7374E"/>
    <w:rsid w:val="00F73945"/>
    <w:rsid w:val="00F75CFE"/>
    <w:rsid w:val="00F82118"/>
    <w:rsid w:val="00F834EE"/>
    <w:rsid w:val="00F921FF"/>
    <w:rsid w:val="00F94599"/>
    <w:rsid w:val="00FA03D4"/>
    <w:rsid w:val="00FA11FF"/>
    <w:rsid w:val="00FA2694"/>
    <w:rsid w:val="00FA47FD"/>
    <w:rsid w:val="00FA795A"/>
    <w:rsid w:val="00FB5C1D"/>
    <w:rsid w:val="00FB7649"/>
    <w:rsid w:val="00FC3CC0"/>
    <w:rsid w:val="00FC7354"/>
    <w:rsid w:val="00FE3E41"/>
    <w:rsid w:val="00FE6922"/>
    <w:rsid w:val="00FE6BB8"/>
    <w:rsid w:val="00FF2E67"/>
    <w:rsid w:val="00FF617E"/>
    <w:rsid w:val="00FF6F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9372640F-7DB0-4DF6-877A-F186D08E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A83"/>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57A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7A83"/>
    <w:rPr>
      <w:rFonts w:ascii="Calibri" w:eastAsia="Calibri" w:hAnsi="Calibri" w:cs="Times New Roman"/>
    </w:rPr>
  </w:style>
  <w:style w:type="paragraph" w:styleId="NormalWeb">
    <w:name w:val="Normal (Web)"/>
    <w:aliases w:val="Normal (Web) Car1 Car,Normal (Web) Car Car Car,Normal (Web) Car1 Car Car Car,Normal (Web) Car Car Car Car Car Car Car Car Car Car Car,Normal (Web) Car Car Car Car Car Car Car,Car Car Car Car,Car Car Car Car Car Car,Car Car1,Car Car Car1,Car"/>
    <w:basedOn w:val="Normal"/>
    <w:link w:val="NormalWebCar"/>
    <w:uiPriority w:val="99"/>
    <w:qFormat/>
    <w:rsid w:val="00B57A83"/>
    <w:pPr>
      <w:spacing w:before="100" w:beforeAutospacing="1" w:after="100" w:afterAutospacing="1" w:line="240" w:lineRule="auto"/>
    </w:pPr>
    <w:rPr>
      <w:rFonts w:ascii="Times New Roman" w:hAnsi="Times New Roman"/>
      <w:sz w:val="24"/>
      <w:szCs w:val="24"/>
      <w:lang w:eastAsia="es-ES"/>
    </w:rPr>
  </w:style>
  <w:style w:type="paragraph" w:styleId="Piedepgina">
    <w:name w:val="footer"/>
    <w:basedOn w:val="Normal"/>
    <w:link w:val="PiedepginaCar"/>
    <w:uiPriority w:val="99"/>
    <w:unhideWhenUsed/>
    <w:rsid w:val="00B57A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7A83"/>
    <w:rPr>
      <w:rFonts w:ascii="Calibri" w:eastAsia="Calibri" w:hAnsi="Calibri" w:cs="Times New Roman"/>
    </w:rPr>
  </w:style>
  <w:style w:type="character" w:customStyle="1" w:styleId="NormalWebCar">
    <w:name w:val="Normal (Web) Car"/>
    <w:aliases w:val="Normal (Web) Car1 Car Car,Normal (Web) Car Car Car Car,Normal (Web) Car1 Car Car Car Car,Normal (Web) Car Car Car Car Car Car Car Car Car Car Car Car,Normal (Web) Car Car Car Car Car Car Car Car,Car Car Car Car Car,Car Car1 Car,Car Car"/>
    <w:link w:val="NormalWeb"/>
    <w:uiPriority w:val="99"/>
    <w:rsid w:val="00B57A83"/>
    <w:rPr>
      <w:rFonts w:ascii="Times New Roman" w:eastAsia="Calibri" w:hAnsi="Times New Roman" w:cs="Times New Roman"/>
      <w:sz w:val="24"/>
      <w:szCs w:val="24"/>
      <w:lang w:eastAsia="es-ES"/>
    </w:rPr>
  </w:style>
  <w:style w:type="paragraph" w:customStyle="1" w:styleId="TEXTOLIBRE">
    <w:name w:val="TEXTO LIBRE"/>
    <w:basedOn w:val="Normal"/>
    <w:link w:val="TEXTOLIBRECar"/>
    <w:uiPriority w:val="99"/>
    <w:rsid w:val="00B57A83"/>
    <w:pPr>
      <w:spacing w:after="0" w:line="360" w:lineRule="auto"/>
      <w:jc w:val="both"/>
    </w:pPr>
    <w:rPr>
      <w:rFonts w:ascii="Arial" w:hAnsi="Arial"/>
      <w:sz w:val="24"/>
      <w:szCs w:val="20"/>
      <w:lang w:eastAsia="es-ES"/>
    </w:rPr>
  </w:style>
  <w:style w:type="character" w:customStyle="1" w:styleId="TEXTOLIBRECar">
    <w:name w:val="TEXTO LIBRE Car"/>
    <w:link w:val="TEXTOLIBRE"/>
    <w:uiPriority w:val="99"/>
    <w:locked/>
    <w:rsid w:val="00B57A83"/>
    <w:rPr>
      <w:rFonts w:ascii="Arial" w:eastAsia="Calibri" w:hAnsi="Arial" w:cs="Times New Roman"/>
      <w:sz w:val="24"/>
      <w:szCs w:val="20"/>
      <w:lang w:eastAsia="es-ES"/>
    </w:rPr>
  </w:style>
  <w:style w:type="paragraph" w:styleId="Prrafodelista">
    <w:name w:val="List Paragraph"/>
    <w:basedOn w:val="Normal"/>
    <w:uiPriority w:val="34"/>
    <w:qFormat/>
    <w:rsid w:val="00B57A83"/>
    <w:pPr>
      <w:ind w:left="720"/>
      <w:contextualSpacing/>
    </w:pPr>
  </w:style>
  <w:style w:type="paragraph" w:styleId="Textodeglobo">
    <w:name w:val="Balloon Text"/>
    <w:basedOn w:val="Normal"/>
    <w:link w:val="TextodegloboCar"/>
    <w:uiPriority w:val="99"/>
    <w:semiHidden/>
    <w:unhideWhenUsed/>
    <w:rsid w:val="00B57A8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57A83"/>
    <w:rPr>
      <w:rFonts w:ascii="Tahoma" w:eastAsia="Calibri" w:hAnsi="Tahoma" w:cs="Tahoma"/>
      <w:sz w:val="16"/>
      <w:szCs w:val="16"/>
    </w:rPr>
  </w:style>
  <w:style w:type="character" w:customStyle="1" w:styleId="hl">
    <w:name w:val="hl"/>
    <w:basedOn w:val="Fuentedeprrafopredeter"/>
    <w:rsid w:val="00F57570"/>
  </w:style>
  <w:style w:type="paragraph" w:customStyle="1" w:styleId="g">
    <w:name w:val="g"/>
    <w:basedOn w:val="Normal"/>
    <w:rsid w:val="00F57570"/>
    <w:pPr>
      <w:spacing w:before="240" w:after="240" w:line="240" w:lineRule="auto"/>
    </w:pPr>
    <w:rPr>
      <w:rFonts w:ascii="Times New Roman" w:eastAsia="Times New Roman" w:hAnsi="Times New Roman"/>
      <w:sz w:val="24"/>
      <w:szCs w:val="24"/>
      <w:lang w:val="es-ES" w:eastAsia="es-ES"/>
    </w:rPr>
  </w:style>
  <w:style w:type="character" w:styleId="Hipervnculo">
    <w:name w:val="Hyperlink"/>
    <w:basedOn w:val="Fuentedeprrafopredeter"/>
    <w:uiPriority w:val="99"/>
    <w:unhideWhenUsed/>
    <w:rsid w:val="00A55043"/>
    <w:rPr>
      <w:color w:val="0000FF" w:themeColor="hyperlink"/>
      <w:u w:val="single"/>
    </w:rPr>
  </w:style>
  <w:style w:type="paragraph" w:styleId="Textonotapie">
    <w:name w:val="footnote text"/>
    <w:aliases w:val="FA Fu,Footnote reference,Footnote Text Char Char Char Char Char,Footnote Text Char Char Char Char,Footnote Text Char Char Char,Footnote Text Cha,FA Fußnotentext,FA Fu?notentext,Footnote Text Char Char,FA Fuﬂnotentext,Ca,FA Fu?notente,Ca1"/>
    <w:basedOn w:val="Normal"/>
    <w:link w:val="TextonotapieCar"/>
    <w:uiPriority w:val="99"/>
    <w:qFormat/>
    <w:rsid w:val="000B60B9"/>
    <w:rPr>
      <w:sz w:val="20"/>
      <w:szCs w:val="20"/>
    </w:rPr>
  </w:style>
  <w:style w:type="character" w:customStyle="1" w:styleId="TextonotapieCar">
    <w:name w:val="Texto nota pie Car"/>
    <w:aliases w:val="FA Fu Car,Footnote reference Car,Footnote Text Char Char Char Char Char Car,Footnote Text Char Char Char Char Car,Footnote Text Char Char Char Car,Footnote Text Cha Car,FA Fußnotentext Car,FA Fu?notentext Car,FA Fuﬂnotentext Car"/>
    <w:basedOn w:val="Fuentedeprrafopredeter"/>
    <w:link w:val="Textonotapie"/>
    <w:uiPriority w:val="99"/>
    <w:rsid w:val="000B60B9"/>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4_G,16 Point,Superscript 6 Point,Texto nota al pie,f,Ref. de nota al pie 2,Footnote Reference Char3"/>
    <w:uiPriority w:val="99"/>
    <w:rsid w:val="000B60B9"/>
    <w:rPr>
      <w:rFonts w:cs="Times New Roman"/>
      <w:vertAlign w:val="superscript"/>
    </w:rPr>
  </w:style>
  <w:style w:type="table" w:styleId="Tablaconcuadrcula">
    <w:name w:val="Table Grid"/>
    <w:basedOn w:val="Tablanormal"/>
    <w:uiPriority w:val="59"/>
    <w:rsid w:val="00E33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6E2D36"/>
  </w:style>
  <w:style w:type="paragraph" w:styleId="Sinespaciado">
    <w:name w:val="No Spacing"/>
    <w:uiPriority w:val="1"/>
    <w:qFormat/>
    <w:rsid w:val="005D36B3"/>
    <w:pPr>
      <w:spacing w:after="0"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5463742">
      <w:bodyDiv w:val="1"/>
      <w:marLeft w:val="0"/>
      <w:marRight w:val="0"/>
      <w:marTop w:val="0"/>
      <w:marBottom w:val="0"/>
      <w:divBdr>
        <w:top w:val="none" w:sz="0" w:space="0" w:color="auto"/>
        <w:left w:val="none" w:sz="0" w:space="0" w:color="auto"/>
        <w:bottom w:val="none" w:sz="0" w:space="0" w:color="auto"/>
        <w:right w:val="none" w:sz="0" w:space="0" w:color="auto"/>
      </w:divBdr>
    </w:div>
    <w:div w:id="156063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briela.benites@notificaciones.tribunalelectoral.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BAEFE-65D0-4119-B81B-7977B1995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733</Words>
  <Characters>4034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elena.ponce@te.gob.mx</dc:creator>
  <cp:lastModifiedBy>Luis Daniel Apodaca Montalvo</cp:lastModifiedBy>
  <cp:revision>2</cp:revision>
  <cp:lastPrinted>2017-04-04T17:42:00Z</cp:lastPrinted>
  <dcterms:created xsi:type="dcterms:W3CDTF">2017-04-04T17:49:00Z</dcterms:created>
  <dcterms:modified xsi:type="dcterms:W3CDTF">2017-04-04T17:49:00Z</dcterms:modified>
</cp:coreProperties>
</file>