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A87C"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241. Based on the Article 95, Point 3, of the Constitution of Montenegro,</w:t>
      </w:r>
    </w:p>
    <w:p w14:paraId="1A7643A3"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I hereby enact</w:t>
      </w:r>
    </w:p>
    <w:p w14:paraId="460D8C98"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THE DECREE</w:t>
      </w:r>
    </w:p>
    <w:p w14:paraId="10D78EE5"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ON PROCLAMATION OF THE LAW ON ELECTION OF THE PRESIDENT OF MONTENRGO</w:t>
      </w:r>
    </w:p>
    <w:p w14:paraId="38919B58" w14:textId="0A4AA184" w:rsidR="00FE219B" w:rsidRPr="00B758AE" w:rsidRDefault="00FE219B" w:rsidP="00FE219B">
      <w:pPr>
        <w:pStyle w:val="NormalWeb"/>
        <w:jc w:val="both"/>
        <w:rPr>
          <w:rFonts w:ascii="Times New Roman" w:hAnsi="Times New Roman"/>
          <w:color w:val="auto"/>
          <w:sz w:val="24"/>
          <w:lang w:val="en"/>
        </w:rPr>
      </w:pPr>
      <w:r w:rsidRPr="00FE219B">
        <w:rPr>
          <w:rFonts w:ascii="Times New Roman" w:hAnsi="Times New Roman"/>
          <w:color w:val="000000" w:themeColor="text1"/>
          <w:sz w:val="24"/>
          <w:lang w:val="en"/>
        </w:rPr>
        <w:t>(Official Gazette of Montenegro, No. 17/07, as of 31.12.2007</w:t>
      </w:r>
      <w:r w:rsidR="00322CFB">
        <w:rPr>
          <w:rFonts w:ascii="Times New Roman" w:hAnsi="Times New Roman"/>
          <w:color w:val="000000" w:themeColor="text1"/>
          <w:sz w:val="24"/>
          <w:lang w:val="en"/>
        </w:rPr>
        <w:t>,</w:t>
      </w:r>
      <w:r w:rsidR="00322CFB" w:rsidRPr="00322CFB">
        <w:t xml:space="preserve"> </w:t>
      </w:r>
      <w:r w:rsidR="00322CFB" w:rsidRPr="00322CFB">
        <w:rPr>
          <w:rFonts w:ascii="Times New Roman" w:hAnsi="Times New Roman"/>
          <w:color w:val="000000" w:themeColor="text1"/>
          <w:sz w:val="24"/>
          <w:lang w:val="en"/>
        </w:rPr>
        <w:t xml:space="preserve">amendments </w:t>
      </w:r>
      <w:r w:rsidR="00322CFB" w:rsidRPr="00B758AE">
        <w:rPr>
          <w:rFonts w:ascii="Times New Roman" w:hAnsi="Times New Roman"/>
          <w:color w:val="auto"/>
          <w:sz w:val="24"/>
          <w:lang w:val="en"/>
        </w:rPr>
        <w:t xml:space="preserve">introduced in 008/09 </w:t>
      </w:r>
      <w:r w:rsidR="00D738CB" w:rsidRPr="00B758AE">
        <w:rPr>
          <w:rFonts w:ascii="Times New Roman" w:hAnsi="Times New Roman"/>
          <w:color w:val="auto"/>
          <w:sz w:val="24"/>
          <w:lang w:val="en"/>
        </w:rPr>
        <w:t>of</w:t>
      </w:r>
      <w:r w:rsidR="00322CFB" w:rsidRPr="00B758AE">
        <w:rPr>
          <w:rFonts w:ascii="Times New Roman" w:hAnsi="Times New Roman"/>
          <w:color w:val="auto"/>
          <w:sz w:val="24"/>
          <w:lang w:val="en"/>
        </w:rPr>
        <w:t xml:space="preserve"> 04.02.2009, 012/16 </w:t>
      </w:r>
      <w:r w:rsidR="00D738CB" w:rsidRPr="00B758AE">
        <w:rPr>
          <w:rFonts w:ascii="Times New Roman" w:hAnsi="Times New Roman"/>
          <w:color w:val="auto"/>
          <w:sz w:val="24"/>
          <w:lang w:val="en"/>
        </w:rPr>
        <w:t>of</w:t>
      </w:r>
      <w:r w:rsidR="00322CFB" w:rsidRPr="00B758AE">
        <w:rPr>
          <w:rFonts w:ascii="Times New Roman" w:hAnsi="Times New Roman"/>
          <w:color w:val="auto"/>
          <w:sz w:val="24"/>
          <w:lang w:val="en"/>
        </w:rPr>
        <w:t xml:space="preserve"> 23.02.2016</w:t>
      </w:r>
      <w:r w:rsidRPr="00B758AE">
        <w:rPr>
          <w:rFonts w:ascii="Times New Roman" w:hAnsi="Times New Roman"/>
          <w:color w:val="auto"/>
          <w:sz w:val="24"/>
          <w:lang w:val="en"/>
        </w:rPr>
        <w:t>)</w:t>
      </w:r>
    </w:p>
    <w:p w14:paraId="450142A1"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I hereby declare the Law on Election of the President of Montenegro, adopted by the Parliament of Montenegro at the Sixth Session of the Second Regular Sitting in 2007, on 27.12.2007.</w:t>
      </w:r>
    </w:p>
    <w:p w14:paraId="5C65F526"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Number: 01/-1482/2</w:t>
      </w:r>
    </w:p>
    <w:p w14:paraId="4E7AAAC4"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Podgorica, 28. December, 2007</w:t>
      </w:r>
    </w:p>
    <w:p w14:paraId="52F5F3A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President of Montenegro</w:t>
      </w:r>
    </w:p>
    <w:p w14:paraId="40901379"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Filip </w:t>
      </w:r>
      <w:proofErr w:type="spellStart"/>
      <w:r w:rsidRPr="00FE219B">
        <w:rPr>
          <w:rFonts w:ascii="Times New Roman" w:hAnsi="Times New Roman"/>
          <w:color w:val="000000" w:themeColor="text1"/>
          <w:sz w:val="24"/>
          <w:lang w:val="en"/>
        </w:rPr>
        <w:t>Vujanovic</w:t>
      </w:r>
      <w:proofErr w:type="spellEnd"/>
    </w:p>
    <w:sdt>
      <w:sdtPr>
        <w:rPr>
          <w:rFonts w:asciiTheme="minorHAnsi" w:eastAsiaTheme="minorHAnsi" w:hAnsiTheme="minorHAnsi" w:cstheme="minorBidi"/>
          <w:b w:val="0"/>
          <w:bCs w:val="0"/>
          <w:color w:val="auto"/>
          <w:sz w:val="24"/>
          <w:szCs w:val="24"/>
          <w:lang w:val="en-GB"/>
        </w:rPr>
        <w:id w:val="378595871"/>
        <w:docPartObj>
          <w:docPartGallery w:val="Table of Contents"/>
          <w:docPartUnique/>
        </w:docPartObj>
      </w:sdtPr>
      <w:sdtEndPr>
        <w:rPr>
          <w:noProof/>
        </w:rPr>
      </w:sdtEndPr>
      <w:sdtContent>
        <w:p w14:paraId="7247D455" w14:textId="77777777" w:rsidR="00FE219B" w:rsidRDefault="00FE219B">
          <w:pPr>
            <w:pStyle w:val="TtuloTDC"/>
          </w:pPr>
          <w:r>
            <w:t>Table of Contents</w:t>
          </w:r>
        </w:p>
        <w:p w14:paraId="48A9B6BE" w14:textId="77777777" w:rsidR="00FE219B" w:rsidRDefault="00FE219B">
          <w:pPr>
            <w:pStyle w:val="TDC1"/>
            <w:tabs>
              <w:tab w:val="right" w:leader="dot" w:pos="8296"/>
            </w:tabs>
            <w:rPr>
              <w:noProof/>
            </w:rPr>
          </w:pPr>
          <w:r>
            <w:rPr>
              <w:b w:val="0"/>
              <w:bCs w:val="0"/>
            </w:rPr>
            <w:fldChar w:fldCharType="begin"/>
          </w:r>
          <w:r>
            <w:instrText xml:space="preserve"> TOC \o "1-3" \h \z \u </w:instrText>
          </w:r>
          <w:r>
            <w:rPr>
              <w:b w:val="0"/>
              <w:bCs w:val="0"/>
            </w:rPr>
            <w:fldChar w:fldCharType="separate"/>
          </w:r>
          <w:hyperlink w:anchor="_Toc508555119" w:history="1">
            <w:r w:rsidRPr="005303CB">
              <w:rPr>
                <w:rStyle w:val="Hipervnculo"/>
                <w:rFonts w:ascii="Times New Roman" w:hAnsi="Times New Roman" w:cs="Times New Roman"/>
                <w:noProof/>
              </w:rPr>
              <w:t>THE LAW ON ELECTION OF THE PRESIDENT OF MONTENEGRO</w:t>
            </w:r>
            <w:r>
              <w:rPr>
                <w:noProof/>
                <w:webHidden/>
              </w:rPr>
              <w:tab/>
            </w:r>
            <w:r>
              <w:rPr>
                <w:noProof/>
                <w:webHidden/>
              </w:rPr>
              <w:fldChar w:fldCharType="begin"/>
            </w:r>
            <w:r>
              <w:rPr>
                <w:noProof/>
                <w:webHidden/>
              </w:rPr>
              <w:instrText xml:space="preserve"> PAGEREF _Toc508555119 \h </w:instrText>
            </w:r>
            <w:r>
              <w:rPr>
                <w:noProof/>
                <w:webHidden/>
              </w:rPr>
            </w:r>
            <w:r>
              <w:rPr>
                <w:noProof/>
                <w:webHidden/>
              </w:rPr>
              <w:fldChar w:fldCharType="separate"/>
            </w:r>
            <w:r w:rsidR="00D738CB">
              <w:rPr>
                <w:noProof/>
                <w:webHidden/>
              </w:rPr>
              <w:t>2</w:t>
            </w:r>
            <w:r>
              <w:rPr>
                <w:noProof/>
                <w:webHidden/>
              </w:rPr>
              <w:fldChar w:fldCharType="end"/>
            </w:r>
          </w:hyperlink>
        </w:p>
        <w:p w14:paraId="31D46639" w14:textId="77777777" w:rsidR="00FE219B" w:rsidRDefault="00042D78">
          <w:pPr>
            <w:pStyle w:val="TDC2"/>
            <w:tabs>
              <w:tab w:val="right" w:leader="dot" w:pos="8296"/>
            </w:tabs>
            <w:rPr>
              <w:noProof/>
            </w:rPr>
          </w:pPr>
          <w:hyperlink w:anchor="_Toc508555120" w:history="1">
            <w:r w:rsidR="00FE219B" w:rsidRPr="005303CB">
              <w:rPr>
                <w:rStyle w:val="Hipervnculo"/>
                <w:rFonts w:ascii="Times New Roman" w:hAnsi="Times New Roman" w:cs="Times New Roman"/>
                <w:noProof/>
              </w:rPr>
              <w:t>I. BASIC PROVISIONS</w:t>
            </w:r>
            <w:r w:rsidR="00FE219B">
              <w:rPr>
                <w:noProof/>
                <w:webHidden/>
              </w:rPr>
              <w:tab/>
            </w:r>
            <w:r w:rsidR="00FE219B">
              <w:rPr>
                <w:noProof/>
                <w:webHidden/>
              </w:rPr>
              <w:fldChar w:fldCharType="begin"/>
            </w:r>
            <w:r w:rsidR="00FE219B">
              <w:rPr>
                <w:noProof/>
                <w:webHidden/>
              </w:rPr>
              <w:instrText xml:space="preserve"> PAGEREF _Toc508555120 \h </w:instrText>
            </w:r>
            <w:r w:rsidR="00FE219B">
              <w:rPr>
                <w:noProof/>
                <w:webHidden/>
              </w:rPr>
            </w:r>
            <w:r w:rsidR="00FE219B">
              <w:rPr>
                <w:noProof/>
                <w:webHidden/>
              </w:rPr>
              <w:fldChar w:fldCharType="separate"/>
            </w:r>
            <w:r w:rsidR="00D738CB">
              <w:rPr>
                <w:noProof/>
                <w:webHidden/>
              </w:rPr>
              <w:t>2</w:t>
            </w:r>
            <w:r w:rsidR="00FE219B">
              <w:rPr>
                <w:noProof/>
                <w:webHidden/>
              </w:rPr>
              <w:fldChar w:fldCharType="end"/>
            </w:r>
          </w:hyperlink>
        </w:p>
        <w:p w14:paraId="3C627252" w14:textId="77777777" w:rsidR="00FE219B" w:rsidRDefault="00042D78">
          <w:pPr>
            <w:pStyle w:val="TDC2"/>
            <w:tabs>
              <w:tab w:val="right" w:leader="dot" w:pos="8296"/>
            </w:tabs>
            <w:rPr>
              <w:noProof/>
            </w:rPr>
          </w:pPr>
          <w:hyperlink w:anchor="_Toc508555121" w:history="1">
            <w:r w:rsidR="00FE219B" w:rsidRPr="005303CB">
              <w:rPr>
                <w:rStyle w:val="Hipervnculo"/>
                <w:rFonts w:ascii="Times New Roman" w:hAnsi="Times New Roman" w:cs="Times New Roman"/>
                <w:noProof/>
              </w:rPr>
              <w:t>II. NOMINATION OF CANDIDATES</w:t>
            </w:r>
            <w:r w:rsidR="00FE219B">
              <w:rPr>
                <w:noProof/>
                <w:webHidden/>
              </w:rPr>
              <w:tab/>
            </w:r>
            <w:r w:rsidR="00FE219B">
              <w:rPr>
                <w:noProof/>
                <w:webHidden/>
              </w:rPr>
              <w:fldChar w:fldCharType="begin"/>
            </w:r>
            <w:r w:rsidR="00FE219B">
              <w:rPr>
                <w:noProof/>
                <w:webHidden/>
              </w:rPr>
              <w:instrText xml:space="preserve"> PAGEREF _Toc508555121 \h </w:instrText>
            </w:r>
            <w:r w:rsidR="00FE219B">
              <w:rPr>
                <w:noProof/>
                <w:webHidden/>
              </w:rPr>
            </w:r>
            <w:r w:rsidR="00FE219B">
              <w:rPr>
                <w:noProof/>
                <w:webHidden/>
              </w:rPr>
              <w:fldChar w:fldCharType="separate"/>
            </w:r>
            <w:r w:rsidR="00D738CB">
              <w:rPr>
                <w:noProof/>
                <w:webHidden/>
              </w:rPr>
              <w:t>3</w:t>
            </w:r>
            <w:r w:rsidR="00FE219B">
              <w:rPr>
                <w:noProof/>
                <w:webHidden/>
              </w:rPr>
              <w:fldChar w:fldCharType="end"/>
            </w:r>
          </w:hyperlink>
        </w:p>
        <w:p w14:paraId="27C896EC" w14:textId="77777777" w:rsidR="00FE219B" w:rsidRDefault="00042D78">
          <w:pPr>
            <w:pStyle w:val="TDC2"/>
            <w:tabs>
              <w:tab w:val="right" w:leader="dot" w:pos="8296"/>
            </w:tabs>
            <w:rPr>
              <w:noProof/>
            </w:rPr>
          </w:pPr>
          <w:hyperlink w:anchor="_Toc508555122" w:history="1">
            <w:r w:rsidR="00FE219B" w:rsidRPr="005303CB">
              <w:rPr>
                <w:rStyle w:val="Hipervnculo"/>
                <w:rFonts w:ascii="Times New Roman" w:hAnsi="Times New Roman" w:cs="Times New Roman"/>
                <w:noProof/>
              </w:rPr>
              <w:t>III. ELECTION OF THE PRESIDENT</w:t>
            </w:r>
            <w:r w:rsidR="00FE219B">
              <w:rPr>
                <w:noProof/>
                <w:webHidden/>
              </w:rPr>
              <w:tab/>
            </w:r>
            <w:r w:rsidR="00FE219B">
              <w:rPr>
                <w:noProof/>
                <w:webHidden/>
              </w:rPr>
              <w:fldChar w:fldCharType="begin"/>
            </w:r>
            <w:r w:rsidR="00FE219B">
              <w:rPr>
                <w:noProof/>
                <w:webHidden/>
              </w:rPr>
              <w:instrText xml:space="preserve"> PAGEREF _Toc508555122 \h </w:instrText>
            </w:r>
            <w:r w:rsidR="00FE219B">
              <w:rPr>
                <w:noProof/>
                <w:webHidden/>
              </w:rPr>
            </w:r>
            <w:r w:rsidR="00FE219B">
              <w:rPr>
                <w:noProof/>
                <w:webHidden/>
              </w:rPr>
              <w:fldChar w:fldCharType="separate"/>
            </w:r>
            <w:r w:rsidR="00D738CB">
              <w:rPr>
                <w:noProof/>
                <w:webHidden/>
              </w:rPr>
              <w:t>5</w:t>
            </w:r>
            <w:r w:rsidR="00FE219B">
              <w:rPr>
                <w:noProof/>
                <w:webHidden/>
              </w:rPr>
              <w:fldChar w:fldCharType="end"/>
            </w:r>
          </w:hyperlink>
        </w:p>
        <w:p w14:paraId="55529B1F" w14:textId="77777777" w:rsidR="00FE219B" w:rsidRDefault="00042D78">
          <w:pPr>
            <w:pStyle w:val="TDC2"/>
            <w:tabs>
              <w:tab w:val="right" w:leader="dot" w:pos="8296"/>
            </w:tabs>
            <w:rPr>
              <w:noProof/>
            </w:rPr>
          </w:pPr>
          <w:hyperlink w:anchor="_Toc508555123" w:history="1">
            <w:r w:rsidR="00FE219B" w:rsidRPr="005303CB">
              <w:rPr>
                <w:rStyle w:val="Hipervnculo"/>
                <w:rFonts w:ascii="Times New Roman" w:hAnsi="Times New Roman" w:cs="Times New Roman"/>
                <w:noProof/>
              </w:rPr>
              <w:t>IV. PENAL PROVISIONS</w:t>
            </w:r>
            <w:r w:rsidR="00FE219B">
              <w:rPr>
                <w:noProof/>
                <w:webHidden/>
              </w:rPr>
              <w:tab/>
            </w:r>
            <w:r w:rsidR="00FE219B">
              <w:rPr>
                <w:noProof/>
                <w:webHidden/>
              </w:rPr>
              <w:fldChar w:fldCharType="begin"/>
            </w:r>
            <w:r w:rsidR="00FE219B">
              <w:rPr>
                <w:noProof/>
                <w:webHidden/>
              </w:rPr>
              <w:instrText xml:space="preserve"> PAGEREF _Toc508555123 \h </w:instrText>
            </w:r>
            <w:r w:rsidR="00FE219B">
              <w:rPr>
                <w:noProof/>
                <w:webHidden/>
              </w:rPr>
            </w:r>
            <w:r w:rsidR="00FE219B">
              <w:rPr>
                <w:noProof/>
                <w:webHidden/>
              </w:rPr>
              <w:fldChar w:fldCharType="separate"/>
            </w:r>
            <w:r w:rsidR="00D738CB">
              <w:rPr>
                <w:noProof/>
                <w:webHidden/>
              </w:rPr>
              <w:t>8</w:t>
            </w:r>
            <w:r w:rsidR="00FE219B">
              <w:rPr>
                <w:noProof/>
                <w:webHidden/>
              </w:rPr>
              <w:fldChar w:fldCharType="end"/>
            </w:r>
          </w:hyperlink>
        </w:p>
        <w:p w14:paraId="5D15E7BA" w14:textId="77777777" w:rsidR="00FE219B" w:rsidRDefault="00042D78">
          <w:pPr>
            <w:pStyle w:val="TDC2"/>
            <w:tabs>
              <w:tab w:val="right" w:leader="dot" w:pos="8296"/>
            </w:tabs>
            <w:rPr>
              <w:noProof/>
            </w:rPr>
          </w:pPr>
          <w:hyperlink w:anchor="_Toc508555124" w:history="1">
            <w:r w:rsidR="00FE219B" w:rsidRPr="005303CB">
              <w:rPr>
                <w:rStyle w:val="Hipervnculo"/>
                <w:rFonts w:ascii="Times New Roman" w:hAnsi="Times New Roman" w:cs="Times New Roman"/>
                <w:noProof/>
              </w:rPr>
              <w:t>V. TRANSITIONAL AND FINAL PROVISIONS</w:t>
            </w:r>
            <w:r w:rsidR="00FE219B">
              <w:rPr>
                <w:noProof/>
                <w:webHidden/>
              </w:rPr>
              <w:tab/>
            </w:r>
            <w:r w:rsidR="00FE219B">
              <w:rPr>
                <w:noProof/>
                <w:webHidden/>
              </w:rPr>
              <w:fldChar w:fldCharType="begin"/>
            </w:r>
            <w:r w:rsidR="00FE219B">
              <w:rPr>
                <w:noProof/>
                <w:webHidden/>
              </w:rPr>
              <w:instrText xml:space="preserve"> PAGEREF _Toc508555124 \h </w:instrText>
            </w:r>
            <w:r w:rsidR="00FE219B">
              <w:rPr>
                <w:noProof/>
                <w:webHidden/>
              </w:rPr>
            </w:r>
            <w:r w:rsidR="00FE219B">
              <w:rPr>
                <w:noProof/>
                <w:webHidden/>
              </w:rPr>
              <w:fldChar w:fldCharType="separate"/>
            </w:r>
            <w:r w:rsidR="00D738CB">
              <w:rPr>
                <w:noProof/>
                <w:webHidden/>
              </w:rPr>
              <w:t>9</w:t>
            </w:r>
            <w:r w:rsidR="00FE219B">
              <w:rPr>
                <w:noProof/>
                <w:webHidden/>
              </w:rPr>
              <w:fldChar w:fldCharType="end"/>
            </w:r>
          </w:hyperlink>
        </w:p>
        <w:p w14:paraId="2C67A0E4" w14:textId="77777777" w:rsidR="00FE219B" w:rsidRDefault="00FE219B">
          <w:r>
            <w:rPr>
              <w:b/>
              <w:bCs/>
              <w:noProof/>
            </w:rPr>
            <w:fldChar w:fldCharType="end"/>
          </w:r>
        </w:p>
      </w:sdtContent>
    </w:sdt>
    <w:p w14:paraId="1E9407E6" w14:textId="77777777" w:rsidR="00FE219B" w:rsidRPr="00FE219B" w:rsidRDefault="00FE219B" w:rsidP="00FE219B">
      <w:pPr>
        <w:pStyle w:val="NormalWeb"/>
        <w:jc w:val="both"/>
        <w:rPr>
          <w:rFonts w:ascii="Times New Roman" w:hAnsi="Times New Roman"/>
          <w:color w:val="000000" w:themeColor="text1"/>
          <w:sz w:val="24"/>
          <w:lang w:val="en"/>
        </w:rPr>
      </w:pPr>
    </w:p>
    <w:p w14:paraId="2FFFB775" w14:textId="77777777" w:rsidR="00FE219B" w:rsidRDefault="00FE219B">
      <w:pPr>
        <w:rPr>
          <w:rFonts w:ascii="Times New Roman" w:eastAsia="Times New Roman" w:hAnsi="Times New Roman" w:cs="Tahoma"/>
          <w:color w:val="000000" w:themeColor="text1"/>
          <w:szCs w:val="17"/>
          <w:lang w:val="en" w:eastAsia="en-GB"/>
        </w:rPr>
      </w:pPr>
      <w:r>
        <w:rPr>
          <w:rFonts w:ascii="Times New Roman" w:hAnsi="Times New Roman"/>
          <w:color w:val="000000" w:themeColor="text1"/>
          <w:lang w:val="en"/>
        </w:rPr>
        <w:br w:type="page"/>
      </w:r>
    </w:p>
    <w:p w14:paraId="002DC020" w14:textId="77777777" w:rsidR="00FE219B" w:rsidRPr="00FE219B" w:rsidRDefault="00FE219B" w:rsidP="00FE219B">
      <w:pPr>
        <w:pStyle w:val="Ttulo1"/>
        <w:rPr>
          <w:rFonts w:ascii="Times New Roman" w:hAnsi="Times New Roman" w:cs="Times New Roman"/>
        </w:rPr>
      </w:pPr>
      <w:bookmarkStart w:id="0" w:name="_Toc508555119"/>
      <w:r w:rsidRPr="00FE219B">
        <w:rPr>
          <w:rStyle w:val="Textoennegrita"/>
          <w:rFonts w:ascii="Times New Roman" w:hAnsi="Times New Roman" w:cs="Times New Roman"/>
          <w:bCs w:val="0"/>
        </w:rPr>
        <w:lastRenderedPageBreak/>
        <w:t>THE LAW ON ELECTION OF THE PRESIDENT OF MONTENEGRO</w:t>
      </w:r>
      <w:bookmarkEnd w:id="0"/>
    </w:p>
    <w:p w14:paraId="104C6A47" w14:textId="77777777" w:rsidR="00F77F9C" w:rsidRDefault="00FE219B" w:rsidP="00F77F9C">
      <w:pPr>
        <w:pStyle w:val="Ttulo2"/>
        <w:rPr>
          <w:rStyle w:val="Textoennegrita"/>
          <w:rFonts w:ascii="Times New Roman" w:hAnsi="Times New Roman" w:cs="Times New Roman"/>
          <w:bCs w:val="0"/>
        </w:rPr>
      </w:pPr>
      <w:bookmarkStart w:id="1" w:name="_Toc508555120"/>
      <w:r w:rsidRPr="00FE219B">
        <w:rPr>
          <w:rStyle w:val="Textoennegrita"/>
          <w:rFonts w:ascii="Times New Roman" w:hAnsi="Times New Roman" w:cs="Times New Roman"/>
          <w:bCs w:val="0"/>
        </w:rPr>
        <w:t>I. BASIC PROVISIONS</w:t>
      </w:r>
      <w:bookmarkEnd w:id="1"/>
    </w:p>
    <w:p w14:paraId="7302BB88" w14:textId="77777777" w:rsidR="00F77F9C" w:rsidRDefault="00F77F9C" w:rsidP="00F77F9C">
      <w:pPr>
        <w:pStyle w:val="Ttulo2"/>
        <w:rPr>
          <w:rStyle w:val="Textoennegrita"/>
          <w:rFonts w:ascii="Times New Roman" w:hAnsi="Times New Roman"/>
          <w:color w:val="000000" w:themeColor="text1"/>
          <w:sz w:val="24"/>
          <w:lang w:val="en"/>
        </w:rPr>
      </w:pPr>
    </w:p>
    <w:p w14:paraId="33A3FD9D" w14:textId="33BE83D4" w:rsidR="00FE219B" w:rsidRPr="00A568DA" w:rsidRDefault="00FE219B" w:rsidP="00CA3304">
      <w:pPr>
        <w:pStyle w:val="NormalWeb"/>
        <w:spacing w:after="0" w:afterAutospacing="0"/>
        <w:jc w:val="both"/>
        <w:rPr>
          <w:rFonts w:ascii="Times New Roman" w:hAnsi="Times New Roman"/>
          <w:b/>
          <w:bCs/>
          <w:color w:val="000000" w:themeColor="text1"/>
          <w:sz w:val="24"/>
          <w:lang w:val="en"/>
        </w:rPr>
      </w:pPr>
      <w:r w:rsidRPr="00FE219B">
        <w:rPr>
          <w:rStyle w:val="Textoennegrita"/>
          <w:rFonts w:ascii="Times New Roman" w:hAnsi="Times New Roman"/>
          <w:color w:val="000000" w:themeColor="text1"/>
          <w:sz w:val="24"/>
          <w:lang w:val="en"/>
        </w:rPr>
        <w:t>Article 1</w:t>
      </w:r>
    </w:p>
    <w:p w14:paraId="35452DB4" w14:textId="77777777" w:rsidR="00FE219B" w:rsidRPr="00FE219B" w:rsidRDefault="00FE219B" w:rsidP="004910C7">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President of Montenegro (hereinafter referred to as »the President«) shall be elected through general elections, directly and through secret voting, for the period of five years.  </w:t>
      </w:r>
    </w:p>
    <w:p w14:paraId="39F718AD"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right to be elected for president is held by a citizen of Montenegro who has reached 18 years of age, with the place of permanent residence in Montenegro in the period of at least 10 years in the last 15 years before holding of the elections. </w:t>
      </w:r>
    </w:p>
    <w:p w14:paraId="577A66DC" w14:textId="5A1A2066" w:rsidR="00FE219B" w:rsidRPr="006C37DE" w:rsidRDefault="004910C7" w:rsidP="007D2013">
      <w:pPr>
        <w:pStyle w:val="Ttulo2"/>
        <w:rPr>
          <w:rFonts w:ascii="Times New Roman" w:hAnsi="Times New Roman"/>
          <w:b/>
          <w:bCs/>
          <w:color w:val="000000" w:themeColor="text1"/>
          <w:sz w:val="24"/>
          <w:lang w:val="en"/>
        </w:rPr>
      </w:pPr>
      <w:r w:rsidRPr="007D2013">
        <w:rPr>
          <w:rStyle w:val="Textoennegrita"/>
          <w:rFonts w:ascii="Times New Roman" w:hAnsi="Times New Roman"/>
          <w:b w:val="0"/>
          <w:color w:val="FF0000"/>
          <w:sz w:val="24"/>
          <w:lang w:val="en"/>
        </w:rPr>
        <w:br/>
      </w:r>
      <w:r w:rsidR="00FE219B" w:rsidRPr="00FE219B">
        <w:rPr>
          <w:rStyle w:val="Textoennegrita"/>
          <w:rFonts w:ascii="Times New Roman" w:hAnsi="Times New Roman"/>
          <w:color w:val="000000" w:themeColor="text1"/>
          <w:sz w:val="24"/>
          <w:lang w:val="en"/>
        </w:rPr>
        <w:t>Article 2</w:t>
      </w:r>
    </w:p>
    <w:p w14:paraId="0DC8E0BD" w14:textId="08D9E89A" w:rsidR="00FE219B" w:rsidRPr="00FE219B" w:rsidRDefault="00E143E9" w:rsidP="00042D78">
      <w:pPr>
        <w:pStyle w:val="Ttulo2"/>
        <w:rPr>
          <w:rFonts w:ascii="Times New Roman" w:hAnsi="Times New Roman"/>
          <w:color w:val="000000" w:themeColor="text1"/>
          <w:sz w:val="24"/>
          <w:lang w:val="en"/>
        </w:rPr>
      </w:pPr>
      <w:r>
        <w:rPr>
          <w:rStyle w:val="Textoennegrita"/>
          <w:rFonts w:ascii="Times New Roman" w:hAnsi="Times New Roman"/>
          <w:b w:val="0"/>
          <w:color w:val="FF0000"/>
          <w:sz w:val="24"/>
          <w:lang w:val="en"/>
        </w:rPr>
        <w:br/>
      </w:r>
      <w:r w:rsidR="00FE219B" w:rsidRPr="00FE219B">
        <w:rPr>
          <w:rFonts w:ascii="Times New Roman" w:hAnsi="Times New Roman"/>
          <w:color w:val="000000" w:themeColor="text1"/>
          <w:sz w:val="24"/>
          <w:lang w:val="en"/>
        </w:rPr>
        <w:t>The Speaker of the Parliament of Montenegro shall call for election of the President not later than 120 days before the expiry of the term of office of the incumbent President.</w:t>
      </w:r>
    </w:p>
    <w:p w14:paraId="6E626BD4"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day of holding of the election shall be set by the Decision on Calling of the Election. </w:t>
      </w:r>
    </w:p>
    <w:p w14:paraId="50CF948F"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election shall be held not sooner than 60 and not later than 90 days from the date of calling of the elections.</w:t>
      </w:r>
    </w:p>
    <w:p w14:paraId="1083DD11" w14:textId="77777777" w:rsidR="008D6667" w:rsidRPr="008D6667" w:rsidRDefault="00FE219B" w:rsidP="008D6667">
      <w:pPr>
        <w:pStyle w:val="Ttulo2"/>
        <w:rPr>
          <w:rStyle w:val="Textoennegrita"/>
          <w:rFonts w:ascii="Times New Roman" w:hAnsi="Times New Roman"/>
          <w:color w:val="000000" w:themeColor="text1"/>
          <w:sz w:val="24"/>
          <w:lang w:val="en"/>
        </w:rPr>
      </w:pPr>
      <w:r w:rsidRPr="008D6667">
        <w:rPr>
          <w:rStyle w:val="Textoennegrita"/>
          <w:rFonts w:ascii="Times New Roman" w:hAnsi="Times New Roman"/>
          <w:color w:val="000000" w:themeColor="text1"/>
          <w:sz w:val="24"/>
          <w:lang w:val="en"/>
        </w:rPr>
        <w:t>Article 3</w:t>
      </w:r>
    </w:p>
    <w:p w14:paraId="2B6B2170" w14:textId="320E1385" w:rsidR="00FE219B" w:rsidRPr="00FE219B" w:rsidRDefault="00E143E9" w:rsidP="00042D78">
      <w:pPr>
        <w:pStyle w:val="Ttulo2"/>
        <w:rPr>
          <w:rFonts w:ascii="Times New Roman" w:hAnsi="Times New Roman"/>
          <w:color w:val="000000" w:themeColor="text1"/>
          <w:sz w:val="24"/>
          <w:lang w:val="en"/>
        </w:rPr>
      </w:pPr>
      <w:r>
        <w:rPr>
          <w:rStyle w:val="Textoennegrita"/>
          <w:rFonts w:ascii="Times New Roman" w:hAnsi="Times New Roman"/>
          <w:b w:val="0"/>
          <w:color w:val="FF0000"/>
          <w:sz w:val="24"/>
          <w:lang w:val="en"/>
        </w:rPr>
        <w:br/>
      </w:r>
      <w:r w:rsidR="00FE219B" w:rsidRPr="00FE219B">
        <w:rPr>
          <w:rFonts w:ascii="Times New Roman" w:hAnsi="Times New Roman"/>
          <w:color w:val="000000" w:themeColor="text1"/>
          <w:sz w:val="24"/>
          <w:lang w:val="en"/>
        </w:rPr>
        <w:t xml:space="preserve">The procedure for election of the President shall be carried out by the State Election Commission, Municipal Election Commissions and Election Boards, in charge for election of </w:t>
      </w:r>
      <w:proofErr w:type="spellStart"/>
      <w:r w:rsidR="00FE219B" w:rsidRPr="00FE219B">
        <w:rPr>
          <w:rFonts w:ascii="Times New Roman" w:hAnsi="Times New Roman"/>
          <w:color w:val="000000" w:themeColor="text1"/>
          <w:sz w:val="24"/>
          <w:lang w:val="en"/>
        </w:rPr>
        <w:t>councillors</w:t>
      </w:r>
      <w:proofErr w:type="spellEnd"/>
      <w:r w:rsidR="00FE219B" w:rsidRPr="00FE219B">
        <w:rPr>
          <w:rFonts w:ascii="Times New Roman" w:hAnsi="Times New Roman"/>
          <w:color w:val="000000" w:themeColor="text1"/>
          <w:sz w:val="24"/>
          <w:lang w:val="en"/>
        </w:rPr>
        <w:t xml:space="preserve"> and members of the Parliament. </w:t>
      </w:r>
    </w:p>
    <w:p w14:paraId="47EE8A19" w14:textId="77777777" w:rsidR="00FE219B" w:rsidRPr="00FE219B" w:rsidRDefault="00FE219B" w:rsidP="00FE219B">
      <w:pPr>
        <w:pStyle w:val="Ttulo2"/>
      </w:pPr>
      <w:bookmarkStart w:id="2" w:name="_Toc508555121"/>
      <w:r w:rsidRPr="00FE219B">
        <w:rPr>
          <w:rStyle w:val="Textoennegrita"/>
          <w:rFonts w:ascii="Times New Roman" w:hAnsi="Times New Roman" w:cs="Times New Roman"/>
          <w:b w:val="0"/>
          <w:bCs w:val="0"/>
        </w:rPr>
        <w:t>II. NOMINATION OF CANDIDATES</w:t>
      </w:r>
      <w:bookmarkEnd w:id="2"/>
    </w:p>
    <w:p w14:paraId="1C4F5CB8" w14:textId="77777777" w:rsidR="00E143E9" w:rsidRDefault="00E143E9" w:rsidP="008D6667">
      <w:pPr>
        <w:pStyle w:val="Ttulo2"/>
        <w:rPr>
          <w:rStyle w:val="Textoennegrita"/>
          <w:rFonts w:ascii="Times New Roman" w:hAnsi="Times New Roman"/>
          <w:b w:val="0"/>
          <w:color w:val="FF0000"/>
          <w:sz w:val="24"/>
          <w:lang w:val="en"/>
        </w:rPr>
      </w:pPr>
    </w:p>
    <w:p w14:paraId="72052C23" w14:textId="2FD3D952" w:rsidR="00FE219B" w:rsidRPr="00FE219B" w:rsidRDefault="00FE219B" w:rsidP="00042D78">
      <w:pPr>
        <w:pStyle w:val="Ttulo2"/>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4</w:t>
      </w:r>
      <w:r w:rsidR="008D6667">
        <w:rPr>
          <w:rStyle w:val="Textoennegrita"/>
          <w:rFonts w:ascii="Times New Roman" w:hAnsi="Times New Roman"/>
          <w:color w:val="000000" w:themeColor="text1"/>
          <w:sz w:val="24"/>
          <w:lang w:val="en"/>
        </w:rPr>
        <w:tab/>
      </w:r>
      <w:r w:rsidR="008D6667">
        <w:rPr>
          <w:rStyle w:val="Textoennegrita"/>
          <w:rFonts w:ascii="Times New Roman" w:hAnsi="Times New Roman"/>
          <w:color w:val="000000" w:themeColor="text1"/>
          <w:sz w:val="24"/>
          <w:lang w:val="en"/>
        </w:rPr>
        <w:br/>
      </w:r>
      <w:r w:rsidR="00E143E9">
        <w:rPr>
          <w:rStyle w:val="Textoennegrita"/>
          <w:rFonts w:ascii="Times New Roman" w:hAnsi="Times New Roman"/>
          <w:b w:val="0"/>
          <w:color w:val="FF0000"/>
          <w:sz w:val="24"/>
          <w:lang w:val="en"/>
        </w:rPr>
        <w:br/>
      </w:r>
      <w:r w:rsidRPr="00FE219B">
        <w:rPr>
          <w:rFonts w:ascii="Times New Roman" w:hAnsi="Times New Roman"/>
          <w:color w:val="000000" w:themeColor="text1"/>
          <w:sz w:val="24"/>
          <w:lang w:val="en"/>
        </w:rPr>
        <w:t xml:space="preserve">The candidate for president can be nominated by a political party or a group of citizens, on the basis of signatures of at least 1,5% of the total electorate using as reference the number of voters from the elections that preceded the Decision on Calling of the Elections. </w:t>
      </w:r>
    </w:p>
    <w:p w14:paraId="4B7B373F"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A single political party or a group of citizens may nominate one candidate only.</w:t>
      </w:r>
    </w:p>
    <w:p w14:paraId="51034187"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Two or more political parties may nominate a joint candidate. </w:t>
      </w:r>
    </w:p>
    <w:p w14:paraId="04F5C97D" w14:textId="2BDACAB1" w:rsidR="00FE219B" w:rsidRPr="008D6667" w:rsidRDefault="00FE219B" w:rsidP="008D6667">
      <w:pPr>
        <w:pStyle w:val="Ttulo2"/>
        <w:rPr>
          <w:rStyle w:val="Textoennegrita"/>
          <w:rFonts w:ascii="Times New Roman" w:hAnsi="Times New Roman"/>
          <w:color w:val="000000" w:themeColor="text1"/>
          <w:sz w:val="24"/>
          <w:lang w:val="en"/>
        </w:rPr>
      </w:pPr>
      <w:r w:rsidRPr="008D6667">
        <w:rPr>
          <w:rStyle w:val="Textoennegrita"/>
          <w:rFonts w:ascii="Times New Roman" w:hAnsi="Times New Roman"/>
          <w:color w:val="000000" w:themeColor="text1"/>
          <w:sz w:val="24"/>
          <w:lang w:val="en"/>
        </w:rPr>
        <w:lastRenderedPageBreak/>
        <w:t>Article 5</w:t>
      </w:r>
    </w:p>
    <w:p w14:paraId="71535CE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form from the paragraph 1 hereof shall contain: the name and surname of the candidate, date of birth, occupation, unique citizen’s identification number or serial number of the Identity Card and the place of permanent residence of the candidate and the supporting voter. </w:t>
      </w:r>
    </w:p>
    <w:p w14:paraId="261EF4E3" w14:textId="77777777" w:rsidR="00FE219B" w:rsidRPr="00FE219B" w:rsidRDefault="00FE219B" w:rsidP="00F76D6A">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A voter may, by the way of his/</w:t>
      </w:r>
      <w:proofErr w:type="gramStart"/>
      <w:r w:rsidRPr="00FE219B">
        <w:rPr>
          <w:rFonts w:ascii="Times New Roman" w:hAnsi="Times New Roman"/>
          <w:color w:val="000000" w:themeColor="text1"/>
          <w:sz w:val="24"/>
          <w:lang w:val="en"/>
        </w:rPr>
        <w:t>hers</w:t>
      </w:r>
      <w:proofErr w:type="gramEnd"/>
      <w:r w:rsidRPr="00FE219B">
        <w:rPr>
          <w:rFonts w:ascii="Times New Roman" w:hAnsi="Times New Roman"/>
          <w:color w:val="000000" w:themeColor="text1"/>
          <w:sz w:val="24"/>
          <w:lang w:val="en"/>
        </w:rPr>
        <w:t xml:space="preserve"> signature, support one candidate for President only.</w:t>
      </w:r>
    </w:p>
    <w:p w14:paraId="019EC214" w14:textId="77777777" w:rsidR="008D6667" w:rsidRDefault="00FE219B" w:rsidP="008D6667">
      <w:pPr>
        <w:pStyle w:val="Ttulo2"/>
        <w:rPr>
          <w:rStyle w:val="Textoennegrita"/>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6</w:t>
      </w:r>
    </w:p>
    <w:p w14:paraId="42E6CEA1"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nomination of the candidate for President shall be submitted to the State Election Commission, not later than 20 days prior to the date set for holding of the elections. </w:t>
      </w:r>
    </w:p>
    <w:p w14:paraId="2B91E1DD"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In addition to the nomination from the paragraph 1 of this Article, the following shall be submitted: </w:t>
      </w:r>
    </w:p>
    <w:p w14:paraId="169299EE"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1) The candidate’s written statement whereby he or she accepts the candidacy;</w:t>
      </w:r>
    </w:p>
    <w:p w14:paraId="1127ED3F"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2) Certificate of the Candidate’s right to vote;</w:t>
      </w:r>
    </w:p>
    <w:p w14:paraId="43C53CB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3) Candidate’s Permanent Residence Certificate;</w:t>
      </w:r>
    </w:p>
    <w:p w14:paraId="00B60BA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4) Citizenship Certificate;</w:t>
      </w:r>
    </w:p>
    <w:p w14:paraId="62E8AAE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5) Voters’ signatures for the support to the candidate.</w:t>
      </w:r>
    </w:p>
    <w:p w14:paraId="26844BC5" w14:textId="065154B6" w:rsidR="00FE219B" w:rsidRPr="00FE219B" w:rsidRDefault="00FE219B" w:rsidP="00042D78">
      <w:pPr>
        <w:pStyle w:val="Ttulo2"/>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7</w:t>
      </w:r>
      <w:r w:rsidR="00E143E9">
        <w:rPr>
          <w:rStyle w:val="Textoennegrita"/>
          <w:rFonts w:ascii="Times New Roman" w:hAnsi="Times New Roman"/>
          <w:color w:val="000000" w:themeColor="text1"/>
          <w:sz w:val="24"/>
          <w:lang w:val="en"/>
        </w:rPr>
        <w:tab/>
      </w:r>
      <w:r w:rsidR="00E143E9">
        <w:rPr>
          <w:rStyle w:val="Textoennegrita"/>
          <w:rFonts w:ascii="Times New Roman" w:hAnsi="Times New Roman"/>
          <w:color w:val="000000" w:themeColor="text1"/>
          <w:sz w:val="24"/>
          <w:lang w:val="en"/>
        </w:rPr>
        <w:br/>
      </w:r>
      <w:r w:rsidR="00E143E9">
        <w:rPr>
          <w:rStyle w:val="Textoennegrita"/>
          <w:rFonts w:ascii="Times New Roman" w:hAnsi="Times New Roman"/>
          <w:b w:val="0"/>
          <w:color w:val="FF0000"/>
          <w:sz w:val="24"/>
          <w:lang w:val="en"/>
        </w:rPr>
        <w:br/>
      </w:r>
      <w:r w:rsidRPr="00FE219B">
        <w:rPr>
          <w:rFonts w:ascii="Times New Roman" w:hAnsi="Times New Roman"/>
          <w:color w:val="000000" w:themeColor="text1"/>
          <w:sz w:val="24"/>
          <w:lang w:val="en"/>
        </w:rPr>
        <w:t>The State Election Commission shall determine the List of Candidates for President within the term of 48 hours from the expiry of the deadline stated in the Article 6, paragraph 1, of this Law.</w:t>
      </w:r>
    </w:p>
    <w:p w14:paraId="3C5B8228"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A candidate may withdraw his or her candidacy not later than the list of candidates is determined. </w:t>
      </w:r>
    </w:p>
    <w:p w14:paraId="275A6D3C" w14:textId="77777777" w:rsidR="00FC6E10" w:rsidRDefault="00FE219B" w:rsidP="00FC6E10">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sequence of names on the list of candidates shall be determined by the State Election Commission by the way of drawing lots, in the presence of </w:t>
      </w:r>
      <w:proofErr w:type="spellStart"/>
      <w:r w:rsidRPr="00FE219B">
        <w:rPr>
          <w:rFonts w:ascii="Times New Roman" w:hAnsi="Times New Roman"/>
          <w:color w:val="000000" w:themeColor="text1"/>
          <w:sz w:val="24"/>
          <w:lang w:val="en"/>
        </w:rPr>
        <w:t>authorised</w:t>
      </w:r>
      <w:proofErr w:type="spellEnd"/>
      <w:r w:rsidRPr="00FE219B">
        <w:rPr>
          <w:rFonts w:ascii="Times New Roman" w:hAnsi="Times New Roman"/>
          <w:color w:val="000000" w:themeColor="text1"/>
          <w:sz w:val="24"/>
          <w:lang w:val="en"/>
        </w:rPr>
        <w:t xml:space="preserve"> representatives of submitters of the candidates’ nominations. </w:t>
      </w:r>
    </w:p>
    <w:p w14:paraId="2F9CC3C0" w14:textId="77777777" w:rsidR="00FE219B" w:rsidRPr="00FE219B" w:rsidRDefault="00FE219B" w:rsidP="00FC6E10">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8</w:t>
      </w:r>
    </w:p>
    <w:p w14:paraId="2C0E7731"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State Election Commission shall, immediately after the determining of the List of Candidates, and not later than 15 days before the day set for holding of the elections, publish the List of Candidates in the “Official Gazette of Montenegro”, in all daily newspapers published in Montenegro and on the Radio and Television of Montenegro.</w:t>
      </w:r>
    </w:p>
    <w:p w14:paraId="41FF4F7E"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In case a candidate passes away in the period between the publication of the List and the day set for holding of the elections, the political party may nominate a new candidate </w:t>
      </w:r>
      <w:r w:rsidRPr="00FE219B">
        <w:rPr>
          <w:rFonts w:ascii="Times New Roman" w:hAnsi="Times New Roman"/>
          <w:color w:val="000000" w:themeColor="text1"/>
          <w:sz w:val="24"/>
          <w:lang w:val="en"/>
        </w:rPr>
        <w:lastRenderedPageBreak/>
        <w:t xml:space="preserve">without satisfying voters’ signatures requirement. In such an event the elections shall be postponed for 14 days. </w:t>
      </w:r>
    </w:p>
    <w:p w14:paraId="7A99738E" w14:textId="77777777" w:rsidR="00FE219B" w:rsidRPr="00FE219B" w:rsidRDefault="00FE219B" w:rsidP="00FE219B">
      <w:pPr>
        <w:pStyle w:val="Ttulo2"/>
        <w:rPr>
          <w:rFonts w:ascii="Times New Roman" w:hAnsi="Times New Roman" w:cs="Times New Roman"/>
        </w:rPr>
      </w:pPr>
      <w:bookmarkStart w:id="3" w:name="_Toc508555122"/>
      <w:r w:rsidRPr="00FE219B">
        <w:rPr>
          <w:rStyle w:val="Textoennegrita"/>
          <w:rFonts w:ascii="Times New Roman" w:hAnsi="Times New Roman" w:cs="Times New Roman"/>
          <w:bCs w:val="0"/>
        </w:rPr>
        <w:t>III. ELECTION OF THE PRESIDENT</w:t>
      </w:r>
      <w:bookmarkEnd w:id="3"/>
    </w:p>
    <w:p w14:paraId="6BF3062B" w14:textId="77777777" w:rsidR="00FE219B" w:rsidRPr="00FE219B" w:rsidRDefault="00FE219B" w:rsidP="0087657D">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9</w:t>
      </w:r>
    </w:p>
    <w:p w14:paraId="65409BED" w14:textId="77777777" w:rsidR="00FE219B" w:rsidRPr="00FE219B" w:rsidRDefault="00FE219B" w:rsidP="00C62A76">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provisions of the Law on Election of </w:t>
      </w:r>
      <w:proofErr w:type="spellStart"/>
      <w:r w:rsidRPr="00FE219B">
        <w:rPr>
          <w:rFonts w:ascii="Times New Roman" w:hAnsi="Times New Roman"/>
          <w:color w:val="000000" w:themeColor="text1"/>
          <w:sz w:val="24"/>
          <w:lang w:val="en"/>
        </w:rPr>
        <w:t>Councillors</w:t>
      </w:r>
      <w:proofErr w:type="spellEnd"/>
      <w:r w:rsidRPr="00FE219B">
        <w:rPr>
          <w:rFonts w:ascii="Times New Roman" w:hAnsi="Times New Roman"/>
          <w:color w:val="000000" w:themeColor="text1"/>
          <w:sz w:val="24"/>
          <w:lang w:val="en"/>
        </w:rPr>
        <w:t xml:space="preserve"> and Members of the Parliament referring to the right to elect and be elected, determining and announcing of the List of Candidates; presentation of candidates, the way of </w:t>
      </w:r>
      <w:proofErr w:type="spellStart"/>
      <w:r w:rsidRPr="00FE219B">
        <w:rPr>
          <w:rFonts w:ascii="Times New Roman" w:hAnsi="Times New Roman"/>
          <w:color w:val="000000" w:themeColor="text1"/>
          <w:sz w:val="24"/>
          <w:lang w:val="en"/>
        </w:rPr>
        <w:t>organising</w:t>
      </w:r>
      <w:proofErr w:type="spellEnd"/>
      <w:r w:rsidRPr="00FE219B">
        <w:rPr>
          <w:rFonts w:ascii="Times New Roman" w:hAnsi="Times New Roman"/>
          <w:color w:val="000000" w:themeColor="text1"/>
          <w:sz w:val="24"/>
          <w:lang w:val="en"/>
        </w:rPr>
        <w:t xml:space="preserve"> the elections; form and content of the ballot, voting at polling stations and outside of them, and protection of the right of suffrage, shall be applied to the election of the President, if not otherwise stipulated by this Law. </w:t>
      </w:r>
    </w:p>
    <w:p w14:paraId="7AAABA1F" w14:textId="77777777" w:rsidR="00FE219B" w:rsidRPr="00FE219B" w:rsidRDefault="00FE219B" w:rsidP="00464F61">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10</w:t>
      </w:r>
    </w:p>
    <w:p w14:paraId="02B32E1A"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voting for the election of the President shall be carried out by a ballot. </w:t>
      </w:r>
    </w:p>
    <w:p w14:paraId="2EFC5238"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ballot shall contain: indication stating the voting for the President; the name and surname of the candidates in the sequence determined as per the List of Candidates; the name of the political party or parties which have nominated the candidate, and if the candidate is nominated by a group of citizens, indication “independent candidate” should be stated, containing the name and surname of the candidate.</w:t>
      </w:r>
    </w:p>
    <w:p w14:paraId="20EAFFB8"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An ordinal number shall be placed at the beginning of each candidate’s name.</w:t>
      </w:r>
    </w:p>
    <w:p w14:paraId="72610A5C"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ballots shall be </w:t>
      </w:r>
      <w:proofErr w:type="spellStart"/>
      <w:r w:rsidRPr="00FE219B">
        <w:rPr>
          <w:rFonts w:ascii="Times New Roman" w:hAnsi="Times New Roman"/>
          <w:color w:val="000000" w:themeColor="text1"/>
          <w:sz w:val="24"/>
          <w:lang w:val="en"/>
        </w:rPr>
        <w:t>notarised</w:t>
      </w:r>
      <w:proofErr w:type="spellEnd"/>
      <w:r w:rsidRPr="00FE219B">
        <w:rPr>
          <w:rFonts w:ascii="Times New Roman" w:hAnsi="Times New Roman"/>
          <w:color w:val="000000" w:themeColor="text1"/>
          <w:sz w:val="24"/>
          <w:lang w:val="en"/>
        </w:rPr>
        <w:t xml:space="preserve"> by the stamp of the State Election Commission. </w:t>
      </w:r>
    </w:p>
    <w:p w14:paraId="0FD7676E" w14:textId="77777777" w:rsidR="00FE219B" w:rsidRPr="00FE219B" w:rsidRDefault="00FE219B" w:rsidP="00DC18F6">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11</w:t>
      </w:r>
    </w:p>
    <w:p w14:paraId="55A7B21D"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A voter may vote for one candidate only.</w:t>
      </w:r>
    </w:p>
    <w:p w14:paraId="1D68E37F"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voting shall be carried out by encircling the ordinal number placed at the beginning of the name of the candidate being voted for, or by encircling his name and surname. </w:t>
      </w:r>
    </w:p>
    <w:p w14:paraId="29BCDF75" w14:textId="77777777" w:rsidR="00E83D2D" w:rsidRPr="00E353CE" w:rsidRDefault="00E83D2D" w:rsidP="00E353CE">
      <w:pPr>
        <w:rPr>
          <w:lang w:val="en"/>
        </w:rPr>
      </w:pPr>
    </w:p>
    <w:p w14:paraId="5BEC3442" w14:textId="5D7448F5" w:rsidR="00FE219B" w:rsidRPr="00E353CE" w:rsidRDefault="00FE219B" w:rsidP="00E353CE">
      <w:pPr>
        <w:pStyle w:val="Ttulo2"/>
        <w:rPr>
          <w:rFonts w:ascii="Times New Roman" w:hAnsi="Times New Roman"/>
          <w:bCs/>
          <w:color w:val="FF0000"/>
          <w:sz w:val="24"/>
          <w:lang w:val="en"/>
        </w:rPr>
      </w:pPr>
      <w:r w:rsidRPr="00FE219B">
        <w:rPr>
          <w:rStyle w:val="Textoennegrita"/>
          <w:rFonts w:ascii="Times New Roman" w:hAnsi="Times New Roman"/>
          <w:color w:val="000000" w:themeColor="text1"/>
          <w:sz w:val="24"/>
          <w:lang w:val="en"/>
        </w:rPr>
        <w:t>Article 12</w:t>
      </w:r>
    </w:p>
    <w:p w14:paraId="0F9DBFDD" w14:textId="792B8A54"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following ballots shall be considered invalid:</w:t>
      </w:r>
    </w:p>
    <w:p w14:paraId="31D64CBD"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unfilled ballots;</w:t>
      </w:r>
    </w:p>
    <w:p w14:paraId="054AC522"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filled in a way failing to determine with certainty which candidate has been voted for;</w:t>
      </w:r>
    </w:p>
    <w:p w14:paraId="20794DFE"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ballots containing vote for two or more candidates;</w:t>
      </w:r>
    </w:p>
    <w:p w14:paraId="68B1DC4B"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ballots containing added name of a person who is not a candidate.</w:t>
      </w:r>
    </w:p>
    <w:p w14:paraId="0A5D0CFB" w14:textId="77777777" w:rsidR="00FE219B" w:rsidRPr="00FE219B" w:rsidRDefault="00FE219B" w:rsidP="00E83D2D">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13</w:t>
      </w:r>
    </w:p>
    <w:p w14:paraId="2EC7A398"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lastRenderedPageBreak/>
        <w:t xml:space="preserve">Upon the completion of the voting, the Election Board shall determine the polling results and submit the respective report along with the record of work, to the Municipal Election Commission, within the term of 12 hours from closing of the polling stations. </w:t>
      </w:r>
    </w:p>
    <w:p w14:paraId="172861DE" w14:textId="59B5299D" w:rsidR="00276D70" w:rsidRPr="002E31B3" w:rsidRDefault="00FE219B" w:rsidP="00FE219B">
      <w:pPr>
        <w:pStyle w:val="NormalWeb"/>
        <w:jc w:val="both"/>
        <w:rPr>
          <w:rStyle w:val="Textoennegrita"/>
          <w:rFonts w:ascii="Times New Roman" w:hAnsi="Times New Roman"/>
          <w:b w:val="0"/>
          <w:bCs w:val="0"/>
          <w:color w:val="000000" w:themeColor="text1"/>
          <w:sz w:val="24"/>
          <w:lang w:val="en"/>
        </w:rPr>
      </w:pPr>
      <w:r w:rsidRPr="00FE219B">
        <w:rPr>
          <w:rFonts w:ascii="Times New Roman" w:hAnsi="Times New Roman"/>
          <w:color w:val="000000" w:themeColor="text1"/>
          <w:sz w:val="24"/>
          <w:lang w:val="en"/>
        </w:rPr>
        <w:t xml:space="preserve">The Municipal Election Commission shall determine the results of voting for the territory of the municipality, and shall submit the respective report along with the record of work, to the State Election Commission, within the term of 12 hours from submittal of reports from the polling stations.  </w:t>
      </w:r>
    </w:p>
    <w:p w14:paraId="4235C188" w14:textId="77777777" w:rsidR="002E31B3" w:rsidRPr="002E31B3" w:rsidRDefault="002E31B3" w:rsidP="002E31B3">
      <w:pPr>
        <w:rPr>
          <w:bCs/>
          <w:color w:val="FF0000"/>
        </w:rPr>
      </w:pPr>
    </w:p>
    <w:p w14:paraId="7AE2D5CB" w14:textId="58A36BD3"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14</w:t>
      </w:r>
    </w:p>
    <w:p w14:paraId="6B30BA5D" w14:textId="7017200F"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State Election Commission shall determine the preliminary presidential elections results within the term of 12 hours from submittal of reports of the Municipal Election Commissions. </w:t>
      </w:r>
    </w:p>
    <w:p w14:paraId="476A7819" w14:textId="7F59A5BA"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Article15</w:t>
      </w:r>
    </w:p>
    <w:p w14:paraId="2DC5F2A3" w14:textId="234E4F68" w:rsidR="00CD75E0" w:rsidRPr="00CD75E0" w:rsidRDefault="00FE219B" w:rsidP="00FE219B">
      <w:pPr>
        <w:pStyle w:val="NormalWeb"/>
        <w:jc w:val="both"/>
        <w:rPr>
          <w:rStyle w:val="Textoennegrita"/>
          <w:rFonts w:ascii="Times New Roman" w:hAnsi="Times New Roman"/>
          <w:b w:val="0"/>
          <w:bCs w:val="0"/>
          <w:color w:val="000000" w:themeColor="text1"/>
          <w:sz w:val="24"/>
          <w:lang w:val="en"/>
        </w:rPr>
      </w:pPr>
      <w:r w:rsidRPr="00FE219B">
        <w:rPr>
          <w:rFonts w:ascii="Times New Roman" w:hAnsi="Times New Roman"/>
          <w:color w:val="000000" w:themeColor="text1"/>
          <w:sz w:val="24"/>
          <w:lang w:val="en"/>
        </w:rPr>
        <w:t xml:space="preserve">The State Election Commission shall determine the final presidential elections results within the term of 12 hours after the expiry of the deadline predicted for submittal of grievances or complaints, respectively after the decisions rendered in regard of the grievance or complaint has become final and enforceable. </w:t>
      </w:r>
    </w:p>
    <w:p w14:paraId="1AE3ABD3" w14:textId="6BFEEE39"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16</w:t>
      </w:r>
    </w:p>
    <w:p w14:paraId="2B437CAB"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candidate who obtains more than a half of the valid votes of voters who have voted shall be elected President.</w:t>
      </w:r>
    </w:p>
    <w:p w14:paraId="57127CBE" w14:textId="55115105"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17</w:t>
      </w:r>
    </w:p>
    <w:p w14:paraId="7B486FF1"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In case none of the candidates obtain the number of votes predicted by the Article 16 of this Law, the second round shall be </w:t>
      </w:r>
      <w:proofErr w:type="spellStart"/>
      <w:r w:rsidRPr="00FE219B">
        <w:rPr>
          <w:rFonts w:ascii="Times New Roman" w:hAnsi="Times New Roman"/>
          <w:color w:val="000000" w:themeColor="text1"/>
          <w:sz w:val="24"/>
          <w:lang w:val="en"/>
        </w:rPr>
        <w:t>organised</w:t>
      </w:r>
      <w:proofErr w:type="spellEnd"/>
      <w:r w:rsidRPr="00FE219B">
        <w:rPr>
          <w:rFonts w:ascii="Times New Roman" w:hAnsi="Times New Roman"/>
          <w:color w:val="000000" w:themeColor="text1"/>
          <w:sz w:val="24"/>
          <w:lang w:val="en"/>
        </w:rPr>
        <w:t xml:space="preserve"> in 14 days. </w:t>
      </w:r>
    </w:p>
    <w:p w14:paraId="24FB7879"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Two candidates who received the highest number of votes shall participate in the second round.</w:t>
      </w:r>
    </w:p>
    <w:p w14:paraId="5E49809D"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In the second round, the winner shall be the candidate who wins the majority of votes.</w:t>
      </w:r>
    </w:p>
    <w:p w14:paraId="5AAC0D4F" w14:textId="6429D8BF" w:rsidR="00E143E9" w:rsidRPr="00FA77A1"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Should both candidates win an equal number of votes in the second round, the voting shall be repeated between these two candidates within the term of 7 days. </w:t>
      </w:r>
    </w:p>
    <w:p w14:paraId="322D04AC" w14:textId="77777777" w:rsidR="00042D78"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18</w:t>
      </w:r>
    </w:p>
    <w:p w14:paraId="3DE84AAD" w14:textId="031AB20B"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Should any of the candidates referred to in Article 17, paragraph 2 of this Law, decline to enter into the second round, the right to enter into the second round shall acquire the next candidate with the highest number of votes obtained in the first round of the elections.</w:t>
      </w:r>
    </w:p>
    <w:p w14:paraId="1385ADC9"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lastRenderedPageBreak/>
        <w:t xml:space="preserve">In the case that only one candidate remains in the second round due to withdrawal of other candidates, such a candidate shall be deemed elected. </w:t>
      </w:r>
    </w:p>
    <w:p w14:paraId="0A68B0D2" w14:textId="796E4C31" w:rsidR="00FE219B" w:rsidRPr="00FE219B" w:rsidRDefault="00CB2F85" w:rsidP="00657A07">
      <w:pPr>
        <w:rPr>
          <w:rFonts w:ascii="Times New Roman" w:hAnsi="Times New Roman"/>
          <w:color w:val="000000" w:themeColor="text1"/>
          <w:lang w:val="en"/>
        </w:rPr>
      </w:pPr>
      <w:r w:rsidRPr="00657A07">
        <w:rPr>
          <w:b/>
          <w:color w:val="FF0000"/>
        </w:rPr>
        <w:br/>
      </w:r>
      <w:r w:rsidR="00FE219B" w:rsidRPr="00FE219B">
        <w:rPr>
          <w:rStyle w:val="Textoennegrita"/>
          <w:rFonts w:ascii="Times New Roman" w:hAnsi="Times New Roman"/>
          <w:color w:val="000000" w:themeColor="text1"/>
          <w:lang w:val="en"/>
        </w:rPr>
        <w:t>Article 19</w:t>
      </w:r>
    </w:p>
    <w:p w14:paraId="1587687E" w14:textId="77777777" w:rsidR="00E143E9" w:rsidRDefault="00E143E9" w:rsidP="00E143E9">
      <w:pPr>
        <w:rPr>
          <w:b/>
          <w:color w:val="FF0000"/>
        </w:rPr>
      </w:pPr>
    </w:p>
    <w:p w14:paraId="6D540FA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In case the candidate entitled to enter the second round passes away before the day of holding of the second round, the election procedure shall be repeated in its entirety and the decision on calling of the elections shall be passed within 14 days from the day of demise of the candidate. </w:t>
      </w:r>
    </w:p>
    <w:p w14:paraId="4CE854D3" w14:textId="26BECC67"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20</w:t>
      </w:r>
    </w:p>
    <w:p w14:paraId="080B0B7B"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State Election Commission shall publish the final presidential elections results in the “Official Gazette of Montenegro” and in the media.</w:t>
      </w:r>
    </w:p>
    <w:p w14:paraId="2AC42595" w14:textId="43619969"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21</w:t>
      </w:r>
    </w:p>
    <w:p w14:paraId="41E28BF0"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The funds for covering the costs of the presidential elections shall be provided in the budget of Montenegro. </w:t>
      </w:r>
    </w:p>
    <w:p w14:paraId="0C7C82F2" w14:textId="77777777" w:rsidR="00FE219B" w:rsidRPr="00FE219B" w:rsidRDefault="00FE219B" w:rsidP="00FE219B">
      <w:pPr>
        <w:pStyle w:val="Ttulo2"/>
        <w:rPr>
          <w:rFonts w:ascii="Times New Roman" w:hAnsi="Times New Roman" w:cs="Times New Roman"/>
        </w:rPr>
      </w:pPr>
      <w:bookmarkStart w:id="4" w:name="_Toc508555123"/>
      <w:r w:rsidRPr="00FE219B">
        <w:rPr>
          <w:rStyle w:val="Textoennegrita"/>
          <w:rFonts w:ascii="Times New Roman" w:hAnsi="Times New Roman" w:cs="Times New Roman"/>
          <w:bCs w:val="0"/>
        </w:rPr>
        <w:t>IV. PENAL PROVISIONS</w:t>
      </w:r>
      <w:bookmarkEnd w:id="4"/>
    </w:p>
    <w:p w14:paraId="49A56A38" w14:textId="77777777" w:rsidR="008D6667" w:rsidRDefault="008D6667" w:rsidP="008D6667">
      <w:pPr>
        <w:rPr>
          <w:b/>
          <w:color w:val="FF0000"/>
        </w:rPr>
      </w:pPr>
    </w:p>
    <w:p w14:paraId="1FB82F72" w14:textId="7D826FD7"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22</w:t>
      </w:r>
    </w:p>
    <w:p w14:paraId="7800DE5C"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The candidate for President of Montenegro may not use the facilities, financial resources, vehicles, technical means and other state property for the purpose of the electoral campaign.</w:t>
      </w:r>
    </w:p>
    <w:p w14:paraId="545F673B" w14:textId="77777777" w:rsidR="00FE219B" w:rsidRPr="00FE219B" w:rsidRDefault="00FE219B" w:rsidP="00FE219B">
      <w:pPr>
        <w:pStyle w:val="Ttulo2"/>
        <w:rPr>
          <w:rFonts w:ascii="Times New Roman" w:hAnsi="Times New Roman" w:cs="Times New Roman"/>
        </w:rPr>
      </w:pPr>
      <w:bookmarkStart w:id="5" w:name="_Toc508555124"/>
      <w:r w:rsidRPr="00FE219B">
        <w:rPr>
          <w:rStyle w:val="Textoennegrita"/>
          <w:rFonts w:ascii="Times New Roman" w:hAnsi="Times New Roman" w:cs="Times New Roman"/>
          <w:bCs w:val="0"/>
        </w:rPr>
        <w:t>V. TRANSITIONAL AND FINAL PROVISIONS</w:t>
      </w:r>
      <w:bookmarkEnd w:id="5"/>
    </w:p>
    <w:p w14:paraId="6B082D5B" w14:textId="55EACD35"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23</w:t>
      </w:r>
    </w:p>
    <w:p w14:paraId="33C0DD9E" w14:textId="77777777" w:rsidR="00FE219B" w:rsidRPr="00FE219B" w:rsidRDefault="00FE219B" w:rsidP="00FE219B">
      <w:pPr>
        <w:pStyle w:val="NormalWeb"/>
        <w:jc w:val="both"/>
        <w:rPr>
          <w:rFonts w:ascii="Times New Roman" w:hAnsi="Times New Roman"/>
          <w:color w:val="000000" w:themeColor="text1"/>
          <w:sz w:val="24"/>
          <w:lang w:val="en"/>
        </w:rPr>
      </w:pPr>
      <w:r w:rsidRPr="00FE219B">
        <w:rPr>
          <w:rFonts w:ascii="Times New Roman" w:hAnsi="Times New Roman"/>
          <w:color w:val="000000" w:themeColor="text1"/>
          <w:sz w:val="24"/>
          <w:lang w:val="en"/>
        </w:rPr>
        <w:t xml:space="preserve">By this Law’s entry into force the </w:t>
      </w:r>
      <w:r w:rsidRPr="00FE219B">
        <w:rPr>
          <w:rStyle w:val="nfasis"/>
          <w:rFonts w:ascii="Times New Roman" w:hAnsi="Times New Roman"/>
          <w:color w:val="000000" w:themeColor="text1"/>
          <w:sz w:val="24"/>
          <w:lang w:val="en"/>
        </w:rPr>
        <w:t>Law on Election of the President of the Republic</w:t>
      </w:r>
      <w:r w:rsidRPr="00FE219B">
        <w:rPr>
          <w:rFonts w:ascii="Times New Roman" w:hAnsi="Times New Roman"/>
          <w:color w:val="000000" w:themeColor="text1"/>
          <w:sz w:val="24"/>
          <w:lang w:val="en"/>
        </w:rPr>
        <w:t xml:space="preserve"> (»Official Gazette of the </w:t>
      </w:r>
      <w:proofErr w:type="spellStart"/>
      <w:r w:rsidRPr="00FE219B">
        <w:rPr>
          <w:rFonts w:ascii="Times New Roman" w:hAnsi="Times New Roman"/>
          <w:color w:val="000000" w:themeColor="text1"/>
          <w:sz w:val="24"/>
          <w:lang w:val="en"/>
        </w:rPr>
        <w:t>RoM</w:t>
      </w:r>
      <w:proofErr w:type="spellEnd"/>
      <w:r w:rsidRPr="00FE219B">
        <w:rPr>
          <w:rFonts w:ascii="Times New Roman" w:hAnsi="Times New Roman"/>
          <w:color w:val="000000" w:themeColor="text1"/>
          <w:sz w:val="24"/>
          <w:lang w:val="en"/>
        </w:rPr>
        <w:t xml:space="preserve"> «, no. 11/03) shall cease to be valid.</w:t>
      </w:r>
    </w:p>
    <w:p w14:paraId="0902BD0F" w14:textId="4C8A9AD3" w:rsidR="00FE219B" w:rsidRPr="00FE219B" w:rsidRDefault="00FE219B" w:rsidP="00FE219B">
      <w:pPr>
        <w:pStyle w:val="NormalWeb"/>
        <w:jc w:val="both"/>
        <w:rPr>
          <w:rFonts w:ascii="Times New Roman" w:hAnsi="Times New Roman"/>
          <w:color w:val="000000" w:themeColor="text1"/>
          <w:sz w:val="24"/>
          <w:lang w:val="en"/>
        </w:rPr>
      </w:pPr>
      <w:r w:rsidRPr="00FE219B">
        <w:rPr>
          <w:rStyle w:val="Textoennegrita"/>
          <w:rFonts w:ascii="Times New Roman" w:hAnsi="Times New Roman"/>
          <w:color w:val="000000" w:themeColor="text1"/>
          <w:sz w:val="24"/>
          <w:lang w:val="en"/>
        </w:rPr>
        <w:t>Article 24</w:t>
      </w:r>
    </w:p>
    <w:p w14:paraId="491BA6F0" w14:textId="77777777" w:rsidR="00FE219B" w:rsidRPr="00FE219B" w:rsidRDefault="00FE219B" w:rsidP="00FE219B">
      <w:pPr>
        <w:pStyle w:val="NormalWeb"/>
        <w:jc w:val="both"/>
        <w:rPr>
          <w:rFonts w:ascii="Times New Roman" w:hAnsi="Times New Roman"/>
          <w:color w:val="000000" w:themeColor="text1"/>
          <w:sz w:val="24"/>
          <w:lang w:val="en"/>
        </w:rPr>
      </w:pPr>
      <w:bookmarkStart w:id="6" w:name="_GoBack"/>
      <w:bookmarkEnd w:id="6"/>
      <w:r w:rsidRPr="00FE219B">
        <w:rPr>
          <w:rFonts w:ascii="Times New Roman" w:hAnsi="Times New Roman"/>
          <w:color w:val="000000" w:themeColor="text1"/>
          <w:sz w:val="24"/>
          <w:lang w:val="en"/>
        </w:rPr>
        <w:t xml:space="preserve">The present Law shall enter into force on the </w:t>
      </w:r>
      <w:r w:rsidRPr="00322CFB">
        <w:rPr>
          <w:rFonts w:ascii="Times New Roman" w:hAnsi="Times New Roman"/>
          <w:color w:val="000000" w:themeColor="text1"/>
          <w:sz w:val="24"/>
          <w:lang w:val="en"/>
        </w:rPr>
        <w:t>next</w:t>
      </w:r>
      <w:r w:rsidRPr="00FE219B">
        <w:rPr>
          <w:rFonts w:ascii="Times New Roman" w:hAnsi="Times New Roman"/>
          <w:color w:val="000000" w:themeColor="text1"/>
          <w:sz w:val="24"/>
          <w:lang w:val="en"/>
        </w:rPr>
        <w:t xml:space="preserve"> day following its publication in the »Official Gazette of Montenegro «. </w:t>
      </w:r>
    </w:p>
    <w:p w14:paraId="44E031C2" w14:textId="77777777" w:rsidR="00027C55" w:rsidRPr="00FE219B" w:rsidRDefault="00042D78" w:rsidP="00FE219B">
      <w:pPr>
        <w:jc w:val="both"/>
        <w:rPr>
          <w:color w:val="000000" w:themeColor="text1"/>
        </w:rPr>
      </w:pPr>
    </w:p>
    <w:sectPr w:rsidR="00027C55" w:rsidRPr="00FE21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1F24"/>
    <w:multiLevelType w:val="hybridMultilevel"/>
    <w:tmpl w:val="0A9E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233DC"/>
    <w:multiLevelType w:val="hybridMultilevel"/>
    <w:tmpl w:val="91CCA5B2"/>
    <w:lvl w:ilvl="0" w:tplc="A7061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9B"/>
    <w:rsid w:val="00042D78"/>
    <w:rsid w:val="0004398F"/>
    <w:rsid w:val="000D6FAC"/>
    <w:rsid w:val="0011358B"/>
    <w:rsid w:val="00196860"/>
    <w:rsid w:val="0025639C"/>
    <w:rsid w:val="00271DA7"/>
    <w:rsid w:val="00276D70"/>
    <w:rsid w:val="002C38F2"/>
    <w:rsid w:val="002E31B3"/>
    <w:rsid w:val="00322CFB"/>
    <w:rsid w:val="003738D1"/>
    <w:rsid w:val="003C73AF"/>
    <w:rsid w:val="00464F61"/>
    <w:rsid w:val="004910C7"/>
    <w:rsid w:val="004942F1"/>
    <w:rsid w:val="004A4731"/>
    <w:rsid w:val="004D35A7"/>
    <w:rsid w:val="005444AE"/>
    <w:rsid w:val="005828C5"/>
    <w:rsid w:val="0059032F"/>
    <w:rsid w:val="005A5B93"/>
    <w:rsid w:val="00657A07"/>
    <w:rsid w:val="006C37DE"/>
    <w:rsid w:val="006F5338"/>
    <w:rsid w:val="00791688"/>
    <w:rsid w:val="007D16A0"/>
    <w:rsid w:val="007D2013"/>
    <w:rsid w:val="007E517E"/>
    <w:rsid w:val="0080659B"/>
    <w:rsid w:val="00812635"/>
    <w:rsid w:val="0087657D"/>
    <w:rsid w:val="00886D1A"/>
    <w:rsid w:val="008B04A6"/>
    <w:rsid w:val="008D6667"/>
    <w:rsid w:val="0093307B"/>
    <w:rsid w:val="009A0E1E"/>
    <w:rsid w:val="00A52B8E"/>
    <w:rsid w:val="00A55F12"/>
    <w:rsid w:val="00A568DA"/>
    <w:rsid w:val="00A95739"/>
    <w:rsid w:val="00AC0AF0"/>
    <w:rsid w:val="00B758AE"/>
    <w:rsid w:val="00C05CEB"/>
    <w:rsid w:val="00C62A76"/>
    <w:rsid w:val="00C9246B"/>
    <w:rsid w:val="00CA3304"/>
    <w:rsid w:val="00CB2F85"/>
    <w:rsid w:val="00CC5EFC"/>
    <w:rsid w:val="00CD75E0"/>
    <w:rsid w:val="00D23EE7"/>
    <w:rsid w:val="00D738CB"/>
    <w:rsid w:val="00DC18F6"/>
    <w:rsid w:val="00DC5BF3"/>
    <w:rsid w:val="00E0305D"/>
    <w:rsid w:val="00E143E9"/>
    <w:rsid w:val="00E353CE"/>
    <w:rsid w:val="00E83D2D"/>
    <w:rsid w:val="00E84C0C"/>
    <w:rsid w:val="00E95743"/>
    <w:rsid w:val="00EA0D79"/>
    <w:rsid w:val="00EF0242"/>
    <w:rsid w:val="00F003C8"/>
    <w:rsid w:val="00F337ED"/>
    <w:rsid w:val="00F67B10"/>
    <w:rsid w:val="00F76D6A"/>
    <w:rsid w:val="00F77F9C"/>
    <w:rsid w:val="00F913AC"/>
    <w:rsid w:val="00FA77A1"/>
    <w:rsid w:val="00FB5A5A"/>
    <w:rsid w:val="00FC6E10"/>
    <w:rsid w:val="00FE2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47B2"/>
  <w14:defaultImageDpi w14:val="32767"/>
  <w15:docId w15:val="{B4A35D5E-A6E7-4B4C-910C-9FD71FCF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21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E21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E219B"/>
    <w:pPr>
      <w:spacing w:before="100" w:beforeAutospacing="1" w:after="100" w:afterAutospacing="1"/>
    </w:pPr>
    <w:rPr>
      <w:rFonts w:ascii="Tahoma" w:eastAsia="Times New Roman" w:hAnsi="Tahoma" w:cs="Tahoma"/>
      <w:color w:val="555555"/>
      <w:sz w:val="17"/>
      <w:szCs w:val="17"/>
      <w:lang w:eastAsia="en-GB"/>
    </w:rPr>
  </w:style>
  <w:style w:type="character" w:styleId="Textoennegrita">
    <w:name w:val="Strong"/>
    <w:qFormat/>
    <w:rsid w:val="00FE219B"/>
    <w:rPr>
      <w:b/>
      <w:bCs/>
    </w:rPr>
  </w:style>
  <w:style w:type="character" w:styleId="nfasis">
    <w:name w:val="Emphasis"/>
    <w:qFormat/>
    <w:rsid w:val="00FE219B"/>
    <w:rPr>
      <w:i/>
      <w:iCs/>
    </w:rPr>
  </w:style>
  <w:style w:type="character" w:styleId="Refdecomentario">
    <w:name w:val="annotation reference"/>
    <w:rsid w:val="00FE219B"/>
    <w:rPr>
      <w:sz w:val="18"/>
      <w:szCs w:val="18"/>
    </w:rPr>
  </w:style>
  <w:style w:type="paragraph" w:styleId="Textocomentario">
    <w:name w:val="annotation text"/>
    <w:basedOn w:val="Normal"/>
    <w:link w:val="TextocomentarioCar"/>
    <w:rsid w:val="00FE219B"/>
    <w:rPr>
      <w:rFonts w:ascii="Times New Roman" w:eastAsia="Times New Roman" w:hAnsi="Times New Roman" w:cs="Times New Roman"/>
      <w:lang w:eastAsia="en-GB"/>
    </w:rPr>
  </w:style>
  <w:style w:type="character" w:customStyle="1" w:styleId="TextocomentarioCar">
    <w:name w:val="Texto comentario Car"/>
    <w:basedOn w:val="Fuentedeprrafopredeter"/>
    <w:link w:val="Textocomentario"/>
    <w:rsid w:val="00FE219B"/>
    <w:rPr>
      <w:rFonts w:ascii="Times New Roman" w:eastAsia="Times New Roman" w:hAnsi="Times New Roman" w:cs="Times New Roman"/>
      <w:lang w:eastAsia="en-GB"/>
    </w:rPr>
  </w:style>
  <w:style w:type="paragraph" w:styleId="Textodeglobo">
    <w:name w:val="Balloon Text"/>
    <w:basedOn w:val="Normal"/>
    <w:link w:val="TextodegloboCar"/>
    <w:uiPriority w:val="99"/>
    <w:semiHidden/>
    <w:unhideWhenUsed/>
    <w:rsid w:val="00FE219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E219B"/>
    <w:rPr>
      <w:rFonts w:ascii="Times New Roman" w:hAnsi="Times New Roman" w:cs="Times New Roman"/>
      <w:sz w:val="18"/>
      <w:szCs w:val="18"/>
    </w:rPr>
  </w:style>
  <w:style w:type="character" w:customStyle="1" w:styleId="Ttulo2Car">
    <w:name w:val="Título 2 Car"/>
    <w:basedOn w:val="Fuentedeprrafopredeter"/>
    <w:link w:val="Ttulo2"/>
    <w:uiPriority w:val="9"/>
    <w:rsid w:val="00FE219B"/>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FE219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E219B"/>
    <w:pPr>
      <w:spacing w:before="480" w:line="276" w:lineRule="auto"/>
      <w:outlineLvl w:val="9"/>
    </w:pPr>
    <w:rPr>
      <w:b/>
      <w:bCs/>
      <w:sz w:val="28"/>
      <w:szCs w:val="28"/>
      <w:lang w:val="en-US"/>
    </w:rPr>
  </w:style>
  <w:style w:type="paragraph" w:styleId="TDC1">
    <w:name w:val="toc 1"/>
    <w:basedOn w:val="Normal"/>
    <w:next w:val="Normal"/>
    <w:autoRedefine/>
    <w:uiPriority w:val="39"/>
    <w:unhideWhenUsed/>
    <w:rsid w:val="00FE219B"/>
    <w:pPr>
      <w:spacing w:before="120"/>
    </w:pPr>
    <w:rPr>
      <w:b/>
      <w:bCs/>
    </w:rPr>
  </w:style>
  <w:style w:type="paragraph" w:styleId="TDC2">
    <w:name w:val="toc 2"/>
    <w:basedOn w:val="Normal"/>
    <w:next w:val="Normal"/>
    <w:autoRedefine/>
    <w:uiPriority w:val="39"/>
    <w:unhideWhenUsed/>
    <w:rsid w:val="00FE219B"/>
    <w:pPr>
      <w:ind w:left="240"/>
    </w:pPr>
    <w:rPr>
      <w:b/>
      <w:bCs/>
      <w:sz w:val="22"/>
      <w:szCs w:val="22"/>
    </w:rPr>
  </w:style>
  <w:style w:type="character" w:styleId="Hipervnculo">
    <w:name w:val="Hyperlink"/>
    <w:basedOn w:val="Fuentedeprrafopredeter"/>
    <w:uiPriority w:val="99"/>
    <w:unhideWhenUsed/>
    <w:rsid w:val="00FE219B"/>
    <w:rPr>
      <w:color w:val="0563C1" w:themeColor="hyperlink"/>
      <w:u w:val="single"/>
    </w:rPr>
  </w:style>
  <w:style w:type="paragraph" w:styleId="TDC3">
    <w:name w:val="toc 3"/>
    <w:basedOn w:val="Normal"/>
    <w:next w:val="Normal"/>
    <w:autoRedefine/>
    <w:uiPriority w:val="39"/>
    <w:semiHidden/>
    <w:unhideWhenUsed/>
    <w:rsid w:val="00FE219B"/>
    <w:pPr>
      <w:ind w:left="480"/>
    </w:pPr>
    <w:rPr>
      <w:sz w:val="22"/>
      <w:szCs w:val="22"/>
    </w:rPr>
  </w:style>
  <w:style w:type="paragraph" w:styleId="TDC4">
    <w:name w:val="toc 4"/>
    <w:basedOn w:val="Normal"/>
    <w:next w:val="Normal"/>
    <w:autoRedefine/>
    <w:uiPriority w:val="39"/>
    <w:semiHidden/>
    <w:unhideWhenUsed/>
    <w:rsid w:val="00FE219B"/>
    <w:pPr>
      <w:ind w:left="720"/>
    </w:pPr>
    <w:rPr>
      <w:sz w:val="20"/>
      <w:szCs w:val="20"/>
    </w:rPr>
  </w:style>
  <w:style w:type="paragraph" w:styleId="TDC5">
    <w:name w:val="toc 5"/>
    <w:basedOn w:val="Normal"/>
    <w:next w:val="Normal"/>
    <w:autoRedefine/>
    <w:uiPriority w:val="39"/>
    <w:semiHidden/>
    <w:unhideWhenUsed/>
    <w:rsid w:val="00FE219B"/>
    <w:pPr>
      <w:ind w:left="960"/>
    </w:pPr>
    <w:rPr>
      <w:sz w:val="20"/>
      <w:szCs w:val="20"/>
    </w:rPr>
  </w:style>
  <w:style w:type="paragraph" w:styleId="TDC6">
    <w:name w:val="toc 6"/>
    <w:basedOn w:val="Normal"/>
    <w:next w:val="Normal"/>
    <w:autoRedefine/>
    <w:uiPriority w:val="39"/>
    <w:semiHidden/>
    <w:unhideWhenUsed/>
    <w:rsid w:val="00FE219B"/>
    <w:pPr>
      <w:ind w:left="1200"/>
    </w:pPr>
    <w:rPr>
      <w:sz w:val="20"/>
      <w:szCs w:val="20"/>
    </w:rPr>
  </w:style>
  <w:style w:type="paragraph" w:styleId="TDC7">
    <w:name w:val="toc 7"/>
    <w:basedOn w:val="Normal"/>
    <w:next w:val="Normal"/>
    <w:autoRedefine/>
    <w:uiPriority w:val="39"/>
    <w:semiHidden/>
    <w:unhideWhenUsed/>
    <w:rsid w:val="00FE219B"/>
    <w:pPr>
      <w:ind w:left="1440"/>
    </w:pPr>
    <w:rPr>
      <w:sz w:val="20"/>
      <w:szCs w:val="20"/>
    </w:rPr>
  </w:style>
  <w:style w:type="paragraph" w:styleId="TDC8">
    <w:name w:val="toc 8"/>
    <w:basedOn w:val="Normal"/>
    <w:next w:val="Normal"/>
    <w:autoRedefine/>
    <w:uiPriority w:val="39"/>
    <w:semiHidden/>
    <w:unhideWhenUsed/>
    <w:rsid w:val="00FE219B"/>
    <w:pPr>
      <w:ind w:left="1680"/>
    </w:pPr>
    <w:rPr>
      <w:sz w:val="20"/>
      <w:szCs w:val="20"/>
    </w:rPr>
  </w:style>
  <w:style w:type="paragraph" w:styleId="TDC9">
    <w:name w:val="toc 9"/>
    <w:basedOn w:val="Normal"/>
    <w:next w:val="Normal"/>
    <w:autoRedefine/>
    <w:uiPriority w:val="39"/>
    <w:semiHidden/>
    <w:unhideWhenUsed/>
    <w:rsid w:val="00FE219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DED80AAB-1797-40F5-9076-C3458C35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8358</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Kovalyova</dc:creator>
  <cp:lastModifiedBy>Gabriela Ivonne Rodriguez Morales</cp:lastModifiedBy>
  <cp:revision>2</cp:revision>
  <cp:lastPrinted>2018-03-29T09:01:00Z</cp:lastPrinted>
  <dcterms:created xsi:type="dcterms:W3CDTF">2018-05-03T22:16:00Z</dcterms:created>
  <dcterms:modified xsi:type="dcterms:W3CDTF">2018-05-03T22:16:00Z</dcterms:modified>
</cp:coreProperties>
</file>