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EA7" w:rsidRPr="003A38BB" w:rsidRDefault="004E3A84" w:rsidP="00FD4216">
      <w:pPr>
        <w:tabs>
          <w:tab w:val="left" w:pos="567"/>
        </w:tabs>
        <w:jc w:val="right"/>
        <w:rPr>
          <w:lang w:val="fr-FR"/>
        </w:rPr>
      </w:pPr>
      <w:r w:rsidRPr="003A38BB">
        <w:rPr>
          <w:rFonts w:cs="Arial"/>
          <w:noProof/>
          <w:szCs w:val="16"/>
          <w:lang w:val="en-US" w:eastAsia="en-US"/>
        </w:rPr>
        <w:drawing>
          <wp:inline distT="0" distB="0" distL="0" distR="0" wp14:anchorId="5C7583CC" wp14:editId="234E020D">
            <wp:extent cx="1261745" cy="1092200"/>
            <wp:effectExtent l="0" t="0" r="825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1745" cy="1092200"/>
                    </a:xfrm>
                    <a:prstGeom prst="rect">
                      <a:avLst/>
                    </a:prstGeom>
                    <a:noFill/>
                    <a:ln>
                      <a:noFill/>
                    </a:ln>
                  </pic:spPr>
                </pic:pic>
              </a:graphicData>
            </a:graphic>
          </wp:inline>
        </w:drawing>
      </w:r>
      <w:r w:rsidRPr="003A38BB">
        <w:rPr>
          <w:noProof/>
          <w:lang w:val="en-US" w:eastAsia="en-US"/>
        </w:rPr>
        <w:drawing>
          <wp:inline distT="0" distB="0" distL="0" distR="0" wp14:anchorId="02B17781" wp14:editId="6D424DFA">
            <wp:extent cx="2472055" cy="10414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2055" cy="1041400"/>
                    </a:xfrm>
                    <a:prstGeom prst="rect">
                      <a:avLst/>
                    </a:prstGeom>
                    <a:noFill/>
                    <a:ln>
                      <a:noFill/>
                    </a:ln>
                  </pic:spPr>
                </pic:pic>
              </a:graphicData>
            </a:graphic>
          </wp:inline>
        </w:drawing>
      </w:r>
    </w:p>
    <w:p w:rsidR="000E6EA7" w:rsidRPr="003A38BB" w:rsidRDefault="000E6EA7" w:rsidP="00FD4216">
      <w:pPr>
        <w:tabs>
          <w:tab w:val="left" w:pos="567"/>
        </w:tabs>
        <w:jc w:val="right"/>
        <w:rPr>
          <w:lang w:val="fr-FR"/>
        </w:rPr>
      </w:pPr>
    </w:p>
    <w:p w:rsidR="000E6EA7" w:rsidRPr="003A38BB" w:rsidRDefault="000E6EA7" w:rsidP="00FD4216">
      <w:pPr>
        <w:tabs>
          <w:tab w:val="left" w:pos="567"/>
        </w:tabs>
        <w:jc w:val="right"/>
        <w:rPr>
          <w:rFonts w:cs="Arial"/>
          <w:lang w:val="fr-FR"/>
        </w:rPr>
      </w:pPr>
    </w:p>
    <w:tbl>
      <w:tblPr>
        <w:tblW w:w="9432" w:type="dxa"/>
        <w:tblLayout w:type="fixed"/>
        <w:tblLook w:val="0000" w:firstRow="0" w:lastRow="0" w:firstColumn="0" w:lastColumn="0" w:noHBand="0" w:noVBand="0"/>
      </w:tblPr>
      <w:tblGrid>
        <w:gridCol w:w="5070"/>
        <w:gridCol w:w="4362"/>
      </w:tblGrid>
      <w:tr w:rsidR="00680511" w:rsidRPr="00F87DF5" w:rsidTr="00406CCA">
        <w:trPr>
          <w:trHeight w:val="911"/>
        </w:trPr>
        <w:tc>
          <w:tcPr>
            <w:tcW w:w="5070" w:type="dxa"/>
          </w:tcPr>
          <w:p w:rsidR="000E6EA7" w:rsidRPr="003A38BB" w:rsidRDefault="001F4950" w:rsidP="00FD4216">
            <w:pPr>
              <w:tabs>
                <w:tab w:val="left" w:pos="567"/>
                <w:tab w:val="right" w:pos="9356"/>
              </w:tabs>
              <w:rPr>
                <w:rFonts w:cs="Arial"/>
                <w:iCs w:val="0"/>
                <w:lang w:val="fr-FR"/>
              </w:rPr>
            </w:pPr>
            <w:r w:rsidRPr="005B32AF">
              <w:rPr>
                <w:rFonts w:cs="Arial"/>
                <w:lang w:val="fr-FR"/>
              </w:rPr>
              <w:t xml:space="preserve">Strasbourg, le </w:t>
            </w:r>
            <w:r w:rsidR="00406CCA">
              <w:rPr>
                <w:rFonts w:cs="Arial"/>
                <w:lang w:val="fr-FR"/>
              </w:rPr>
              <w:t>11 décembre</w:t>
            </w:r>
            <w:r w:rsidRPr="005B32AF">
              <w:rPr>
                <w:rFonts w:cs="Arial"/>
                <w:lang w:val="fr-FR"/>
              </w:rPr>
              <w:t xml:space="preserve"> 2017</w:t>
            </w:r>
          </w:p>
          <w:p w:rsidR="000E6EA7" w:rsidRPr="003A38BB" w:rsidRDefault="000E6EA7" w:rsidP="00FD4216">
            <w:pPr>
              <w:tabs>
                <w:tab w:val="left" w:pos="567"/>
                <w:tab w:val="right" w:pos="9356"/>
              </w:tabs>
              <w:rPr>
                <w:rFonts w:cs="Arial"/>
                <w:lang w:val="fr-FR"/>
              </w:rPr>
            </w:pPr>
          </w:p>
          <w:p w:rsidR="000E6EA7" w:rsidRPr="003A38BB" w:rsidRDefault="00432DD6" w:rsidP="00FD4216">
            <w:pPr>
              <w:tabs>
                <w:tab w:val="left" w:pos="567"/>
                <w:tab w:val="right" w:pos="9356"/>
              </w:tabs>
              <w:rPr>
                <w:rFonts w:cs="Arial"/>
                <w:b/>
                <w:lang w:val="fr-FR"/>
              </w:rPr>
            </w:pPr>
            <w:r w:rsidRPr="005B32AF">
              <w:rPr>
                <w:rFonts w:cs="Arial"/>
                <w:b/>
                <w:lang w:val="fr-FR"/>
              </w:rPr>
              <w:t>Avis n</w:t>
            </w:r>
            <w:r w:rsidRPr="005B32AF">
              <w:rPr>
                <w:rFonts w:cs="Arial"/>
                <w:b/>
                <w:vertAlign w:val="superscript"/>
                <w:lang w:val="fr-FR"/>
              </w:rPr>
              <w:t>o</w:t>
            </w:r>
            <w:r w:rsidRPr="005B32AF">
              <w:rPr>
                <w:rFonts w:cs="Arial"/>
                <w:b/>
                <w:lang w:val="fr-FR"/>
              </w:rPr>
              <w:t> </w:t>
            </w:r>
            <w:r w:rsidR="004E3A84" w:rsidRPr="005B32AF">
              <w:rPr>
                <w:rFonts w:cs="Arial"/>
                <w:b/>
                <w:lang w:val="fr-FR"/>
              </w:rPr>
              <w:t>844 / 2016</w:t>
            </w:r>
            <w:r w:rsidRPr="003A38BB">
              <w:rPr>
                <w:rFonts w:cs="Arial"/>
                <w:b/>
                <w:lang w:val="fr-FR"/>
              </w:rPr>
              <w:t xml:space="preserve"> de la Commission de Venise</w:t>
            </w:r>
          </w:p>
        </w:tc>
        <w:tc>
          <w:tcPr>
            <w:tcW w:w="4362" w:type="dxa"/>
          </w:tcPr>
          <w:p w:rsidR="000E6EA7" w:rsidRPr="003A38BB" w:rsidRDefault="004E3A84" w:rsidP="00FD4216">
            <w:pPr>
              <w:tabs>
                <w:tab w:val="left" w:pos="567"/>
                <w:tab w:val="right" w:pos="9356"/>
              </w:tabs>
              <w:jc w:val="right"/>
              <w:rPr>
                <w:rFonts w:cs="Arial"/>
                <w:b/>
                <w:iCs w:val="0"/>
                <w:lang w:val="fr-FR" w:eastAsia="en-GB"/>
              </w:rPr>
            </w:pPr>
            <w:bookmarkStart w:id="0" w:name="DocumentReference"/>
            <w:r w:rsidRPr="003A38BB">
              <w:rPr>
                <w:rFonts w:cs="Arial"/>
                <w:b/>
                <w:bCs/>
                <w:lang w:val="fr-FR"/>
              </w:rPr>
              <w:t>CDL</w:t>
            </w:r>
            <w:r w:rsidR="00396873">
              <w:rPr>
                <w:rFonts w:cs="Arial"/>
                <w:b/>
                <w:bCs/>
                <w:lang w:val="fr-FR"/>
              </w:rPr>
              <w:t>-AD</w:t>
            </w:r>
            <w:r w:rsidRPr="003A38BB">
              <w:rPr>
                <w:rFonts w:cs="Arial"/>
                <w:b/>
                <w:bCs/>
                <w:lang w:val="fr-FR"/>
              </w:rPr>
              <w:t>(2017)0</w:t>
            </w:r>
            <w:bookmarkEnd w:id="0"/>
            <w:r w:rsidR="00396873">
              <w:rPr>
                <w:rFonts w:cs="Arial"/>
                <w:b/>
                <w:bCs/>
                <w:lang w:val="fr-FR"/>
              </w:rPr>
              <w:t>29</w:t>
            </w:r>
            <w:r w:rsidRPr="003A38BB">
              <w:rPr>
                <w:rFonts w:cs="Arial"/>
                <w:b/>
                <w:bCs/>
                <w:lang w:val="fr-FR"/>
              </w:rPr>
              <w:t xml:space="preserve"> </w:t>
            </w:r>
          </w:p>
          <w:p w:rsidR="000E6EA7" w:rsidRPr="003A38BB" w:rsidRDefault="000E6EA7" w:rsidP="00FD4216">
            <w:pPr>
              <w:tabs>
                <w:tab w:val="left" w:pos="567"/>
                <w:tab w:val="right" w:pos="9356"/>
              </w:tabs>
              <w:jc w:val="right"/>
              <w:rPr>
                <w:rFonts w:cs="Arial"/>
                <w:b/>
                <w:bCs/>
                <w:iCs w:val="0"/>
                <w:lang w:val="fr-FR" w:eastAsia="en-GB"/>
              </w:rPr>
            </w:pPr>
          </w:p>
          <w:p w:rsidR="000E6EA7" w:rsidRPr="003A38BB" w:rsidRDefault="00391152" w:rsidP="00F87DF5">
            <w:pPr>
              <w:tabs>
                <w:tab w:val="left" w:pos="567"/>
                <w:tab w:val="right" w:pos="9356"/>
              </w:tabs>
              <w:jc w:val="right"/>
              <w:rPr>
                <w:rFonts w:cs="Arial"/>
                <w:bCs/>
                <w:lang w:val="fr-FR"/>
              </w:rPr>
            </w:pPr>
            <w:r w:rsidRPr="005B32AF">
              <w:rPr>
                <w:rFonts w:cs="Arial"/>
                <w:lang w:val="fr-FR"/>
              </w:rPr>
              <w:t xml:space="preserve">Or. </w:t>
            </w:r>
            <w:r w:rsidR="00F87DF5">
              <w:rPr>
                <w:rFonts w:cs="Arial"/>
                <w:lang w:val="fr-FR"/>
              </w:rPr>
              <w:t>angl.</w:t>
            </w:r>
            <w:r w:rsidR="004E3A84" w:rsidRPr="003A38BB">
              <w:rPr>
                <w:rFonts w:cs="Arial"/>
                <w:lang w:val="fr-FR"/>
              </w:rPr>
              <w:t xml:space="preserve"> </w:t>
            </w:r>
            <w:r w:rsidR="004E3A84" w:rsidRPr="003A38BB">
              <w:rPr>
                <w:rFonts w:cs="Arial"/>
                <w:lang w:val="fr-FR"/>
              </w:rPr>
              <w:br/>
            </w:r>
          </w:p>
        </w:tc>
      </w:tr>
    </w:tbl>
    <w:p w:rsidR="000E6EA7" w:rsidRPr="00F87DF5" w:rsidRDefault="00432DD6" w:rsidP="00FD4216">
      <w:pPr>
        <w:tabs>
          <w:tab w:val="left" w:pos="567"/>
        </w:tabs>
        <w:rPr>
          <w:rFonts w:cs="Arial"/>
        </w:rPr>
      </w:pPr>
      <w:r w:rsidRPr="00F87DF5">
        <w:rPr>
          <w:rFonts w:cs="Arial"/>
          <w:b/>
          <w:bCs/>
        </w:rPr>
        <w:t>Avis n</w:t>
      </w:r>
      <w:r w:rsidRPr="00F87DF5">
        <w:rPr>
          <w:rFonts w:cs="Arial"/>
          <w:b/>
          <w:bCs/>
          <w:vertAlign w:val="superscript"/>
        </w:rPr>
        <w:t>o</w:t>
      </w:r>
      <w:r w:rsidRPr="00F87DF5">
        <w:rPr>
          <w:rFonts w:cs="Arial"/>
          <w:b/>
          <w:bCs/>
        </w:rPr>
        <w:t> </w:t>
      </w:r>
      <w:r w:rsidR="004E3A84" w:rsidRPr="00F87DF5">
        <w:rPr>
          <w:rFonts w:cs="Arial"/>
          <w:b/>
          <w:bCs/>
        </w:rPr>
        <w:t>ELE-ARM/318/2017</w:t>
      </w:r>
      <w:r w:rsidRPr="00F87DF5">
        <w:rPr>
          <w:rFonts w:cs="Arial"/>
          <w:b/>
          <w:bCs/>
        </w:rPr>
        <w:t xml:space="preserve"> d</w:t>
      </w:r>
      <w:r w:rsidR="00F87DF5">
        <w:rPr>
          <w:rFonts w:cs="Arial"/>
          <w:b/>
          <w:bCs/>
        </w:rPr>
        <w:t>e</w:t>
      </w:r>
      <w:r w:rsidR="00126FDE" w:rsidRPr="00F87DF5">
        <w:rPr>
          <w:rFonts w:cs="Arial"/>
          <w:b/>
          <w:bCs/>
        </w:rPr>
        <w:t xml:space="preserve"> </w:t>
      </w:r>
      <w:proofErr w:type="spellStart"/>
      <w:r w:rsidR="00DA3756">
        <w:rPr>
          <w:rFonts w:cs="Arial"/>
          <w:b/>
          <w:bCs/>
        </w:rPr>
        <w:t>l’</w:t>
      </w:r>
      <w:r w:rsidR="00F87DF5" w:rsidRPr="00F87DF5">
        <w:rPr>
          <w:rFonts w:cs="Arial"/>
          <w:b/>
          <w:bCs/>
        </w:rPr>
        <w:t>OSCE</w:t>
      </w:r>
      <w:proofErr w:type="spellEnd"/>
      <w:r w:rsidR="00F87DF5">
        <w:rPr>
          <w:rFonts w:cs="Arial"/>
          <w:b/>
          <w:bCs/>
        </w:rPr>
        <w:t>/</w:t>
      </w:r>
      <w:r w:rsidR="00126FDE" w:rsidRPr="00F87DF5">
        <w:rPr>
          <w:rFonts w:cs="Arial"/>
          <w:b/>
          <w:bCs/>
        </w:rPr>
        <w:t>BIDDH</w:t>
      </w:r>
    </w:p>
    <w:p w:rsidR="000E6EA7" w:rsidRPr="00F87DF5" w:rsidRDefault="000E6EA7" w:rsidP="00FD4216">
      <w:pPr>
        <w:tabs>
          <w:tab w:val="left" w:pos="567"/>
        </w:tabs>
      </w:pPr>
    </w:p>
    <w:p w:rsidR="000E6EA7" w:rsidRPr="00F87DF5" w:rsidRDefault="000E6EA7" w:rsidP="00FD4216">
      <w:pPr>
        <w:tabs>
          <w:tab w:val="left" w:pos="567"/>
        </w:tabs>
      </w:pPr>
    </w:p>
    <w:p w:rsidR="000E6EA7" w:rsidRPr="003A38BB" w:rsidRDefault="00C104B6" w:rsidP="00FD4216">
      <w:pPr>
        <w:tabs>
          <w:tab w:val="left" w:pos="-720"/>
          <w:tab w:val="left" w:pos="567"/>
        </w:tabs>
        <w:suppressAutoHyphens/>
        <w:spacing w:line="360" w:lineRule="auto"/>
        <w:ind w:left="306" w:right="306"/>
        <w:jc w:val="center"/>
        <w:rPr>
          <w:rFonts w:cs="Arial"/>
          <w:b/>
          <w:color w:val="000000"/>
          <w:sz w:val="24"/>
          <w:szCs w:val="24"/>
          <w:lang w:val="fr-FR"/>
        </w:rPr>
      </w:pPr>
      <w:r w:rsidRPr="005B32AF">
        <w:rPr>
          <w:rFonts w:cs="Arial"/>
          <w:b/>
          <w:iCs w:val="0"/>
          <w:color w:val="000000"/>
          <w:sz w:val="24"/>
          <w:szCs w:val="24"/>
          <w:u w:val="single"/>
          <w:lang w:val="fr-FR"/>
        </w:rPr>
        <w:t>COMMISSION EUROPÉENNE POUR LA DÉMOCRATIE PAR LE DROIT</w:t>
      </w:r>
      <w:r w:rsidR="004E3A84" w:rsidRPr="003A38BB">
        <w:rPr>
          <w:rFonts w:cs="Arial"/>
          <w:b/>
          <w:iCs w:val="0"/>
          <w:color w:val="000000"/>
          <w:sz w:val="24"/>
          <w:szCs w:val="24"/>
          <w:u w:val="single"/>
          <w:lang w:val="fr-FR"/>
        </w:rPr>
        <w:t xml:space="preserve"> </w:t>
      </w:r>
      <w:r w:rsidR="004E3A84" w:rsidRPr="003A38BB">
        <w:rPr>
          <w:rFonts w:cs="Arial"/>
          <w:b/>
          <w:iCs w:val="0"/>
          <w:color w:val="000000"/>
          <w:sz w:val="24"/>
          <w:szCs w:val="24"/>
          <w:u w:val="single"/>
          <w:lang w:val="fr-FR"/>
        </w:rPr>
        <w:br/>
      </w:r>
      <w:r w:rsidR="005E2A13" w:rsidRPr="005B32AF">
        <w:rPr>
          <w:rFonts w:cs="Arial"/>
          <w:b/>
          <w:iCs w:val="0"/>
          <w:color w:val="000000"/>
          <w:sz w:val="24"/>
          <w:szCs w:val="24"/>
          <w:lang w:val="fr-FR"/>
        </w:rPr>
        <w:t>(COMMISSION DE VENISE)</w:t>
      </w:r>
    </w:p>
    <w:p w:rsidR="000E6EA7" w:rsidRPr="003A38BB" w:rsidRDefault="0084621A" w:rsidP="00FD4216">
      <w:pPr>
        <w:tabs>
          <w:tab w:val="left" w:pos="567"/>
        </w:tabs>
        <w:spacing w:line="360" w:lineRule="auto"/>
        <w:jc w:val="center"/>
        <w:rPr>
          <w:rFonts w:cs="Arial"/>
          <w:b/>
          <w:color w:val="000000"/>
          <w:sz w:val="24"/>
          <w:szCs w:val="24"/>
          <w:u w:val="single"/>
          <w:lang w:val="fr-FR"/>
        </w:rPr>
      </w:pPr>
      <w:r w:rsidRPr="005B32AF">
        <w:rPr>
          <w:rFonts w:cs="Arial"/>
          <w:b/>
          <w:color w:val="000000"/>
          <w:sz w:val="24"/>
          <w:szCs w:val="24"/>
          <w:u w:val="single"/>
          <w:lang w:val="fr-FR"/>
        </w:rPr>
        <w:t>BUREAU DES INSTITUTIONS DÉMOCRATIQUES ET DES DROITS DE L’HOMME</w:t>
      </w:r>
    </w:p>
    <w:p w:rsidR="000E6EA7" w:rsidRPr="003A38BB" w:rsidRDefault="00BC36B1" w:rsidP="00FD4216">
      <w:pPr>
        <w:tabs>
          <w:tab w:val="left" w:pos="567"/>
        </w:tabs>
        <w:spacing w:line="360" w:lineRule="auto"/>
        <w:jc w:val="center"/>
        <w:rPr>
          <w:rFonts w:cs="Arial"/>
          <w:b/>
          <w:color w:val="000000"/>
          <w:sz w:val="24"/>
          <w:szCs w:val="24"/>
          <w:lang w:val="fr-FR"/>
        </w:rPr>
      </w:pPr>
      <w:r w:rsidRPr="005B32AF">
        <w:rPr>
          <w:rFonts w:cs="Arial"/>
          <w:b/>
          <w:color w:val="000000"/>
          <w:sz w:val="24"/>
          <w:szCs w:val="24"/>
          <w:lang w:val="fr-FR"/>
        </w:rPr>
        <w:t>DE L’OSCE</w:t>
      </w:r>
      <w:r w:rsidR="00D5058C" w:rsidRPr="003A38BB">
        <w:rPr>
          <w:rFonts w:cs="Arial"/>
          <w:b/>
          <w:color w:val="000000"/>
          <w:sz w:val="24"/>
          <w:szCs w:val="24"/>
          <w:lang w:val="fr-FR"/>
        </w:rPr>
        <w:t xml:space="preserve"> (</w:t>
      </w:r>
      <w:r w:rsidR="003F000D">
        <w:rPr>
          <w:rFonts w:cs="Arial"/>
          <w:b/>
          <w:color w:val="000000"/>
          <w:sz w:val="24"/>
          <w:szCs w:val="24"/>
          <w:lang w:val="fr-FR"/>
        </w:rPr>
        <w:t>OSCE</w:t>
      </w:r>
      <w:r w:rsidR="00F87DF5">
        <w:rPr>
          <w:rFonts w:cs="Arial"/>
          <w:b/>
          <w:color w:val="000000"/>
          <w:sz w:val="24"/>
          <w:szCs w:val="24"/>
          <w:lang w:val="fr-FR"/>
        </w:rPr>
        <w:t>/BIDDH</w:t>
      </w:r>
      <w:r w:rsidR="00D5058C" w:rsidRPr="003A38BB">
        <w:rPr>
          <w:rFonts w:cs="Arial"/>
          <w:b/>
          <w:color w:val="000000"/>
          <w:sz w:val="24"/>
          <w:szCs w:val="24"/>
          <w:lang w:val="fr-FR"/>
        </w:rPr>
        <w:t>)</w:t>
      </w:r>
    </w:p>
    <w:p w:rsidR="000E6EA7" w:rsidRPr="003A38BB" w:rsidRDefault="000E6EA7" w:rsidP="00FD4216">
      <w:pPr>
        <w:tabs>
          <w:tab w:val="left" w:pos="567"/>
        </w:tabs>
        <w:rPr>
          <w:rFonts w:cs="Arial"/>
          <w:lang w:val="fr-FR"/>
        </w:rPr>
      </w:pPr>
    </w:p>
    <w:p w:rsidR="000E6EA7" w:rsidRPr="003A38BB" w:rsidRDefault="000E6EA7" w:rsidP="00FD4216">
      <w:pPr>
        <w:tabs>
          <w:tab w:val="left" w:pos="567"/>
        </w:tabs>
        <w:rPr>
          <w:rFonts w:cs="Arial"/>
          <w:b/>
          <w:caps/>
          <w:lang w:val="fr-FR"/>
        </w:rPr>
      </w:pPr>
    </w:p>
    <w:p w:rsidR="000E6EA7" w:rsidRDefault="00D5058C" w:rsidP="00FD4216">
      <w:pPr>
        <w:tabs>
          <w:tab w:val="left" w:pos="567"/>
        </w:tabs>
        <w:jc w:val="center"/>
        <w:rPr>
          <w:rFonts w:cs="Arial"/>
          <w:b/>
          <w:caps/>
          <w:sz w:val="28"/>
          <w:szCs w:val="28"/>
          <w:lang w:val="fr-FR"/>
        </w:rPr>
      </w:pPr>
      <w:r w:rsidRPr="003A38BB">
        <w:rPr>
          <w:rFonts w:cs="Arial"/>
          <w:b/>
          <w:caps/>
          <w:sz w:val="28"/>
          <w:szCs w:val="28"/>
          <w:lang w:val="fr-FR"/>
        </w:rPr>
        <w:t>Arménie</w:t>
      </w:r>
      <w:r w:rsidR="004E3A84" w:rsidRPr="003A38BB">
        <w:rPr>
          <w:rFonts w:cs="Arial"/>
          <w:b/>
          <w:caps/>
          <w:sz w:val="28"/>
          <w:szCs w:val="28"/>
          <w:lang w:val="fr-FR"/>
        </w:rPr>
        <w:br/>
      </w:r>
      <w:r w:rsidR="004E3A84" w:rsidRPr="003A38BB">
        <w:rPr>
          <w:rFonts w:cs="Arial"/>
          <w:b/>
          <w:caps/>
          <w:sz w:val="28"/>
          <w:szCs w:val="28"/>
          <w:lang w:val="fr-FR"/>
        </w:rPr>
        <w:br/>
      </w:r>
      <w:r w:rsidRPr="005B32AF">
        <w:rPr>
          <w:rFonts w:cs="Arial"/>
          <w:b/>
          <w:caps/>
          <w:sz w:val="28"/>
          <w:szCs w:val="28"/>
          <w:lang w:val="fr-FR"/>
        </w:rPr>
        <w:t>AVIS CONJOINT SUR LE PROJET DE LOI</w:t>
      </w:r>
      <w:r w:rsidR="004E3A84" w:rsidRPr="003A38BB">
        <w:rPr>
          <w:rFonts w:cs="Arial"/>
          <w:b/>
          <w:caps/>
          <w:sz w:val="28"/>
          <w:szCs w:val="28"/>
          <w:lang w:val="fr-FR"/>
        </w:rPr>
        <w:br/>
      </w:r>
      <w:r w:rsidR="004E3A84" w:rsidRPr="003A38BB">
        <w:rPr>
          <w:rFonts w:cs="Arial"/>
          <w:b/>
          <w:caps/>
          <w:sz w:val="28"/>
          <w:szCs w:val="28"/>
          <w:lang w:val="fr-FR"/>
        </w:rPr>
        <w:br/>
      </w:r>
      <w:r w:rsidR="00C964D8" w:rsidRPr="005B32AF">
        <w:rPr>
          <w:rFonts w:cs="Arial"/>
          <w:b/>
          <w:caps/>
          <w:sz w:val="28"/>
          <w:szCs w:val="28"/>
          <w:lang w:val="fr-FR"/>
        </w:rPr>
        <w:t xml:space="preserve">sur le </w:t>
      </w:r>
      <w:r w:rsidR="002C2DE0" w:rsidRPr="005B32AF">
        <w:rPr>
          <w:rFonts w:cs="Arial"/>
          <w:b/>
          <w:caps/>
          <w:sz w:val="28"/>
          <w:szCs w:val="28"/>
          <w:lang w:val="fr-FR"/>
        </w:rPr>
        <w:t>référendum</w:t>
      </w:r>
    </w:p>
    <w:p w:rsidR="00396873" w:rsidRDefault="00396873" w:rsidP="00FD4216">
      <w:pPr>
        <w:tabs>
          <w:tab w:val="left" w:pos="567"/>
        </w:tabs>
        <w:jc w:val="center"/>
        <w:rPr>
          <w:rFonts w:cs="Arial"/>
          <w:b/>
          <w:caps/>
          <w:sz w:val="28"/>
          <w:szCs w:val="28"/>
          <w:lang w:val="fr-FR"/>
        </w:rPr>
      </w:pPr>
    </w:p>
    <w:p w:rsidR="00396873" w:rsidRDefault="00396873" w:rsidP="00396873">
      <w:pPr>
        <w:pStyle w:val="Default"/>
      </w:pPr>
    </w:p>
    <w:p w:rsidR="00396873" w:rsidRPr="00396873" w:rsidRDefault="00396873" w:rsidP="00396873">
      <w:pPr>
        <w:pStyle w:val="Default"/>
        <w:jc w:val="center"/>
        <w:rPr>
          <w:sz w:val="28"/>
          <w:szCs w:val="28"/>
        </w:rPr>
      </w:pPr>
      <w:r w:rsidRPr="00396873">
        <w:rPr>
          <w:b/>
          <w:bCs/>
          <w:sz w:val="28"/>
          <w:szCs w:val="28"/>
        </w:rPr>
        <w:t>Adopté par le Conseil des élections démocratiques</w:t>
      </w:r>
    </w:p>
    <w:p w:rsidR="00396873" w:rsidRPr="00396873" w:rsidRDefault="00396873" w:rsidP="00396873">
      <w:pPr>
        <w:pStyle w:val="Default"/>
        <w:jc w:val="center"/>
        <w:rPr>
          <w:sz w:val="28"/>
          <w:szCs w:val="28"/>
        </w:rPr>
      </w:pPr>
      <w:proofErr w:type="gramStart"/>
      <w:r w:rsidRPr="00396873">
        <w:rPr>
          <w:b/>
          <w:bCs/>
          <w:sz w:val="28"/>
          <w:szCs w:val="28"/>
        </w:rPr>
        <w:t>à</w:t>
      </w:r>
      <w:proofErr w:type="gramEnd"/>
      <w:r w:rsidRPr="00396873">
        <w:rPr>
          <w:b/>
          <w:bCs/>
          <w:sz w:val="28"/>
          <w:szCs w:val="28"/>
        </w:rPr>
        <w:t xml:space="preserve"> sa 60e réunion (Venise, 7 décembre 2017)</w:t>
      </w:r>
    </w:p>
    <w:p w:rsidR="00396873" w:rsidRPr="00396873" w:rsidRDefault="00396873" w:rsidP="00396873">
      <w:pPr>
        <w:pStyle w:val="Default"/>
        <w:jc w:val="center"/>
        <w:rPr>
          <w:sz w:val="28"/>
          <w:szCs w:val="28"/>
        </w:rPr>
      </w:pPr>
      <w:proofErr w:type="gramStart"/>
      <w:r w:rsidRPr="00396873">
        <w:rPr>
          <w:b/>
          <w:bCs/>
          <w:sz w:val="28"/>
          <w:szCs w:val="28"/>
        </w:rPr>
        <w:t>et</w:t>
      </w:r>
      <w:proofErr w:type="gramEnd"/>
    </w:p>
    <w:p w:rsidR="00396873" w:rsidRPr="00396873" w:rsidRDefault="00396873" w:rsidP="00396873">
      <w:pPr>
        <w:pStyle w:val="Default"/>
        <w:jc w:val="center"/>
        <w:rPr>
          <w:sz w:val="28"/>
          <w:szCs w:val="28"/>
        </w:rPr>
      </w:pPr>
      <w:proofErr w:type="gramStart"/>
      <w:r w:rsidRPr="00396873">
        <w:rPr>
          <w:b/>
          <w:bCs/>
          <w:sz w:val="28"/>
          <w:szCs w:val="28"/>
        </w:rPr>
        <w:t>par</w:t>
      </w:r>
      <w:proofErr w:type="gramEnd"/>
      <w:r w:rsidRPr="00396873">
        <w:rPr>
          <w:b/>
          <w:bCs/>
          <w:sz w:val="28"/>
          <w:szCs w:val="28"/>
        </w:rPr>
        <w:t xml:space="preserve"> la Commission de Venise à sa 113e session plénière</w:t>
      </w:r>
    </w:p>
    <w:p w:rsidR="00396873" w:rsidRPr="00396873" w:rsidRDefault="00396873" w:rsidP="00396873">
      <w:pPr>
        <w:tabs>
          <w:tab w:val="left" w:pos="567"/>
        </w:tabs>
        <w:jc w:val="center"/>
        <w:rPr>
          <w:rFonts w:cs="Arial"/>
          <w:b/>
          <w:sz w:val="28"/>
          <w:szCs w:val="28"/>
          <w:lang w:val="fr-FR"/>
        </w:rPr>
      </w:pPr>
      <w:r w:rsidRPr="00F87DF5">
        <w:rPr>
          <w:b/>
          <w:bCs/>
          <w:sz w:val="28"/>
          <w:szCs w:val="28"/>
          <w:lang w:val="fr-FR"/>
        </w:rPr>
        <w:t>(Venise, 8 – 9 décembre 2017)</w:t>
      </w:r>
    </w:p>
    <w:p w:rsidR="000E6EA7" w:rsidRPr="003A38BB" w:rsidRDefault="004E3A84" w:rsidP="00FD4216">
      <w:pPr>
        <w:tabs>
          <w:tab w:val="left" w:pos="567"/>
        </w:tabs>
        <w:jc w:val="center"/>
        <w:rPr>
          <w:rFonts w:cs="Arial"/>
          <w:b/>
          <w:iCs w:val="0"/>
          <w:sz w:val="28"/>
          <w:szCs w:val="28"/>
          <w:lang w:val="fr-FR"/>
        </w:rPr>
      </w:pPr>
      <w:r w:rsidRPr="003A38BB">
        <w:rPr>
          <w:rFonts w:cs="Arial"/>
          <w:b/>
          <w:caps/>
          <w:sz w:val="28"/>
          <w:szCs w:val="28"/>
          <w:lang w:val="fr-FR"/>
        </w:rPr>
        <w:br/>
      </w:r>
      <w:r w:rsidR="009F0882" w:rsidRPr="005B32AF">
        <w:rPr>
          <w:rFonts w:cs="Arial"/>
          <w:b/>
          <w:sz w:val="28"/>
          <w:szCs w:val="28"/>
          <w:lang w:val="fr-FR"/>
        </w:rPr>
        <w:t>Sur la base des observations de</w:t>
      </w:r>
      <w:r w:rsidR="00783789" w:rsidRPr="005B32AF">
        <w:rPr>
          <w:rFonts w:cs="Arial"/>
          <w:b/>
          <w:sz w:val="28"/>
          <w:szCs w:val="28"/>
          <w:lang w:val="fr-FR"/>
        </w:rPr>
        <w:t> :</w:t>
      </w:r>
    </w:p>
    <w:p w:rsidR="000E6EA7" w:rsidRPr="003A38BB" w:rsidRDefault="000E6EA7" w:rsidP="00FD4216">
      <w:pPr>
        <w:tabs>
          <w:tab w:val="left" w:pos="567"/>
        </w:tabs>
        <w:jc w:val="center"/>
        <w:rPr>
          <w:rFonts w:cs="Arial"/>
          <w:b/>
          <w:iCs w:val="0"/>
          <w:sz w:val="28"/>
          <w:szCs w:val="28"/>
          <w:lang w:val="fr-FR"/>
        </w:rPr>
      </w:pPr>
    </w:p>
    <w:p w:rsidR="000E6EA7" w:rsidRPr="003A38BB" w:rsidRDefault="00F865A3" w:rsidP="00FD4216">
      <w:pPr>
        <w:tabs>
          <w:tab w:val="left" w:pos="567"/>
        </w:tabs>
        <w:jc w:val="center"/>
        <w:rPr>
          <w:rFonts w:cs="Arial"/>
          <w:b/>
          <w:sz w:val="28"/>
          <w:szCs w:val="28"/>
          <w:lang w:val="fr-FR"/>
        </w:rPr>
      </w:pPr>
      <w:r w:rsidRPr="005B32AF">
        <w:rPr>
          <w:rFonts w:cs="Arial"/>
          <w:b/>
          <w:sz w:val="28"/>
          <w:szCs w:val="28"/>
          <w:lang w:val="fr-FR"/>
        </w:rPr>
        <w:t>M.</w:t>
      </w:r>
      <w:r w:rsidR="00783789" w:rsidRPr="005B32AF">
        <w:rPr>
          <w:rFonts w:cs="Arial"/>
          <w:b/>
          <w:sz w:val="28"/>
          <w:szCs w:val="28"/>
          <w:lang w:val="fr-FR"/>
        </w:rPr>
        <w:t> </w:t>
      </w:r>
      <w:proofErr w:type="spellStart"/>
      <w:r w:rsidR="004E3A84" w:rsidRPr="005B32AF">
        <w:rPr>
          <w:rFonts w:cs="Arial"/>
          <w:b/>
          <w:sz w:val="28"/>
          <w:szCs w:val="28"/>
          <w:lang w:val="fr-FR"/>
        </w:rPr>
        <w:t>Aivars</w:t>
      </w:r>
      <w:proofErr w:type="spellEnd"/>
      <w:r w:rsidR="004E3A84" w:rsidRPr="005B32AF">
        <w:rPr>
          <w:rFonts w:cs="Arial"/>
          <w:b/>
          <w:sz w:val="28"/>
          <w:szCs w:val="28"/>
          <w:lang w:val="fr-FR"/>
        </w:rPr>
        <w:t xml:space="preserve"> ENDZIŅŠ (</w:t>
      </w:r>
      <w:r w:rsidRPr="005B32AF">
        <w:rPr>
          <w:rFonts w:cs="Arial"/>
          <w:b/>
          <w:sz w:val="28"/>
          <w:szCs w:val="28"/>
          <w:lang w:val="fr-FR"/>
        </w:rPr>
        <w:t>membre</w:t>
      </w:r>
      <w:r w:rsidR="00F14904" w:rsidRPr="005B32AF">
        <w:rPr>
          <w:rFonts w:cs="Arial"/>
          <w:b/>
          <w:sz w:val="28"/>
          <w:szCs w:val="28"/>
          <w:lang w:val="fr-FR"/>
        </w:rPr>
        <w:t>, Lettonie</w:t>
      </w:r>
      <w:r w:rsidR="004E3A84" w:rsidRPr="005B32AF">
        <w:rPr>
          <w:rFonts w:cs="Arial"/>
          <w:b/>
          <w:sz w:val="28"/>
          <w:szCs w:val="28"/>
          <w:lang w:val="fr-FR"/>
        </w:rPr>
        <w:t>)</w:t>
      </w:r>
    </w:p>
    <w:p w:rsidR="000E6EA7" w:rsidRPr="003A38BB" w:rsidRDefault="00F865A3" w:rsidP="00FD4216">
      <w:pPr>
        <w:tabs>
          <w:tab w:val="left" w:pos="567"/>
        </w:tabs>
        <w:jc w:val="center"/>
        <w:rPr>
          <w:rFonts w:cs="Arial"/>
          <w:b/>
          <w:bCs/>
          <w:sz w:val="28"/>
          <w:szCs w:val="28"/>
          <w:lang w:val="fr-FR" w:eastAsia="en-GB"/>
        </w:rPr>
      </w:pPr>
      <w:r w:rsidRPr="005B32AF">
        <w:rPr>
          <w:rFonts w:cs="Arial"/>
          <w:b/>
          <w:bCs/>
          <w:sz w:val="28"/>
          <w:szCs w:val="28"/>
          <w:lang w:val="fr-FR" w:eastAsia="en-GB"/>
        </w:rPr>
        <w:t>Mme</w:t>
      </w:r>
      <w:r w:rsidR="00783789" w:rsidRPr="005B32AF">
        <w:rPr>
          <w:rFonts w:cs="Arial"/>
          <w:b/>
          <w:bCs/>
          <w:sz w:val="28"/>
          <w:szCs w:val="28"/>
          <w:lang w:val="fr-FR" w:eastAsia="en-GB"/>
        </w:rPr>
        <w:t> </w:t>
      </w:r>
      <w:proofErr w:type="spellStart"/>
      <w:r w:rsidR="004E3A84" w:rsidRPr="005B32AF">
        <w:rPr>
          <w:rFonts w:cs="Arial"/>
          <w:b/>
          <w:bCs/>
          <w:sz w:val="28"/>
          <w:szCs w:val="28"/>
          <w:lang w:val="fr-FR" w:eastAsia="en-GB"/>
        </w:rPr>
        <w:t>Taliya</w:t>
      </w:r>
      <w:proofErr w:type="spellEnd"/>
      <w:r w:rsidR="004E3A84" w:rsidRPr="005B32AF">
        <w:rPr>
          <w:rFonts w:cs="Arial"/>
          <w:b/>
          <w:bCs/>
          <w:sz w:val="28"/>
          <w:szCs w:val="28"/>
          <w:lang w:val="fr-FR" w:eastAsia="en-GB"/>
        </w:rPr>
        <w:t xml:space="preserve"> KHABRIEVA (</w:t>
      </w:r>
      <w:r w:rsidRPr="005B32AF">
        <w:rPr>
          <w:rFonts w:cs="Arial"/>
          <w:b/>
          <w:bCs/>
          <w:sz w:val="28"/>
          <w:szCs w:val="28"/>
          <w:lang w:val="fr-FR" w:eastAsia="en-GB"/>
        </w:rPr>
        <w:t>membre</w:t>
      </w:r>
      <w:r w:rsidR="00F14904" w:rsidRPr="005B32AF">
        <w:rPr>
          <w:rFonts w:cs="Arial"/>
          <w:b/>
          <w:bCs/>
          <w:sz w:val="28"/>
          <w:szCs w:val="28"/>
          <w:lang w:val="fr-FR" w:eastAsia="en-GB"/>
        </w:rPr>
        <w:t>, Russie</w:t>
      </w:r>
      <w:r w:rsidR="004E3A84" w:rsidRPr="005B32AF">
        <w:rPr>
          <w:rFonts w:cs="Arial"/>
          <w:b/>
          <w:bCs/>
          <w:sz w:val="28"/>
          <w:szCs w:val="28"/>
          <w:lang w:val="fr-FR" w:eastAsia="en-GB"/>
        </w:rPr>
        <w:t>)</w:t>
      </w:r>
    </w:p>
    <w:p w:rsidR="000E6EA7" w:rsidRPr="003A38BB" w:rsidRDefault="00F865A3" w:rsidP="00FD4216">
      <w:pPr>
        <w:tabs>
          <w:tab w:val="left" w:pos="567"/>
        </w:tabs>
        <w:jc w:val="center"/>
        <w:rPr>
          <w:rFonts w:cs="Arial"/>
          <w:b/>
          <w:sz w:val="28"/>
          <w:szCs w:val="28"/>
          <w:lang w:val="fr-FR"/>
        </w:rPr>
      </w:pPr>
      <w:r w:rsidRPr="005B32AF">
        <w:rPr>
          <w:rFonts w:cs="Arial"/>
          <w:b/>
          <w:sz w:val="28"/>
          <w:szCs w:val="28"/>
          <w:lang w:val="fr-FR"/>
        </w:rPr>
        <w:t>M.</w:t>
      </w:r>
      <w:r w:rsidR="00783789" w:rsidRPr="005B32AF">
        <w:rPr>
          <w:rFonts w:cs="Arial"/>
          <w:b/>
          <w:sz w:val="28"/>
          <w:szCs w:val="28"/>
          <w:lang w:val="fr-FR"/>
        </w:rPr>
        <w:t> </w:t>
      </w:r>
      <w:r w:rsidR="004E3A84" w:rsidRPr="005B32AF">
        <w:rPr>
          <w:rFonts w:cs="Arial"/>
          <w:b/>
          <w:sz w:val="28"/>
          <w:szCs w:val="28"/>
          <w:lang w:val="fr-FR"/>
        </w:rPr>
        <w:t>Francesco MAIANI (</w:t>
      </w:r>
      <w:r w:rsidRPr="005B32AF">
        <w:rPr>
          <w:rFonts w:cs="Arial"/>
          <w:b/>
          <w:sz w:val="28"/>
          <w:szCs w:val="28"/>
          <w:lang w:val="fr-FR"/>
        </w:rPr>
        <w:t>membre</w:t>
      </w:r>
      <w:r w:rsidR="00F14904" w:rsidRPr="005B32AF">
        <w:rPr>
          <w:rFonts w:cs="Arial"/>
          <w:b/>
          <w:sz w:val="28"/>
          <w:szCs w:val="28"/>
          <w:lang w:val="fr-FR"/>
        </w:rPr>
        <w:t>, Sa</w:t>
      </w:r>
      <w:r w:rsidR="00783789" w:rsidRPr="005B32AF">
        <w:rPr>
          <w:rFonts w:cs="Arial"/>
          <w:b/>
          <w:sz w:val="28"/>
          <w:szCs w:val="28"/>
          <w:lang w:val="fr-FR"/>
        </w:rPr>
        <w:t>int-</w:t>
      </w:r>
      <w:r w:rsidR="00F14904" w:rsidRPr="005B32AF">
        <w:rPr>
          <w:rFonts w:cs="Arial"/>
          <w:b/>
          <w:sz w:val="28"/>
          <w:szCs w:val="28"/>
          <w:lang w:val="fr-FR"/>
        </w:rPr>
        <w:t>Marin</w:t>
      </w:r>
      <w:r w:rsidR="004E3A84" w:rsidRPr="005B32AF">
        <w:rPr>
          <w:rFonts w:cs="Arial"/>
          <w:b/>
          <w:sz w:val="28"/>
          <w:szCs w:val="28"/>
          <w:lang w:val="fr-FR"/>
        </w:rPr>
        <w:t>)</w:t>
      </w:r>
    </w:p>
    <w:p w:rsidR="000E6EA7" w:rsidRPr="003A38BB" w:rsidRDefault="00F865A3" w:rsidP="00FD4216">
      <w:pPr>
        <w:tabs>
          <w:tab w:val="left" w:pos="567"/>
        </w:tabs>
        <w:jc w:val="center"/>
        <w:rPr>
          <w:rFonts w:cs="Arial"/>
          <w:b/>
          <w:sz w:val="28"/>
          <w:szCs w:val="28"/>
          <w:lang w:val="fr-FR"/>
        </w:rPr>
      </w:pPr>
      <w:r w:rsidRPr="003A38BB">
        <w:rPr>
          <w:rFonts w:cs="Arial"/>
          <w:b/>
          <w:sz w:val="28"/>
          <w:szCs w:val="28"/>
          <w:lang w:val="fr-FR"/>
        </w:rPr>
        <w:t>M.</w:t>
      </w:r>
      <w:r w:rsidR="004E3A84" w:rsidRPr="003A38BB">
        <w:rPr>
          <w:rFonts w:cs="Arial"/>
          <w:b/>
          <w:sz w:val="28"/>
          <w:szCs w:val="28"/>
          <w:lang w:val="fr-FR"/>
        </w:rPr>
        <w:t xml:space="preserve"> </w:t>
      </w:r>
      <w:proofErr w:type="spellStart"/>
      <w:r w:rsidR="004E3A84" w:rsidRPr="003A38BB">
        <w:rPr>
          <w:rFonts w:cs="Arial"/>
          <w:b/>
          <w:sz w:val="28"/>
          <w:szCs w:val="28"/>
          <w:lang w:val="fr-FR"/>
        </w:rPr>
        <w:t>Pere</w:t>
      </w:r>
      <w:proofErr w:type="spellEnd"/>
      <w:r w:rsidR="004E3A84" w:rsidRPr="003A38BB">
        <w:rPr>
          <w:rFonts w:cs="Arial"/>
          <w:b/>
          <w:sz w:val="28"/>
          <w:szCs w:val="28"/>
          <w:lang w:val="fr-FR"/>
        </w:rPr>
        <w:t xml:space="preserve"> VILANOVA TRIAS (</w:t>
      </w:r>
      <w:r w:rsidRPr="003A38BB">
        <w:rPr>
          <w:rFonts w:cs="Arial"/>
          <w:b/>
          <w:sz w:val="28"/>
          <w:szCs w:val="28"/>
          <w:lang w:val="fr-FR"/>
        </w:rPr>
        <w:t>membre</w:t>
      </w:r>
      <w:r w:rsidR="00F14904">
        <w:rPr>
          <w:rFonts w:cs="Arial"/>
          <w:b/>
          <w:sz w:val="28"/>
          <w:szCs w:val="28"/>
          <w:lang w:val="fr-FR"/>
        </w:rPr>
        <w:t>, Andorre</w:t>
      </w:r>
      <w:r w:rsidR="004E3A84" w:rsidRPr="003A38BB">
        <w:rPr>
          <w:rFonts w:cs="Arial"/>
          <w:b/>
          <w:sz w:val="28"/>
          <w:szCs w:val="28"/>
          <w:lang w:val="fr-FR"/>
        </w:rPr>
        <w:t>)</w:t>
      </w:r>
    </w:p>
    <w:p w:rsidR="000E6EA7" w:rsidRPr="003A38BB" w:rsidRDefault="00F865A3" w:rsidP="00FD4216">
      <w:pPr>
        <w:tabs>
          <w:tab w:val="left" w:pos="567"/>
        </w:tabs>
        <w:jc w:val="center"/>
        <w:rPr>
          <w:rFonts w:ascii="Arial Bold" w:hAnsi="Arial Bold" w:cs="Arial"/>
          <w:b/>
          <w:sz w:val="28"/>
          <w:szCs w:val="28"/>
          <w:lang w:val="fr-FR"/>
        </w:rPr>
      </w:pPr>
      <w:r w:rsidRPr="005B32AF">
        <w:rPr>
          <w:rFonts w:cs="Arial"/>
          <w:b/>
          <w:sz w:val="28"/>
          <w:szCs w:val="28"/>
          <w:lang w:val="fr-FR"/>
        </w:rPr>
        <w:t>M.</w:t>
      </w:r>
      <w:r w:rsidR="004E3A84" w:rsidRPr="005B32AF">
        <w:rPr>
          <w:rFonts w:cs="Arial"/>
          <w:b/>
          <w:sz w:val="28"/>
          <w:szCs w:val="28"/>
          <w:lang w:val="fr-FR"/>
        </w:rPr>
        <w:t xml:space="preserve"> </w:t>
      </w:r>
      <w:proofErr w:type="spellStart"/>
      <w:r w:rsidR="004E3A84" w:rsidRPr="005B32AF">
        <w:rPr>
          <w:rFonts w:cs="Arial"/>
          <w:b/>
          <w:sz w:val="28"/>
          <w:szCs w:val="28"/>
          <w:lang w:val="fr-FR"/>
        </w:rPr>
        <w:t>Vasil</w:t>
      </w:r>
      <w:proofErr w:type="spellEnd"/>
      <w:r w:rsidR="004E3A84" w:rsidRPr="005B32AF">
        <w:rPr>
          <w:rFonts w:cs="Arial"/>
          <w:b/>
          <w:sz w:val="28"/>
          <w:szCs w:val="28"/>
          <w:lang w:val="fr-FR"/>
        </w:rPr>
        <w:t xml:space="preserve"> VASHCHANKA (</w:t>
      </w:r>
      <w:r w:rsidR="00783789" w:rsidRPr="005B32AF">
        <w:rPr>
          <w:rFonts w:cs="Arial"/>
          <w:b/>
          <w:sz w:val="28"/>
          <w:szCs w:val="28"/>
          <w:lang w:val="fr-FR"/>
        </w:rPr>
        <w:t>e</w:t>
      </w:r>
      <w:r w:rsidR="004E3A84" w:rsidRPr="005B32AF">
        <w:rPr>
          <w:rFonts w:cs="Arial"/>
          <w:b/>
          <w:sz w:val="28"/>
          <w:szCs w:val="28"/>
          <w:lang w:val="fr-FR"/>
        </w:rPr>
        <w:t xml:space="preserve">xpert, </w:t>
      </w:r>
      <w:r w:rsidR="00F87DF5" w:rsidRPr="005B32AF">
        <w:rPr>
          <w:rFonts w:cs="Arial"/>
          <w:b/>
          <w:sz w:val="28"/>
          <w:szCs w:val="28"/>
          <w:lang w:val="fr-FR"/>
        </w:rPr>
        <w:t>OSCE</w:t>
      </w:r>
      <w:r w:rsidR="00F87DF5">
        <w:rPr>
          <w:rFonts w:cs="Arial"/>
          <w:b/>
          <w:sz w:val="28"/>
          <w:szCs w:val="28"/>
          <w:lang w:val="fr-FR"/>
        </w:rPr>
        <w:t>/</w:t>
      </w:r>
      <w:r w:rsidR="003F000D" w:rsidRPr="005B32AF">
        <w:rPr>
          <w:rFonts w:cs="Arial"/>
          <w:b/>
          <w:sz w:val="28"/>
          <w:szCs w:val="28"/>
          <w:lang w:val="fr-FR"/>
        </w:rPr>
        <w:t>BIDDH</w:t>
      </w:r>
      <w:r w:rsidR="004E3A84" w:rsidRPr="005B32AF">
        <w:rPr>
          <w:rFonts w:cs="Arial"/>
          <w:b/>
          <w:sz w:val="28"/>
          <w:szCs w:val="28"/>
          <w:lang w:val="fr-FR"/>
        </w:rPr>
        <w:t>)</w:t>
      </w:r>
    </w:p>
    <w:p w:rsidR="000E6EA7" w:rsidRPr="003A38BB" w:rsidRDefault="000E6EA7" w:rsidP="00FD4216">
      <w:pPr>
        <w:tabs>
          <w:tab w:val="left" w:pos="567"/>
        </w:tabs>
        <w:rPr>
          <w:rFonts w:ascii="Arial Bold" w:hAnsi="Arial Bold" w:cs="Arial"/>
          <w:b/>
          <w:sz w:val="28"/>
          <w:szCs w:val="28"/>
          <w:lang w:val="fr-FR"/>
        </w:rPr>
      </w:pPr>
    </w:p>
    <w:p w:rsidR="000E6EA7" w:rsidRPr="003A38BB" w:rsidRDefault="000E6EA7" w:rsidP="00FD4216">
      <w:pPr>
        <w:tabs>
          <w:tab w:val="left" w:pos="567"/>
        </w:tabs>
        <w:jc w:val="center"/>
        <w:rPr>
          <w:rFonts w:ascii="Arial Bold" w:hAnsi="Arial Bold" w:cs="Arial"/>
          <w:b/>
          <w:sz w:val="28"/>
          <w:szCs w:val="28"/>
          <w:lang w:val="fr-FR"/>
        </w:rPr>
      </w:pPr>
    </w:p>
    <w:p w:rsidR="000E6EA7" w:rsidRPr="003A38BB" w:rsidRDefault="004E3A84" w:rsidP="00FD4216">
      <w:pPr>
        <w:tabs>
          <w:tab w:val="left" w:pos="567"/>
        </w:tabs>
        <w:jc w:val="center"/>
        <w:rPr>
          <w:b/>
          <w:sz w:val="28"/>
          <w:szCs w:val="28"/>
          <w:lang w:val="fr-FR" w:eastAsia="en-GB"/>
        </w:rPr>
      </w:pPr>
      <w:r w:rsidRPr="003A38BB">
        <w:rPr>
          <w:b/>
          <w:sz w:val="28"/>
          <w:szCs w:val="28"/>
          <w:lang w:val="fr-FR" w:eastAsia="en-GB"/>
        </w:rPr>
        <w:br w:type="page"/>
      </w:r>
    </w:p>
    <w:p w:rsidR="000E6EA7" w:rsidRPr="003A38BB" w:rsidRDefault="000E6EA7" w:rsidP="00FD4216">
      <w:pPr>
        <w:tabs>
          <w:tab w:val="left" w:pos="567"/>
        </w:tabs>
        <w:rPr>
          <w:rFonts w:cs="Arial"/>
          <w:lang w:val="fr-FR" w:eastAsia="uk-UA"/>
        </w:rPr>
      </w:pPr>
    </w:p>
    <w:p w:rsidR="000E6EA7" w:rsidRPr="003A38BB" w:rsidRDefault="004E3A84" w:rsidP="00FD4216">
      <w:pPr>
        <w:pStyle w:val="TOCHeading"/>
        <w:tabs>
          <w:tab w:val="left" w:pos="567"/>
        </w:tabs>
        <w:spacing w:before="0" w:line="240" w:lineRule="auto"/>
        <w:rPr>
          <w:rFonts w:ascii="Arial" w:hAnsi="Arial" w:cs="Arial"/>
          <w:color w:val="auto"/>
          <w:sz w:val="22"/>
          <w:szCs w:val="22"/>
          <w:lang w:val="fr-FR"/>
        </w:rPr>
      </w:pPr>
      <w:r w:rsidRPr="005B32AF">
        <w:rPr>
          <w:rFonts w:ascii="Arial" w:hAnsi="Arial" w:cs="Arial"/>
          <w:color w:val="auto"/>
          <w:sz w:val="22"/>
          <w:szCs w:val="22"/>
          <w:lang w:val="fr-FR"/>
        </w:rPr>
        <w:t xml:space="preserve">A Table </w:t>
      </w:r>
      <w:r w:rsidR="00FC3E41" w:rsidRPr="003A38BB">
        <w:rPr>
          <w:rFonts w:ascii="Arial" w:hAnsi="Arial" w:cs="Arial"/>
          <w:color w:val="auto"/>
          <w:sz w:val="22"/>
          <w:szCs w:val="22"/>
          <w:lang w:val="fr-FR"/>
        </w:rPr>
        <w:t>des matières</w:t>
      </w:r>
    </w:p>
    <w:p w:rsidR="000E6EA7" w:rsidRPr="003A38BB" w:rsidRDefault="000E6EA7" w:rsidP="00FD4216">
      <w:pPr>
        <w:pStyle w:val="TOC1"/>
        <w:tabs>
          <w:tab w:val="left" w:pos="567"/>
        </w:tabs>
        <w:rPr>
          <w:lang w:val="fr-FR"/>
        </w:rPr>
      </w:pPr>
    </w:p>
    <w:p w:rsidR="00CF0C8C" w:rsidRDefault="004E3A84">
      <w:pPr>
        <w:pStyle w:val="TOC1"/>
        <w:rPr>
          <w:rFonts w:asciiTheme="minorHAnsi" w:eastAsiaTheme="minorEastAsia" w:hAnsiTheme="minorHAnsi" w:cstheme="minorBidi"/>
          <w:noProof/>
          <w:szCs w:val="22"/>
          <w:lang w:eastAsia="en-GB"/>
        </w:rPr>
      </w:pPr>
      <w:r w:rsidRPr="003A38BB">
        <w:rPr>
          <w:rFonts w:cs="Arial"/>
          <w:szCs w:val="22"/>
          <w:lang w:val="fr-FR"/>
        </w:rPr>
        <w:fldChar w:fldCharType="begin"/>
      </w:r>
      <w:r w:rsidRPr="003A38BB">
        <w:rPr>
          <w:rFonts w:cs="Arial"/>
          <w:szCs w:val="22"/>
          <w:lang w:val="fr-FR"/>
        </w:rPr>
        <w:instrText xml:space="preserve"> TOC \o "1-3" \h \z \u </w:instrText>
      </w:r>
      <w:r w:rsidRPr="003A38BB">
        <w:rPr>
          <w:rFonts w:cs="Arial"/>
          <w:szCs w:val="22"/>
          <w:lang w:val="fr-FR"/>
        </w:rPr>
        <w:fldChar w:fldCharType="separate"/>
      </w:r>
      <w:hyperlink w:anchor="_Toc501630768" w:history="1">
        <w:r w:rsidR="00CF0C8C" w:rsidRPr="00B83C28">
          <w:rPr>
            <w:rStyle w:val="Hyperlink"/>
            <w:noProof/>
            <w:lang w:val="fr-FR"/>
          </w:rPr>
          <w:t>I.</w:t>
        </w:r>
        <w:r w:rsidR="00CF0C8C">
          <w:rPr>
            <w:rFonts w:asciiTheme="minorHAnsi" w:eastAsiaTheme="minorEastAsia" w:hAnsiTheme="minorHAnsi" w:cstheme="minorBidi"/>
            <w:noProof/>
            <w:szCs w:val="22"/>
            <w:lang w:eastAsia="en-GB"/>
          </w:rPr>
          <w:tab/>
        </w:r>
        <w:r w:rsidR="00CF0C8C" w:rsidRPr="00B83C28">
          <w:rPr>
            <w:rStyle w:val="Hyperlink"/>
            <w:noProof/>
            <w:lang w:val="fr-FR"/>
          </w:rPr>
          <w:t>Introduction</w:t>
        </w:r>
        <w:r w:rsidR="00CF0C8C">
          <w:rPr>
            <w:noProof/>
            <w:webHidden/>
          </w:rPr>
          <w:tab/>
        </w:r>
        <w:r w:rsidR="00CF0C8C">
          <w:rPr>
            <w:noProof/>
            <w:webHidden/>
          </w:rPr>
          <w:fldChar w:fldCharType="begin"/>
        </w:r>
        <w:r w:rsidR="00CF0C8C">
          <w:rPr>
            <w:noProof/>
            <w:webHidden/>
          </w:rPr>
          <w:instrText xml:space="preserve"> PAGEREF _Toc501630768 \h </w:instrText>
        </w:r>
        <w:r w:rsidR="00CF0C8C">
          <w:rPr>
            <w:noProof/>
            <w:webHidden/>
          </w:rPr>
        </w:r>
        <w:r w:rsidR="00CF0C8C">
          <w:rPr>
            <w:noProof/>
            <w:webHidden/>
          </w:rPr>
          <w:fldChar w:fldCharType="separate"/>
        </w:r>
        <w:r w:rsidR="00DC3219">
          <w:rPr>
            <w:noProof/>
            <w:webHidden/>
          </w:rPr>
          <w:t>3</w:t>
        </w:r>
        <w:r w:rsidR="00CF0C8C">
          <w:rPr>
            <w:noProof/>
            <w:webHidden/>
          </w:rPr>
          <w:fldChar w:fldCharType="end"/>
        </w:r>
      </w:hyperlink>
    </w:p>
    <w:p w:rsidR="00CF0C8C" w:rsidRDefault="00A276ED">
      <w:pPr>
        <w:pStyle w:val="TOC1"/>
        <w:rPr>
          <w:rFonts w:asciiTheme="minorHAnsi" w:eastAsiaTheme="minorEastAsia" w:hAnsiTheme="minorHAnsi" w:cstheme="minorBidi"/>
          <w:noProof/>
          <w:szCs w:val="22"/>
          <w:lang w:eastAsia="en-GB"/>
        </w:rPr>
      </w:pPr>
      <w:hyperlink w:anchor="_Toc501630769" w:history="1">
        <w:r w:rsidR="00CF0C8C" w:rsidRPr="00B83C28">
          <w:rPr>
            <w:rStyle w:val="Hyperlink"/>
            <w:noProof/>
            <w:lang w:val="fr-FR"/>
          </w:rPr>
          <w:t>II.</w:t>
        </w:r>
        <w:r w:rsidR="00CF0C8C">
          <w:rPr>
            <w:rFonts w:asciiTheme="minorHAnsi" w:eastAsiaTheme="minorEastAsia" w:hAnsiTheme="minorHAnsi" w:cstheme="minorBidi"/>
            <w:noProof/>
            <w:szCs w:val="22"/>
            <w:lang w:eastAsia="en-GB"/>
          </w:rPr>
          <w:tab/>
        </w:r>
        <w:r w:rsidR="00CF0C8C" w:rsidRPr="00B83C28">
          <w:rPr>
            <w:rStyle w:val="Hyperlink"/>
            <w:noProof/>
            <w:lang w:val="fr-FR"/>
          </w:rPr>
          <w:t>Résumé</w:t>
        </w:r>
        <w:r w:rsidR="00CF0C8C">
          <w:rPr>
            <w:noProof/>
            <w:webHidden/>
          </w:rPr>
          <w:tab/>
        </w:r>
        <w:r w:rsidR="00CF0C8C">
          <w:rPr>
            <w:noProof/>
            <w:webHidden/>
          </w:rPr>
          <w:fldChar w:fldCharType="begin"/>
        </w:r>
        <w:r w:rsidR="00CF0C8C">
          <w:rPr>
            <w:noProof/>
            <w:webHidden/>
          </w:rPr>
          <w:instrText xml:space="preserve"> PAGEREF _Toc501630769 \h </w:instrText>
        </w:r>
        <w:r w:rsidR="00CF0C8C">
          <w:rPr>
            <w:noProof/>
            <w:webHidden/>
          </w:rPr>
        </w:r>
        <w:r w:rsidR="00CF0C8C">
          <w:rPr>
            <w:noProof/>
            <w:webHidden/>
          </w:rPr>
          <w:fldChar w:fldCharType="separate"/>
        </w:r>
        <w:r w:rsidR="00DC3219">
          <w:rPr>
            <w:noProof/>
            <w:webHidden/>
          </w:rPr>
          <w:t>3</w:t>
        </w:r>
        <w:r w:rsidR="00CF0C8C">
          <w:rPr>
            <w:noProof/>
            <w:webHidden/>
          </w:rPr>
          <w:fldChar w:fldCharType="end"/>
        </w:r>
      </w:hyperlink>
    </w:p>
    <w:p w:rsidR="00CF0C8C" w:rsidRDefault="00A276ED">
      <w:pPr>
        <w:pStyle w:val="TOC1"/>
        <w:rPr>
          <w:rFonts w:asciiTheme="minorHAnsi" w:eastAsiaTheme="minorEastAsia" w:hAnsiTheme="minorHAnsi" w:cstheme="minorBidi"/>
          <w:noProof/>
          <w:szCs w:val="22"/>
          <w:lang w:eastAsia="en-GB"/>
        </w:rPr>
      </w:pPr>
      <w:hyperlink w:anchor="_Toc501630770" w:history="1">
        <w:r w:rsidR="00CF0C8C" w:rsidRPr="00B83C28">
          <w:rPr>
            <w:rStyle w:val="Hyperlink"/>
            <w:noProof/>
            <w:lang w:val="fr-FR"/>
          </w:rPr>
          <w:t>III.</w:t>
        </w:r>
        <w:r w:rsidR="00CF0C8C">
          <w:rPr>
            <w:rFonts w:asciiTheme="minorHAnsi" w:eastAsiaTheme="minorEastAsia" w:hAnsiTheme="minorHAnsi" w:cstheme="minorBidi"/>
            <w:noProof/>
            <w:szCs w:val="22"/>
            <w:lang w:eastAsia="en-GB"/>
          </w:rPr>
          <w:tab/>
        </w:r>
        <w:r w:rsidR="00CF0C8C" w:rsidRPr="00B83C28">
          <w:rPr>
            <w:rStyle w:val="Hyperlink"/>
            <w:noProof/>
            <w:lang w:val="fr-FR"/>
          </w:rPr>
          <w:t>Portée de l’avis conjoint</w:t>
        </w:r>
        <w:r w:rsidR="00CF0C8C">
          <w:rPr>
            <w:noProof/>
            <w:webHidden/>
          </w:rPr>
          <w:tab/>
        </w:r>
        <w:r w:rsidR="00CF0C8C">
          <w:rPr>
            <w:noProof/>
            <w:webHidden/>
          </w:rPr>
          <w:fldChar w:fldCharType="begin"/>
        </w:r>
        <w:r w:rsidR="00CF0C8C">
          <w:rPr>
            <w:noProof/>
            <w:webHidden/>
          </w:rPr>
          <w:instrText xml:space="preserve"> PAGEREF _Toc501630770 \h </w:instrText>
        </w:r>
        <w:r w:rsidR="00CF0C8C">
          <w:rPr>
            <w:noProof/>
            <w:webHidden/>
          </w:rPr>
        </w:r>
        <w:r w:rsidR="00CF0C8C">
          <w:rPr>
            <w:noProof/>
            <w:webHidden/>
          </w:rPr>
          <w:fldChar w:fldCharType="separate"/>
        </w:r>
        <w:r w:rsidR="00DC3219">
          <w:rPr>
            <w:noProof/>
            <w:webHidden/>
          </w:rPr>
          <w:t>5</w:t>
        </w:r>
        <w:r w:rsidR="00CF0C8C">
          <w:rPr>
            <w:noProof/>
            <w:webHidden/>
          </w:rPr>
          <w:fldChar w:fldCharType="end"/>
        </w:r>
      </w:hyperlink>
    </w:p>
    <w:p w:rsidR="00CF0C8C" w:rsidRDefault="00A276ED">
      <w:pPr>
        <w:pStyle w:val="TOC1"/>
        <w:rPr>
          <w:rFonts w:asciiTheme="minorHAnsi" w:eastAsiaTheme="minorEastAsia" w:hAnsiTheme="minorHAnsi" w:cstheme="minorBidi"/>
          <w:noProof/>
          <w:szCs w:val="22"/>
          <w:lang w:eastAsia="en-GB"/>
        </w:rPr>
      </w:pPr>
      <w:hyperlink w:anchor="_Toc501630771" w:history="1">
        <w:r w:rsidR="00CF0C8C" w:rsidRPr="00B83C28">
          <w:rPr>
            <w:rStyle w:val="Hyperlink"/>
            <w:noProof/>
            <w:lang w:val="fr-FR"/>
          </w:rPr>
          <w:t>IV.</w:t>
        </w:r>
        <w:r w:rsidR="00CF0C8C">
          <w:rPr>
            <w:rFonts w:asciiTheme="minorHAnsi" w:eastAsiaTheme="minorEastAsia" w:hAnsiTheme="minorHAnsi" w:cstheme="minorBidi"/>
            <w:noProof/>
            <w:szCs w:val="22"/>
            <w:lang w:eastAsia="en-GB"/>
          </w:rPr>
          <w:tab/>
        </w:r>
        <w:r w:rsidR="00CF0C8C" w:rsidRPr="00B83C28">
          <w:rPr>
            <w:rStyle w:val="Hyperlink"/>
            <w:noProof/>
            <w:lang w:val="fr-FR"/>
          </w:rPr>
          <w:t>Observations générales</w:t>
        </w:r>
        <w:r w:rsidR="00CF0C8C">
          <w:rPr>
            <w:noProof/>
            <w:webHidden/>
          </w:rPr>
          <w:tab/>
        </w:r>
        <w:r w:rsidR="00CF0C8C">
          <w:rPr>
            <w:noProof/>
            <w:webHidden/>
          </w:rPr>
          <w:fldChar w:fldCharType="begin"/>
        </w:r>
        <w:r w:rsidR="00CF0C8C">
          <w:rPr>
            <w:noProof/>
            <w:webHidden/>
          </w:rPr>
          <w:instrText xml:space="preserve"> PAGEREF _Toc501630771 \h </w:instrText>
        </w:r>
        <w:r w:rsidR="00CF0C8C">
          <w:rPr>
            <w:noProof/>
            <w:webHidden/>
          </w:rPr>
        </w:r>
        <w:r w:rsidR="00CF0C8C">
          <w:rPr>
            <w:noProof/>
            <w:webHidden/>
          </w:rPr>
          <w:fldChar w:fldCharType="separate"/>
        </w:r>
        <w:r w:rsidR="00DC3219">
          <w:rPr>
            <w:noProof/>
            <w:webHidden/>
          </w:rPr>
          <w:t>5</w:t>
        </w:r>
        <w:r w:rsidR="00CF0C8C">
          <w:rPr>
            <w:noProof/>
            <w:webHidden/>
          </w:rPr>
          <w:fldChar w:fldCharType="end"/>
        </w:r>
      </w:hyperlink>
    </w:p>
    <w:p w:rsidR="00CF0C8C" w:rsidRDefault="00A276ED">
      <w:pPr>
        <w:pStyle w:val="TOC1"/>
        <w:rPr>
          <w:rFonts w:asciiTheme="minorHAnsi" w:eastAsiaTheme="minorEastAsia" w:hAnsiTheme="minorHAnsi" w:cstheme="minorBidi"/>
          <w:noProof/>
          <w:szCs w:val="22"/>
          <w:lang w:eastAsia="en-GB"/>
        </w:rPr>
      </w:pPr>
      <w:hyperlink w:anchor="_Toc501630772" w:history="1">
        <w:r w:rsidR="00CF0C8C" w:rsidRPr="00B83C28">
          <w:rPr>
            <w:rStyle w:val="Hyperlink"/>
            <w:noProof/>
            <w:lang w:val="fr-FR"/>
          </w:rPr>
          <w:t>V.</w:t>
        </w:r>
        <w:r w:rsidR="00CF0C8C">
          <w:rPr>
            <w:rFonts w:asciiTheme="minorHAnsi" w:eastAsiaTheme="minorEastAsia" w:hAnsiTheme="minorHAnsi" w:cstheme="minorBidi"/>
            <w:noProof/>
            <w:szCs w:val="22"/>
            <w:lang w:eastAsia="en-GB"/>
          </w:rPr>
          <w:tab/>
        </w:r>
        <w:r w:rsidR="00CF0C8C" w:rsidRPr="00B83C28">
          <w:rPr>
            <w:rStyle w:val="Hyperlink"/>
            <w:noProof/>
            <w:lang w:val="fr-FR"/>
          </w:rPr>
          <w:t>Analyse et recommandations</w:t>
        </w:r>
        <w:r w:rsidR="00CF0C8C">
          <w:rPr>
            <w:noProof/>
            <w:webHidden/>
          </w:rPr>
          <w:tab/>
        </w:r>
        <w:r w:rsidR="00CF0C8C">
          <w:rPr>
            <w:noProof/>
            <w:webHidden/>
          </w:rPr>
          <w:fldChar w:fldCharType="begin"/>
        </w:r>
        <w:r w:rsidR="00CF0C8C">
          <w:rPr>
            <w:noProof/>
            <w:webHidden/>
          </w:rPr>
          <w:instrText xml:space="preserve"> PAGEREF _Toc501630772 \h </w:instrText>
        </w:r>
        <w:r w:rsidR="00CF0C8C">
          <w:rPr>
            <w:noProof/>
            <w:webHidden/>
          </w:rPr>
        </w:r>
        <w:r w:rsidR="00CF0C8C">
          <w:rPr>
            <w:noProof/>
            <w:webHidden/>
          </w:rPr>
          <w:fldChar w:fldCharType="separate"/>
        </w:r>
        <w:r w:rsidR="00DC3219">
          <w:rPr>
            <w:noProof/>
            <w:webHidden/>
          </w:rPr>
          <w:t>7</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73" w:history="1">
        <w:r w:rsidR="00CF0C8C" w:rsidRPr="00B83C28">
          <w:rPr>
            <w:rStyle w:val="Hyperlink"/>
            <w:noProof/>
            <w:lang w:val="fr-FR"/>
          </w:rPr>
          <w:t>A.</w:t>
        </w:r>
        <w:r w:rsidR="00CF0C8C">
          <w:rPr>
            <w:rFonts w:asciiTheme="minorHAnsi" w:eastAsiaTheme="minorEastAsia" w:hAnsiTheme="minorHAnsi" w:cstheme="minorBidi"/>
            <w:noProof/>
            <w:szCs w:val="22"/>
            <w:lang w:eastAsia="en-GB"/>
          </w:rPr>
          <w:tab/>
        </w:r>
        <w:r w:rsidR="00CF0C8C" w:rsidRPr="00B83C28">
          <w:rPr>
            <w:rStyle w:val="Hyperlink"/>
            <w:noProof/>
            <w:lang w:val="fr-FR"/>
          </w:rPr>
          <w:t>Formulation de la question</w:t>
        </w:r>
        <w:r w:rsidR="00CF0C8C">
          <w:rPr>
            <w:noProof/>
            <w:webHidden/>
          </w:rPr>
          <w:tab/>
        </w:r>
        <w:r w:rsidR="00CF0C8C">
          <w:rPr>
            <w:noProof/>
            <w:webHidden/>
          </w:rPr>
          <w:fldChar w:fldCharType="begin"/>
        </w:r>
        <w:r w:rsidR="00CF0C8C">
          <w:rPr>
            <w:noProof/>
            <w:webHidden/>
          </w:rPr>
          <w:instrText xml:space="preserve"> PAGEREF _Toc501630773 \h </w:instrText>
        </w:r>
        <w:r w:rsidR="00CF0C8C">
          <w:rPr>
            <w:noProof/>
            <w:webHidden/>
          </w:rPr>
        </w:r>
        <w:r w:rsidR="00CF0C8C">
          <w:rPr>
            <w:noProof/>
            <w:webHidden/>
          </w:rPr>
          <w:fldChar w:fldCharType="separate"/>
        </w:r>
        <w:r w:rsidR="00DC3219">
          <w:rPr>
            <w:noProof/>
            <w:webHidden/>
          </w:rPr>
          <w:t>7</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74" w:history="1">
        <w:r w:rsidR="00CF0C8C" w:rsidRPr="00B83C28">
          <w:rPr>
            <w:rStyle w:val="Hyperlink"/>
            <w:noProof/>
            <w:lang w:val="fr-FR"/>
          </w:rPr>
          <w:t>B.</w:t>
        </w:r>
        <w:r w:rsidR="00CF0C8C">
          <w:rPr>
            <w:rFonts w:asciiTheme="minorHAnsi" w:eastAsiaTheme="minorEastAsia" w:hAnsiTheme="minorHAnsi" w:cstheme="minorBidi"/>
            <w:noProof/>
            <w:szCs w:val="22"/>
            <w:lang w:eastAsia="en-GB"/>
          </w:rPr>
          <w:tab/>
        </w:r>
        <w:r w:rsidR="00CF0C8C" w:rsidRPr="00B83C28">
          <w:rPr>
            <w:rStyle w:val="Hyperlink"/>
            <w:noProof/>
            <w:lang w:val="fr-FR"/>
          </w:rPr>
          <w:t>Information communiquée aux électeurs</w:t>
        </w:r>
        <w:r w:rsidR="00CF0C8C">
          <w:rPr>
            <w:noProof/>
            <w:webHidden/>
          </w:rPr>
          <w:tab/>
        </w:r>
        <w:r w:rsidR="00CF0C8C">
          <w:rPr>
            <w:noProof/>
            <w:webHidden/>
          </w:rPr>
          <w:fldChar w:fldCharType="begin"/>
        </w:r>
        <w:r w:rsidR="00CF0C8C">
          <w:rPr>
            <w:noProof/>
            <w:webHidden/>
          </w:rPr>
          <w:instrText xml:space="preserve"> PAGEREF _Toc501630774 \h </w:instrText>
        </w:r>
        <w:r w:rsidR="00CF0C8C">
          <w:rPr>
            <w:noProof/>
            <w:webHidden/>
          </w:rPr>
        </w:r>
        <w:r w:rsidR="00CF0C8C">
          <w:rPr>
            <w:noProof/>
            <w:webHidden/>
          </w:rPr>
          <w:fldChar w:fldCharType="separate"/>
        </w:r>
        <w:r w:rsidR="00DC3219">
          <w:rPr>
            <w:noProof/>
            <w:webHidden/>
          </w:rPr>
          <w:t>7</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75" w:history="1">
        <w:r w:rsidR="00CF0C8C" w:rsidRPr="00B83C28">
          <w:rPr>
            <w:rStyle w:val="Hyperlink"/>
            <w:noProof/>
            <w:lang w:val="fr-FR"/>
          </w:rPr>
          <w:t>C.</w:t>
        </w:r>
        <w:r w:rsidR="00CF0C8C">
          <w:rPr>
            <w:rFonts w:asciiTheme="minorHAnsi" w:eastAsiaTheme="minorEastAsia" w:hAnsiTheme="minorHAnsi" w:cstheme="minorBidi"/>
            <w:noProof/>
            <w:szCs w:val="22"/>
            <w:lang w:eastAsia="en-GB"/>
          </w:rPr>
          <w:tab/>
        </w:r>
        <w:r w:rsidR="00CF0C8C" w:rsidRPr="00B83C28">
          <w:rPr>
            <w:rStyle w:val="Hyperlink"/>
            <w:noProof/>
            <w:lang w:val="fr-FR"/>
          </w:rPr>
          <w:t>Système de recours efficace</w:t>
        </w:r>
        <w:r w:rsidR="00CF0C8C">
          <w:rPr>
            <w:noProof/>
            <w:webHidden/>
          </w:rPr>
          <w:tab/>
        </w:r>
        <w:r w:rsidR="00CF0C8C">
          <w:rPr>
            <w:noProof/>
            <w:webHidden/>
          </w:rPr>
          <w:fldChar w:fldCharType="begin"/>
        </w:r>
        <w:r w:rsidR="00CF0C8C">
          <w:rPr>
            <w:noProof/>
            <w:webHidden/>
          </w:rPr>
          <w:instrText xml:space="preserve"> PAGEREF _Toc501630775 \h </w:instrText>
        </w:r>
        <w:r w:rsidR="00CF0C8C">
          <w:rPr>
            <w:noProof/>
            <w:webHidden/>
          </w:rPr>
        </w:r>
        <w:r w:rsidR="00CF0C8C">
          <w:rPr>
            <w:noProof/>
            <w:webHidden/>
          </w:rPr>
          <w:fldChar w:fldCharType="separate"/>
        </w:r>
        <w:r w:rsidR="00DC3219">
          <w:rPr>
            <w:noProof/>
            <w:webHidden/>
          </w:rPr>
          <w:t>7</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76" w:history="1">
        <w:r w:rsidR="00CF0C8C" w:rsidRPr="00B83C28">
          <w:rPr>
            <w:rStyle w:val="Hyperlink"/>
            <w:noProof/>
            <w:lang w:val="fr-FR"/>
          </w:rPr>
          <w:t>D.</w:t>
        </w:r>
        <w:r w:rsidR="00CF0C8C">
          <w:rPr>
            <w:rFonts w:asciiTheme="minorHAnsi" w:eastAsiaTheme="minorEastAsia" w:hAnsiTheme="minorHAnsi" w:cstheme="minorBidi"/>
            <w:noProof/>
            <w:szCs w:val="22"/>
            <w:lang w:eastAsia="en-GB"/>
          </w:rPr>
          <w:tab/>
        </w:r>
        <w:r w:rsidR="00CF0C8C" w:rsidRPr="00B83C28">
          <w:rPr>
            <w:rStyle w:val="Hyperlink"/>
            <w:noProof/>
            <w:lang w:val="fr-FR"/>
          </w:rPr>
          <w:t>Dispositions générales (articles 1-6, 12)</w:t>
        </w:r>
        <w:r w:rsidR="00CF0C8C">
          <w:rPr>
            <w:noProof/>
            <w:webHidden/>
          </w:rPr>
          <w:tab/>
        </w:r>
        <w:r w:rsidR="00CF0C8C">
          <w:rPr>
            <w:noProof/>
            <w:webHidden/>
          </w:rPr>
          <w:fldChar w:fldCharType="begin"/>
        </w:r>
        <w:r w:rsidR="00CF0C8C">
          <w:rPr>
            <w:noProof/>
            <w:webHidden/>
          </w:rPr>
          <w:instrText xml:space="preserve"> PAGEREF _Toc501630776 \h </w:instrText>
        </w:r>
        <w:r w:rsidR="00CF0C8C">
          <w:rPr>
            <w:noProof/>
            <w:webHidden/>
          </w:rPr>
        </w:r>
        <w:r w:rsidR="00CF0C8C">
          <w:rPr>
            <w:noProof/>
            <w:webHidden/>
          </w:rPr>
          <w:fldChar w:fldCharType="separate"/>
        </w:r>
        <w:r w:rsidR="00DC3219">
          <w:rPr>
            <w:noProof/>
            <w:webHidden/>
          </w:rPr>
          <w:t>8</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77" w:history="1">
        <w:r w:rsidR="00CF0C8C" w:rsidRPr="00B83C28">
          <w:rPr>
            <w:rStyle w:val="Hyperlink"/>
            <w:noProof/>
            <w:lang w:val="fr-FR"/>
          </w:rPr>
          <w:t>E.</w:t>
        </w:r>
        <w:r w:rsidR="00CF0C8C">
          <w:rPr>
            <w:rFonts w:asciiTheme="minorHAnsi" w:eastAsiaTheme="minorEastAsia" w:hAnsiTheme="minorHAnsi" w:cstheme="minorBidi"/>
            <w:noProof/>
            <w:szCs w:val="22"/>
            <w:lang w:eastAsia="en-GB"/>
          </w:rPr>
          <w:tab/>
        </w:r>
        <w:r w:rsidR="00CF0C8C" w:rsidRPr="00B83C28">
          <w:rPr>
            <w:rStyle w:val="Hyperlink"/>
            <w:noProof/>
            <w:lang w:val="fr-FR"/>
          </w:rPr>
          <w:t>Référendums constitutionnels obligatoires (articles 7-8)</w:t>
        </w:r>
        <w:r w:rsidR="00CF0C8C">
          <w:rPr>
            <w:noProof/>
            <w:webHidden/>
          </w:rPr>
          <w:tab/>
        </w:r>
        <w:r w:rsidR="00CF0C8C">
          <w:rPr>
            <w:noProof/>
            <w:webHidden/>
          </w:rPr>
          <w:fldChar w:fldCharType="begin"/>
        </w:r>
        <w:r w:rsidR="00CF0C8C">
          <w:rPr>
            <w:noProof/>
            <w:webHidden/>
          </w:rPr>
          <w:instrText xml:space="preserve"> PAGEREF _Toc501630777 \h </w:instrText>
        </w:r>
        <w:r w:rsidR="00CF0C8C">
          <w:rPr>
            <w:noProof/>
            <w:webHidden/>
          </w:rPr>
        </w:r>
        <w:r w:rsidR="00CF0C8C">
          <w:rPr>
            <w:noProof/>
            <w:webHidden/>
          </w:rPr>
          <w:fldChar w:fldCharType="separate"/>
        </w:r>
        <w:r w:rsidR="00DC3219">
          <w:rPr>
            <w:noProof/>
            <w:webHidden/>
          </w:rPr>
          <w:t>9</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78" w:history="1">
        <w:r w:rsidR="00CF0C8C" w:rsidRPr="00B83C28">
          <w:rPr>
            <w:rStyle w:val="Hyperlink"/>
            <w:noProof/>
            <w:lang w:val="fr-FR"/>
          </w:rPr>
          <w:t>F.</w:t>
        </w:r>
        <w:r w:rsidR="00CF0C8C">
          <w:rPr>
            <w:rFonts w:asciiTheme="minorHAnsi" w:eastAsiaTheme="minorEastAsia" w:hAnsiTheme="minorHAnsi" w:cstheme="minorBidi"/>
            <w:noProof/>
            <w:szCs w:val="22"/>
            <w:lang w:eastAsia="en-GB"/>
          </w:rPr>
          <w:tab/>
        </w:r>
        <w:r w:rsidR="00CF0C8C" w:rsidRPr="00B83C28">
          <w:rPr>
            <w:rStyle w:val="Hyperlink"/>
            <w:noProof/>
            <w:lang w:val="fr-FR"/>
          </w:rPr>
          <w:t>Référendums constitutionnels facultatifs (article 9)</w:t>
        </w:r>
        <w:r w:rsidR="00CF0C8C">
          <w:rPr>
            <w:noProof/>
            <w:webHidden/>
          </w:rPr>
          <w:tab/>
        </w:r>
        <w:r w:rsidR="00CF0C8C">
          <w:rPr>
            <w:noProof/>
            <w:webHidden/>
          </w:rPr>
          <w:fldChar w:fldCharType="begin"/>
        </w:r>
        <w:r w:rsidR="00CF0C8C">
          <w:rPr>
            <w:noProof/>
            <w:webHidden/>
          </w:rPr>
          <w:instrText xml:space="preserve"> PAGEREF _Toc501630778 \h </w:instrText>
        </w:r>
        <w:r w:rsidR="00CF0C8C">
          <w:rPr>
            <w:noProof/>
            <w:webHidden/>
          </w:rPr>
        </w:r>
        <w:r w:rsidR="00CF0C8C">
          <w:rPr>
            <w:noProof/>
            <w:webHidden/>
          </w:rPr>
          <w:fldChar w:fldCharType="separate"/>
        </w:r>
        <w:r w:rsidR="00DC3219">
          <w:rPr>
            <w:noProof/>
            <w:webHidden/>
          </w:rPr>
          <w:t>9</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79" w:history="1">
        <w:r w:rsidR="00CF0C8C" w:rsidRPr="00B83C28">
          <w:rPr>
            <w:rStyle w:val="Hyperlink"/>
            <w:noProof/>
            <w:lang w:val="fr-FR"/>
          </w:rPr>
          <w:t>G.</w:t>
        </w:r>
        <w:r w:rsidR="00CF0C8C">
          <w:rPr>
            <w:rFonts w:asciiTheme="minorHAnsi" w:eastAsiaTheme="minorEastAsia" w:hAnsiTheme="minorHAnsi" w:cstheme="minorBidi"/>
            <w:noProof/>
            <w:szCs w:val="22"/>
            <w:lang w:eastAsia="en-GB"/>
          </w:rPr>
          <w:tab/>
        </w:r>
        <w:r w:rsidR="00CF0C8C" w:rsidRPr="00B83C28">
          <w:rPr>
            <w:rStyle w:val="Hyperlink"/>
            <w:noProof/>
            <w:lang w:val="fr-FR"/>
          </w:rPr>
          <w:t>Référendums portant sur des projets de loi issus d’une initiative populaire (article 10)</w:t>
        </w:r>
        <w:r w:rsidR="00CF0C8C">
          <w:rPr>
            <w:noProof/>
            <w:webHidden/>
          </w:rPr>
          <w:tab/>
        </w:r>
        <w:r w:rsidR="00CF0C8C">
          <w:rPr>
            <w:noProof/>
            <w:webHidden/>
          </w:rPr>
          <w:fldChar w:fldCharType="begin"/>
        </w:r>
        <w:r w:rsidR="00CF0C8C">
          <w:rPr>
            <w:noProof/>
            <w:webHidden/>
          </w:rPr>
          <w:instrText xml:space="preserve"> PAGEREF _Toc501630779 \h </w:instrText>
        </w:r>
        <w:r w:rsidR="00CF0C8C">
          <w:rPr>
            <w:noProof/>
            <w:webHidden/>
          </w:rPr>
        </w:r>
        <w:r w:rsidR="00CF0C8C">
          <w:rPr>
            <w:noProof/>
            <w:webHidden/>
          </w:rPr>
          <w:fldChar w:fldCharType="separate"/>
        </w:r>
        <w:r w:rsidR="00DC3219">
          <w:rPr>
            <w:noProof/>
            <w:webHidden/>
          </w:rPr>
          <w:t>10</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80" w:history="1">
        <w:r w:rsidR="00CF0C8C" w:rsidRPr="00B83C28">
          <w:rPr>
            <w:rStyle w:val="Hyperlink"/>
            <w:noProof/>
            <w:lang w:val="fr-FR"/>
          </w:rPr>
          <w:t>H.</w:t>
        </w:r>
        <w:r w:rsidR="00CF0C8C">
          <w:rPr>
            <w:rFonts w:asciiTheme="minorHAnsi" w:eastAsiaTheme="minorEastAsia" w:hAnsiTheme="minorHAnsi" w:cstheme="minorBidi"/>
            <w:noProof/>
            <w:szCs w:val="22"/>
            <w:lang w:eastAsia="en-GB"/>
          </w:rPr>
          <w:tab/>
        </w:r>
        <w:r w:rsidR="00CF0C8C" w:rsidRPr="00B83C28">
          <w:rPr>
            <w:rStyle w:val="Hyperlink"/>
            <w:noProof/>
            <w:lang w:val="fr-FR"/>
          </w:rPr>
          <w:t>Adhésion à des organisations supranationales, modifications du territoire (article 11)</w:t>
        </w:r>
        <w:r w:rsidR="00CF0C8C">
          <w:rPr>
            <w:noProof/>
            <w:webHidden/>
          </w:rPr>
          <w:tab/>
        </w:r>
        <w:r w:rsidR="00CF0C8C">
          <w:rPr>
            <w:noProof/>
            <w:webHidden/>
          </w:rPr>
          <w:fldChar w:fldCharType="begin"/>
        </w:r>
        <w:r w:rsidR="00CF0C8C">
          <w:rPr>
            <w:noProof/>
            <w:webHidden/>
          </w:rPr>
          <w:instrText xml:space="preserve"> PAGEREF _Toc501630780 \h </w:instrText>
        </w:r>
        <w:r w:rsidR="00CF0C8C">
          <w:rPr>
            <w:noProof/>
            <w:webHidden/>
          </w:rPr>
        </w:r>
        <w:r w:rsidR="00CF0C8C">
          <w:rPr>
            <w:noProof/>
            <w:webHidden/>
          </w:rPr>
          <w:fldChar w:fldCharType="separate"/>
        </w:r>
        <w:r w:rsidR="00DC3219">
          <w:rPr>
            <w:noProof/>
            <w:webHidden/>
          </w:rPr>
          <w:t>11</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81" w:history="1">
        <w:r w:rsidR="00CF0C8C" w:rsidRPr="00B83C28">
          <w:rPr>
            <w:rStyle w:val="Hyperlink"/>
            <w:noProof/>
            <w:lang w:val="fr-FR"/>
          </w:rPr>
          <w:t>I.</w:t>
        </w:r>
        <w:r w:rsidR="00CF0C8C">
          <w:rPr>
            <w:rFonts w:asciiTheme="minorHAnsi" w:eastAsiaTheme="minorEastAsia" w:hAnsiTheme="minorHAnsi" w:cstheme="minorBidi"/>
            <w:noProof/>
            <w:szCs w:val="22"/>
            <w:lang w:eastAsia="en-GB"/>
          </w:rPr>
          <w:tab/>
        </w:r>
        <w:r w:rsidR="00CF0C8C" w:rsidRPr="00B83C28">
          <w:rPr>
            <w:rStyle w:val="Hyperlink"/>
            <w:noProof/>
            <w:lang w:val="fr-FR"/>
          </w:rPr>
          <w:t>Collecte et certification des signatures (articles 13 et 14)</w:t>
        </w:r>
        <w:r w:rsidR="00CF0C8C">
          <w:rPr>
            <w:noProof/>
            <w:webHidden/>
          </w:rPr>
          <w:tab/>
        </w:r>
        <w:r w:rsidR="00CF0C8C">
          <w:rPr>
            <w:noProof/>
            <w:webHidden/>
          </w:rPr>
          <w:fldChar w:fldCharType="begin"/>
        </w:r>
        <w:r w:rsidR="00CF0C8C">
          <w:rPr>
            <w:noProof/>
            <w:webHidden/>
          </w:rPr>
          <w:instrText xml:space="preserve"> PAGEREF _Toc501630781 \h </w:instrText>
        </w:r>
        <w:r w:rsidR="00CF0C8C">
          <w:rPr>
            <w:noProof/>
            <w:webHidden/>
          </w:rPr>
        </w:r>
        <w:r w:rsidR="00CF0C8C">
          <w:rPr>
            <w:noProof/>
            <w:webHidden/>
          </w:rPr>
          <w:fldChar w:fldCharType="separate"/>
        </w:r>
        <w:r w:rsidR="00DC3219">
          <w:rPr>
            <w:noProof/>
            <w:webHidden/>
          </w:rPr>
          <w:t>11</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82" w:history="1">
        <w:r w:rsidR="00CF0C8C" w:rsidRPr="00B83C28">
          <w:rPr>
            <w:rStyle w:val="Hyperlink"/>
            <w:noProof/>
            <w:lang w:val="fr-FR"/>
          </w:rPr>
          <w:t>J.</w:t>
        </w:r>
        <w:r w:rsidR="00CF0C8C">
          <w:rPr>
            <w:rFonts w:asciiTheme="minorHAnsi" w:eastAsiaTheme="minorEastAsia" w:hAnsiTheme="minorHAnsi" w:cstheme="minorBidi"/>
            <w:noProof/>
            <w:szCs w:val="22"/>
            <w:lang w:eastAsia="en-GB"/>
          </w:rPr>
          <w:tab/>
        </w:r>
        <w:r w:rsidR="00CF0C8C" w:rsidRPr="00B83C28">
          <w:rPr>
            <w:rStyle w:val="Hyperlink"/>
            <w:noProof/>
            <w:lang w:val="fr-FR"/>
          </w:rPr>
          <w:t>Administration des référendums (article 15)</w:t>
        </w:r>
        <w:r w:rsidR="00CF0C8C">
          <w:rPr>
            <w:noProof/>
            <w:webHidden/>
          </w:rPr>
          <w:tab/>
        </w:r>
        <w:r w:rsidR="00CF0C8C">
          <w:rPr>
            <w:noProof/>
            <w:webHidden/>
          </w:rPr>
          <w:fldChar w:fldCharType="begin"/>
        </w:r>
        <w:r w:rsidR="00CF0C8C">
          <w:rPr>
            <w:noProof/>
            <w:webHidden/>
          </w:rPr>
          <w:instrText xml:space="preserve"> PAGEREF _Toc501630782 \h </w:instrText>
        </w:r>
        <w:r w:rsidR="00CF0C8C">
          <w:rPr>
            <w:noProof/>
            <w:webHidden/>
          </w:rPr>
        </w:r>
        <w:r w:rsidR="00CF0C8C">
          <w:rPr>
            <w:noProof/>
            <w:webHidden/>
          </w:rPr>
          <w:fldChar w:fldCharType="separate"/>
        </w:r>
        <w:r w:rsidR="00DC3219">
          <w:rPr>
            <w:noProof/>
            <w:webHidden/>
          </w:rPr>
          <w:t>12</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83" w:history="1">
        <w:r w:rsidR="00CF0C8C" w:rsidRPr="00B83C28">
          <w:rPr>
            <w:rStyle w:val="Hyperlink"/>
            <w:noProof/>
            <w:lang w:val="fr-FR"/>
          </w:rPr>
          <w:t>K.</w:t>
        </w:r>
        <w:r w:rsidR="00CF0C8C">
          <w:rPr>
            <w:rFonts w:asciiTheme="minorHAnsi" w:eastAsiaTheme="minorEastAsia" w:hAnsiTheme="minorHAnsi" w:cstheme="minorBidi"/>
            <w:noProof/>
            <w:szCs w:val="22"/>
            <w:lang w:eastAsia="en-GB"/>
          </w:rPr>
          <w:tab/>
        </w:r>
        <w:r w:rsidR="00CF0C8C" w:rsidRPr="00B83C28">
          <w:rPr>
            <w:rStyle w:val="Hyperlink"/>
            <w:noProof/>
            <w:lang w:val="fr-FR"/>
          </w:rPr>
          <w:t>Campagnes référendaires (articles 17 et 18)</w:t>
        </w:r>
        <w:r w:rsidR="00CF0C8C">
          <w:rPr>
            <w:noProof/>
            <w:webHidden/>
          </w:rPr>
          <w:tab/>
        </w:r>
        <w:r w:rsidR="00CF0C8C">
          <w:rPr>
            <w:noProof/>
            <w:webHidden/>
          </w:rPr>
          <w:fldChar w:fldCharType="begin"/>
        </w:r>
        <w:r w:rsidR="00CF0C8C">
          <w:rPr>
            <w:noProof/>
            <w:webHidden/>
          </w:rPr>
          <w:instrText xml:space="preserve"> PAGEREF _Toc501630783 \h </w:instrText>
        </w:r>
        <w:r w:rsidR="00CF0C8C">
          <w:rPr>
            <w:noProof/>
            <w:webHidden/>
          </w:rPr>
        </w:r>
        <w:r w:rsidR="00CF0C8C">
          <w:rPr>
            <w:noProof/>
            <w:webHidden/>
          </w:rPr>
          <w:fldChar w:fldCharType="separate"/>
        </w:r>
        <w:r w:rsidR="00DC3219">
          <w:rPr>
            <w:noProof/>
            <w:webHidden/>
          </w:rPr>
          <w:t>13</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84" w:history="1">
        <w:r w:rsidR="00CF0C8C" w:rsidRPr="00B83C28">
          <w:rPr>
            <w:rStyle w:val="Hyperlink"/>
            <w:noProof/>
            <w:lang w:val="fr-FR"/>
          </w:rPr>
          <w:t>L.</w:t>
        </w:r>
        <w:r w:rsidR="00CF0C8C">
          <w:rPr>
            <w:rFonts w:asciiTheme="minorHAnsi" w:eastAsiaTheme="minorEastAsia" w:hAnsiTheme="minorHAnsi" w:cstheme="minorBidi"/>
            <w:noProof/>
            <w:szCs w:val="22"/>
            <w:lang w:eastAsia="en-GB"/>
          </w:rPr>
          <w:tab/>
        </w:r>
        <w:r w:rsidR="00CF0C8C" w:rsidRPr="00B83C28">
          <w:rPr>
            <w:rStyle w:val="Hyperlink"/>
            <w:noProof/>
            <w:lang w:val="fr-FR"/>
          </w:rPr>
          <w:t>Financement des campagnes (articles 19 et 20)</w:t>
        </w:r>
        <w:r w:rsidR="00CF0C8C">
          <w:rPr>
            <w:noProof/>
            <w:webHidden/>
          </w:rPr>
          <w:tab/>
        </w:r>
        <w:r w:rsidR="00CF0C8C">
          <w:rPr>
            <w:noProof/>
            <w:webHidden/>
          </w:rPr>
          <w:fldChar w:fldCharType="begin"/>
        </w:r>
        <w:r w:rsidR="00CF0C8C">
          <w:rPr>
            <w:noProof/>
            <w:webHidden/>
          </w:rPr>
          <w:instrText xml:space="preserve"> PAGEREF _Toc501630784 \h </w:instrText>
        </w:r>
        <w:r w:rsidR="00CF0C8C">
          <w:rPr>
            <w:noProof/>
            <w:webHidden/>
          </w:rPr>
        </w:r>
        <w:r w:rsidR="00CF0C8C">
          <w:rPr>
            <w:noProof/>
            <w:webHidden/>
          </w:rPr>
          <w:fldChar w:fldCharType="separate"/>
        </w:r>
        <w:r w:rsidR="00DC3219">
          <w:rPr>
            <w:noProof/>
            <w:webHidden/>
          </w:rPr>
          <w:t>15</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85" w:history="1">
        <w:r w:rsidR="00CF0C8C" w:rsidRPr="00B83C28">
          <w:rPr>
            <w:rStyle w:val="Hyperlink"/>
            <w:noProof/>
            <w:lang w:val="fr-FR"/>
          </w:rPr>
          <w:t>M.</w:t>
        </w:r>
        <w:r w:rsidR="00CF0C8C">
          <w:rPr>
            <w:rFonts w:asciiTheme="minorHAnsi" w:eastAsiaTheme="minorEastAsia" w:hAnsiTheme="minorHAnsi" w:cstheme="minorBidi"/>
            <w:noProof/>
            <w:szCs w:val="22"/>
            <w:lang w:eastAsia="en-GB"/>
          </w:rPr>
          <w:tab/>
        </w:r>
        <w:r w:rsidR="00CF0C8C" w:rsidRPr="00B83C28">
          <w:rPr>
            <w:rStyle w:val="Hyperlink"/>
            <w:noProof/>
            <w:lang w:val="fr-FR"/>
          </w:rPr>
          <w:t>Observateurs et délégués (articles 21 et 22)</w:t>
        </w:r>
        <w:r w:rsidR="00CF0C8C">
          <w:rPr>
            <w:noProof/>
            <w:webHidden/>
          </w:rPr>
          <w:tab/>
        </w:r>
        <w:r w:rsidR="00CF0C8C">
          <w:rPr>
            <w:noProof/>
            <w:webHidden/>
          </w:rPr>
          <w:fldChar w:fldCharType="begin"/>
        </w:r>
        <w:r w:rsidR="00CF0C8C">
          <w:rPr>
            <w:noProof/>
            <w:webHidden/>
          </w:rPr>
          <w:instrText xml:space="preserve"> PAGEREF _Toc501630785 \h </w:instrText>
        </w:r>
        <w:r w:rsidR="00CF0C8C">
          <w:rPr>
            <w:noProof/>
            <w:webHidden/>
          </w:rPr>
        </w:r>
        <w:r w:rsidR="00CF0C8C">
          <w:rPr>
            <w:noProof/>
            <w:webHidden/>
          </w:rPr>
          <w:fldChar w:fldCharType="separate"/>
        </w:r>
        <w:r w:rsidR="00DC3219">
          <w:rPr>
            <w:noProof/>
            <w:webHidden/>
          </w:rPr>
          <w:t>16</w:t>
        </w:r>
        <w:r w:rsidR="00CF0C8C">
          <w:rPr>
            <w:noProof/>
            <w:webHidden/>
          </w:rPr>
          <w:fldChar w:fldCharType="end"/>
        </w:r>
      </w:hyperlink>
    </w:p>
    <w:p w:rsidR="00CF0C8C" w:rsidRDefault="00A276ED">
      <w:pPr>
        <w:pStyle w:val="TOC2"/>
        <w:rPr>
          <w:rFonts w:asciiTheme="minorHAnsi" w:eastAsiaTheme="minorEastAsia" w:hAnsiTheme="minorHAnsi" w:cstheme="minorBidi"/>
          <w:noProof/>
          <w:szCs w:val="22"/>
          <w:lang w:eastAsia="en-GB"/>
        </w:rPr>
      </w:pPr>
      <w:hyperlink w:anchor="_Toc501630786" w:history="1">
        <w:r w:rsidR="00CF0C8C" w:rsidRPr="00B83C28">
          <w:rPr>
            <w:rStyle w:val="Hyperlink"/>
            <w:noProof/>
            <w:lang w:val="fr-FR"/>
          </w:rPr>
          <w:t>N.</w:t>
        </w:r>
        <w:r w:rsidR="00CF0C8C">
          <w:rPr>
            <w:rFonts w:asciiTheme="minorHAnsi" w:eastAsiaTheme="minorEastAsia" w:hAnsiTheme="minorHAnsi" w:cstheme="minorBidi"/>
            <w:noProof/>
            <w:szCs w:val="22"/>
            <w:lang w:eastAsia="en-GB"/>
          </w:rPr>
          <w:tab/>
        </w:r>
        <w:r w:rsidR="00CF0C8C" w:rsidRPr="00B83C28">
          <w:rPr>
            <w:rStyle w:val="Hyperlink"/>
            <w:noProof/>
            <w:lang w:val="fr-FR"/>
          </w:rPr>
          <w:t>Calcul des résultats globaux du référendum et entrée en vigueur du texte adopté par référendum (articles 35 et 36)</w:t>
        </w:r>
        <w:r w:rsidR="00CF0C8C">
          <w:rPr>
            <w:noProof/>
            <w:webHidden/>
          </w:rPr>
          <w:tab/>
        </w:r>
        <w:r w:rsidR="00CF0C8C">
          <w:rPr>
            <w:noProof/>
            <w:webHidden/>
          </w:rPr>
          <w:fldChar w:fldCharType="begin"/>
        </w:r>
        <w:r w:rsidR="00CF0C8C">
          <w:rPr>
            <w:noProof/>
            <w:webHidden/>
          </w:rPr>
          <w:instrText xml:space="preserve"> PAGEREF _Toc501630786 \h </w:instrText>
        </w:r>
        <w:r w:rsidR="00CF0C8C">
          <w:rPr>
            <w:noProof/>
            <w:webHidden/>
          </w:rPr>
        </w:r>
        <w:r w:rsidR="00CF0C8C">
          <w:rPr>
            <w:noProof/>
            <w:webHidden/>
          </w:rPr>
          <w:fldChar w:fldCharType="separate"/>
        </w:r>
        <w:r w:rsidR="00DC3219">
          <w:rPr>
            <w:noProof/>
            <w:webHidden/>
          </w:rPr>
          <w:t>16</w:t>
        </w:r>
        <w:r w:rsidR="00CF0C8C">
          <w:rPr>
            <w:noProof/>
            <w:webHidden/>
          </w:rPr>
          <w:fldChar w:fldCharType="end"/>
        </w:r>
      </w:hyperlink>
    </w:p>
    <w:p w:rsidR="000E6EA7" w:rsidRPr="003A38BB" w:rsidRDefault="004E3A84" w:rsidP="00FD4216">
      <w:pPr>
        <w:tabs>
          <w:tab w:val="left" w:pos="567"/>
        </w:tabs>
        <w:rPr>
          <w:rFonts w:cs="Arial"/>
          <w:lang w:val="fr-FR"/>
        </w:rPr>
      </w:pPr>
      <w:r w:rsidRPr="003A38BB">
        <w:rPr>
          <w:rFonts w:cs="Arial"/>
          <w:b/>
          <w:bCs/>
          <w:lang w:val="fr-FR"/>
        </w:rPr>
        <w:fldChar w:fldCharType="end"/>
      </w:r>
    </w:p>
    <w:p w:rsidR="000E6EA7" w:rsidRPr="003A38BB" w:rsidRDefault="000E6EA7" w:rsidP="00FD4216">
      <w:pPr>
        <w:tabs>
          <w:tab w:val="left" w:pos="567"/>
        </w:tabs>
        <w:jc w:val="right"/>
        <w:rPr>
          <w:rFonts w:cs="Arial"/>
          <w:lang w:val="fr-FR"/>
        </w:rPr>
      </w:pPr>
    </w:p>
    <w:p w:rsidR="000E6EA7" w:rsidRPr="003A38BB" w:rsidRDefault="004E3A84" w:rsidP="00FD4216">
      <w:pPr>
        <w:tabs>
          <w:tab w:val="left" w:pos="567"/>
        </w:tabs>
        <w:ind w:left="3540" w:firstLine="1"/>
        <w:rPr>
          <w:rFonts w:cs="Arial"/>
          <w:lang w:val="fr-FR"/>
        </w:rPr>
      </w:pPr>
      <w:r w:rsidRPr="003A38BB">
        <w:rPr>
          <w:rFonts w:cs="Arial"/>
          <w:lang w:val="fr-FR"/>
        </w:rPr>
        <w:br w:type="page"/>
      </w:r>
    </w:p>
    <w:p w:rsidR="000E6EA7" w:rsidRPr="003A38BB" w:rsidRDefault="000E6EA7" w:rsidP="00FD4216">
      <w:pPr>
        <w:tabs>
          <w:tab w:val="left" w:pos="567"/>
        </w:tabs>
        <w:rPr>
          <w:lang w:val="fr-FR"/>
        </w:rPr>
      </w:pPr>
    </w:p>
    <w:p w:rsidR="000E6EA7" w:rsidRPr="003A38BB" w:rsidRDefault="004E3A84" w:rsidP="003B43F8">
      <w:pPr>
        <w:pStyle w:val="Heading1"/>
        <w:tabs>
          <w:tab w:val="left" w:pos="567"/>
        </w:tabs>
        <w:ind w:left="568" w:hanging="284"/>
        <w:rPr>
          <w:lang w:val="fr-FR"/>
        </w:rPr>
      </w:pPr>
      <w:bookmarkStart w:id="1" w:name="_Toc501630768"/>
      <w:r w:rsidRPr="005B32AF">
        <w:rPr>
          <w:lang w:val="fr-FR"/>
        </w:rPr>
        <w:t>Introduction</w:t>
      </w:r>
      <w:bookmarkEnd w:id="1"/>
    </w:p>
    <w:p w:rsidR="000E6EA7" w:rsidRPr="003A38BB" w:rsidRDefault="000E6EA7" w:rsidP="00FD4216">
      <w:pPr>
        <w:tabs>
          <w:tab w:val="left" w:pos="567"/>
        </w:tabs>
        <w:rPr>
          <w:lang w:val="fr-FR" w:eastAsia="en-US"/>
        </w:rPr>
      </w:pPr>
    </w:p>
    <w:p w:rsidR="000E6EA7" w:rsidRPr="003A38BB" w:rsidRDefault="004E3A84" w:rsidP="00FD4216">
      <w:pPr>
        <w:tabs>
          <w:tab w:val="left" w:pos="567"/>
        </w:tabs>
        <w:spacing w:afterLines="100" w:after="240"/>
        <w:jc w:val="both"/>
        <w:rPr>
          <w:rFonts w:cs="Arial"/>
          <w:lang w:val="fr-FR"/>
        </w:rPr>
      </w:pPr>
      <w:r w:rsidRPr="003A38BB">
        <w:rPr>
          <w:rFonts w:cs="Arial"/>
          <w:lang w:val="fr-FR"/>
        </w:rPr>
        <w:fldChar w:fldCharType="begin"/>
      </w:r>
      <w:r w:rsidRPr="003A38BB">
        <w:rPr>
          <w:rFonts w:cs="Arial"/>
          <w:lang w:val="fr-FR"/>
        </w:rPr>
        <w:instrText xml:space="preserve"> SEQ level0 \*arabic </w:instrText>
      </w:r>
      <w:r w:rsidRPr="003A38BB">
        <w:rPr>
          <w:rFonts w:cs="Arial"/>
          <w:lang w:val="fr-FR"/>
        </w:rPr>
        <w:fldChar w:fldCharType="separate"/>
      </w:r>
      <w:r w:rsidR="00DC3219">
        <w:rPr>
          <w:rFonts w:cs="Arial"/>
          <w:noProof/>
          <w:lang w:val="fr-FR"/>
        </w:rPr>
        <w:t>1</w:t>
      </w:r>
      <w:r w:rsidRPr="003A38BB">
        <w:rPr>
          <w:rFonts w:cs="Arial"/>
          <w:lang w:val="fr-FR"/>
        </w:rPr>
        <w:fldChar w:fldCharType="end"/>
      </w:r>
      <w:r w:rsidRPr="003A38BB">
        <w:rPr>
          <w:rFonts w:cs="Arial"/>
          <w:lang w:val="fr-FR"/>
        </w:rPr>
        <w:t xml:space="preserve">.  </w:t>
      </w:r>
      <w:r w:rsidR="004739B6" w:rsidRPr="003A38BB">
        <w:rPr>
          <w:rFonts w:cs="Arial"/>
          <w:lang w:val="fr-FR"/>
        </w:rPr>
        <w:t xml:space="preserve">Le ministre de la Justice de la République d’Arménie a demandé le 25 octobre 2017 à la Commission pour la démocratie </w:t>
      </w:r>
      <w:r w:rsidR="00F14904">
        <w:rPr>
          <w:rFonts w:cs="Arial"/>
          <w:lang w:val="fr-FR"/>
        </w:rPr>
        <w:t xml:space="preserve">par </w:t>
      </w:r>
      <w:r w:rsidR="004739B6" w:rsidRPr="003A38BB">
        <w:rPr>
          <w:rFonts w:cs="Arial"/>
          <w:lang w:val="fr-FR"/>
        </w:rPr>
        <w:t>le droit (Commission de Venise) du Conseil de l’Europe un avis sur le projet de loi constitutionnelle de la République d’Arménie sur le référendum (</w:t>
      </w:r>
      <w:hyperlink r:id="rId11" w:history="1">
        <w:r w:rsidR="004739B6" w:rsidRPr="003A38BB">
          <w:rPr>
            <w:rStyle w:val="Hyperlink"/>
            <w:rFonts w:cs="Arial"/>
            <w:lang w:val="fr-FR"/>
          </w:rPr>
          <w:t>CDL-REF(2017)049</w:t>
        </w:r>
      </w:hyperlink>
      <w:r w:rsidR="004739B6" w:rsidRPr="003A38BB">
        <w:rPr>
          <w:rFonts w:cs="Arial"/>
          <w:lang w:val="fr-FR"/>
        </w:rPr>
        <w:t>). La demande portait sur l’intégralité du texte, préparé à la suite d’une révision de la Constitution arménienne approuvée par référendum le 6 décembre 2015.</w:t>
      </w:r>
      <w:r w:rsidRPr="003A38BB">
        <w:rPr>
          <w:rFonts w:cs="Arial"/>
          <w:lang w:val="fr-FR"/>
        </w:rPr>
        <w:t xml:space="preserve"> </w:t>
      </w:r>
      <w:r w:rsidR="00C078F7" w:rsidRPr="005B32AF">
        <w:rPr>
          <w:lang w:val="fr-FR"/>
        </w:rPr>
        <w:t>La Commission de Venise et le Bureau des institutions démocratiques et des droits de l’homme de l’</w:t>
      </w:r>
      <w:r w:rsidR="00F14904" w:rsidRPr="005B32AF">
        <w:rPr>
          <w:lang w:val="fr-FR"/>
        </w:rPr>
        <w:t xml:space="preserve">OSCE </w:t>
      </w:r>
      <w:r w:rsidR="00C078F7" w:rsidRPr="005B32AF">
        <w:rPr>
          <w:lang w:val="fr-FR"/>
        </w:rPr>
        <w:t>(</w:t>
      </w:r>
      <w:r w:rsidR="003F000D">
        <w:rPr>
          <w:lang w:val="fr-FR"/>
        </w:rPr>
        <w:t>OSCE</w:t>
      </w:r>
      <w:r w:rsidR="00F87DF5">
        <w:rPr>
          <w:lang w:val="fr-FR"/>
        </w:rPr>
        <w:t>/BIDDH</w:t>
      </w:r>
      <w:r w:rsidR="00C078F7" w:rsidRPr="005B32AF">
        <w:rPr>
          <w:lang w:val="fr-FR"/>
        </w:rPr>
        <w:t xml:space="preserve">) ont décidé </w:t>
      </w:r>
      <w:r w:rsidR="00F14904" w:rsidRPr="005B32AF">
        <w:rPr>
          <w:lang w:val="fr-FR"/>
        </w:rPr>
        <w:t xml:space="preserve">d’émettre </w:t>
      </w:r>
      <w:r w:rsidR="00C078F7" w:rsidRPr="005B32AF">
        <w:rPr>
          <w:lang w:val="fr-FR"/>
        </w:rPr>
        <w:t>un avis juridique conjoint sur ce projet de loi.</w:t>
      </w:r>
    </w:p>
    <w:p w:rsidR="000E6EA7" w:rsidRPr="003A38BB" w:rsidRDefault="004E3A84" w:rsidP="00FD4216">
      <w:pPr>
        <w:tabs>
          <w:tab w:val="left" w:pos="567"/>
        </w:tabs>
        <w:autoSpaceDE w:val="0"/>
        <w:autoSpaceDN w:val="0"/>
        <w:adjustRightInd w:val="0"/>
        <w:spacing w:afterLines="100" w:after="240"/>
        <w:jc w:val="both"/>
        <w:rPr>
          <w:rFonts w:cs="Arial"/>
          <w:color w:val="000000"/>
          <w:lang w:val="fr-FR" w:eastAsia="en-GB"/>
        </w:rPr>
      </w:pPr>
      <w:r w:rsidRPr="003A38BB">
        <w:rPr>
          <w:rFonts w:cs="Arial"/>
          <w:color w:val="000000"/>
          <w:lang w:val="fr-FR" w:eastAsia="en-GB"/>
        </w:rPr>
        <w:fldChar w:fldCharType="begin"/>
      </w:r>
      <w:r w:rsidRPr="003A38BB">
        <w:rPr>
          <w:rFonts w:cs="Arial"/>
          <w:color w:val="000000"/>
          <w:lang w:val="fr-FR" w:eastAsia="en-GB"/>
        </w:rPr>
        <w:instrText xml:space="preserve"> SEQ level0 \*arabic </w:instrText>
      </w:r>
      <w:r w:rsidRPr="003A38BB">
        <w:rPr>
          <w:rFonts w:cs="Arial"/>
          <w:color w:val="000000"/>
          <w:lang w:val="fr-FR" w:eastAsia="en-GB"/>
        </w:rPr>
        <w:fldChar w:fldCharType="separate"/>
      </w:r>
      <w:r w:rsidR="00DC3219">
        <w:rPr>
          <w:rFonts w:cs="Arial"/>
          <w:noProof/>
          <w:color w:val="000000"/>
          <w:lang w:val="fr-FR" w:eastAsia="en-GB"/>
        </w:rPr>
        <w:t>2</w:t>
      </w:r>
      <w:r w:rsidRPr="003A38BB">
        <w:rPr>
          <w:rFonts w:cs="Arial"/>
          <w:color w:val="000000"/>
          <w:lang w:val="fr-FR" w:eastAsia="en-GB"/>
        </w:rPr>
        <w:fldChar w:fldCharType="end"/>
      </w:r>
      <w:r w:rsidRPr="003A38BB">
        <w:rPr>
          <w:rFonts w:cs="Arial"/>
          <w:color w:val="000000"/>
          <w:lang w:val="fr-FR" w:eastAsia="en-GB"/>
        </w:rPr>
        <w:t xml:space="preserve">.  </w:t>
      </w:r>
      <w:r w:rsidR="00E85A83" w:rsidRPr="003A38BB">
        <w:rPr>
          <w:rFonts w:cs="Arial"/>
          <w:color w:val="000000"/>
          <w:lang w:val="fr-FR" w:eastAsia="en-GB"/>
        </w:rPr>
        <w:t>M.</w:t>
      </w:r>
      <w:r w:rsidR="00783789">
        <w:rPr>
          <w:rFonts w:cs="Arial"/>
          <w:color w:val="000000"/>
          <w:lang w:val="fr-FR" w:eastAsia="en-GB"/>
        </w:rPr>
        <w:t> </w:t>
      </w:r>
      <w:proofErr w:type="spellStart"/>
      <w:r w:rsidRPr="003A38BB">
        <w:rPr>
          <w:rFonts w:cs="Arial"/>
          <w:color w:val="000000"/>
          <w:lang w:val="fr-FR" w:eastAsia="en-GB"/>
        </w:rPr>
        <w:t>Endzi</w:t>
      </w:r>
      <w:r w:rsidR="00E85A83" w:rsidRPr="003A38BB">
        <w:rPr>
          <w:rFonts w:cs="Arial"/>
          <w:color w:val="000000"/>
          <w:lang w:val="fr-FR" w:eastAsia="en-GB"/>
        </w:rPr>
        <w:t>ns</w:t>
      </w:r>
      <w:proofErr w:type="spellEnd"/>
      <w:r w:rsidR="00E85A83" w:rsidRPr="003A38BB">
        <w:rPr>
          <w:rFonts w:cs="Arial"/>
          <w:color w:val="000000"/>
          <w:lang w:val="fr-FR" w:eastAsia="en-GB"/>
        </w:rPr>
        <w:t>, Mme</w:t>
      </w:r>
      <w:r w:rsidR="00783789">
        <w:rPr>
          <w:rFonts w:cs="Arial"/>
          <w:color w:val="000000"/>
          <w:lang w:val="fr-FR" w:eastAsia="en-GB"/>
        </w:rPr>
        <w:t> </w:t>
      </w:r>
      <w:proofErr w:type="spellStart"/>
      <w:r w:rsidRPr="003A38BB">
        <w:rPr>
          <w:rFonts w:cs="Arial"/>
          <w:color w:val="000000"/>
          <w:lang w:val="fr-FR" w:eastAsia="en-GB"/>
        </w:rPr>
        <w:t>Khabrieva</w:t>
      </w:r>
      <w:proofErr w:type="spellEnd"/>
      <w:r w:rsidRPr="003A38BB">
        <w:rPr>
          <w:rFonts w:cs="Arial"/>
          <w:color w:val="000000"/>
          <w:lang w:val="fr-FR" w:eastAsia="en-GB"/>
        </w:rPr>
        <w:t xml:space="preserve">, </w:t>
      </w:r>
      <w:r w:rsidR="00E85A83" w:rsidRPr="003A38BB">
        <w:rPr>
          <w:rFonts w:cs="Arial"/>
          <w:color w:val="000000"/>
          <w:lang w:val="fr-FR" w:eastAsia="en-GB"/>
        </w:rPr>
        <w:t>M.</w:t>
      </w:r>
      <w:r w:rsidR="00783789">
        <w:rPr>
          <w:rFonts w:cs="Arial"/>
          <w:color w:val="000000"/>
          <w:lang w:val="fr-FR" w:eastAsia="en-GB"/>
        </w:rPr>
        <w:t> </w:t>
      </w:r>
      <w:proofErr w:type="spellStart"/>
      <w:r w:rsidRPr="003A38BB">
        <w:rPr>
          <w:rFonts w:cs="Arial"/>
          <w:color w:val="000000"/>
          <w:lang w:val="fr-FR" w:eastAsia="en-GB"/>
        </w:rPr>
        <w:t>Maiani</w:t>
      </w:r>
      <w:proofErr w:type="spellEnd"/>
      <w:r w:rsidRPr="003A38BB">
        <w:rPr>
          <w:rFonts w:cs="Arial"/>
          <w:color w:val="000000"/>
          <w:lang w:val="fr-FR" w:eastAsia="en-GB"/>
        </w:rPr>
        <w:t xml:space="preserve"> </w:t>
      </w:r>
      <w:r w:rsidR="00E85A83" w:rsidRPr="003A38BB">
        <w:rPr>
          <w:rFonts w:cs="Arial"/>
          <w:color w:val="000000"/>
          <w:lang w:val="fr-FR" w:eastAsia="en-GB"/>
        </w:rPr>
        <w:t>et M.</w:t>
      </w:r>
      <w:r w:rsidR="00783789">
        <w:rPr>
          <w:rFonts w:cs="Arial"/>
          <w:color w:val="000000"/>
          <w:lang w:val="fr-FR" w:eastAsia="en-GB"/>
        </w:rPr>
        <w:t> </w:t>
      </w:r>
      <w:proofErr w:type="spellStart"/>
      <w:r w:rsidRPr="003A38BB">
        <w:rPr>
          <w:rFonts w:cs="Arial"/>
          <w:color w:val="000000"/>
          <w:lang w:val="fr-FR" w:eastAsia="en-GB"/>
        </w:rPr>
        <w:t>Vilanova</w:t>
      </w:r>
      <w:proofErr w:type="spellEnd"/>
      <w:r w:rsidRPr="003A38BB">
        <w:rPr>
          <w:rFonts w:cs="Arial"/>
          <w:color w:val="000000"/>
          <w:lang w:val="fr-FR" w:eastAsia="en-GB"/>
        </w:rPr>
        <w:t xml:space="preserve"> Trias </w:t>
      </w:r>
      <w:r w:rsidR="00E85A83" w:rsidRPr="003A38BB">
        <w:rPr>
          <w:rFonts w:cs="Arial"/>
          <w:color w:val="000000"/>
          <w:lang w:val="fr-FR" w:eastAsia="en-GB"/>
        </w:rPr>
        <w:t>ont été nommé</w:t>
      </w:r>
      <w:r w:rsidR="00F14904">
        <w:rPr>
          <w:rFonts w:cs="Arial"/>
          <w:color w:val="000000"/>
          <w:lang w:val="fr-FR" w:eastAsia="en-GB"/>
        </w:rPr>
        <w:t>s</w:t>
      </w:r>
      <w:r w:rsidR="00E85A83" w:rsidRPr="003A38BB">
        <w:rPr>
          <w:rFonts w:cs="Arial"/>
          <w:color w:val="000000"/>
          <w:lang w:val="fr-FR" w:eastAsia="en-GB"/>
        </w:rPr>
        <w:t xml:space="preserve"> rapporteurs pour la Commission de Venise</w:t>
      </w:r>
      <w:r w:rsidR="00F14904">
        <w:rPr>
          <w:rFonts w:cs="Arial"/>
          <w:color w:val="000000"/>
          <w:lang w:val="fr-FR" w:eastAsia="en-GB"/>
        </w:rPr>
        <w:t>, et</w:t>
      </w:r>
      <w:r w:rsidRPr="003A38BB">
        <w:rPr>
          <w:rFonts w:cs="Arial"/>
          <w:color w:val="000000"/>
          <w:lang w:val="fr-FR" w:eastAsia="en-GB"/>
        </w:rPr>
        <w:t xml:space="preserve"> </w:t>
      </w:r>
      <w:r w:rsidR="00E85A83" w:rsidRPr="003A38BB">
        <w:rPr>
          <w:rFonts w:cs="Arial"/>
          <w:color w:val="000000"/>
          <w:lang w:val="fr-FR" w:eastAsia="en-GB"/>
        </w:rPr>
        <w:t>M.</w:t>
      </w:r>
      <w:r w:rsidR="00783789">
        <w:rPr>
          <w:rFonts w:cs="Arial"/>
          <w:color w:val="000000"/>
          <w:lang w:val="fr-FR" w:eastAsia="en-GB"/>
        </w:rPr>
        <w:t> </w:t>
      </w:r>
      <w:proofErr w:type="spellStart"/>
      <w:r w:rsidRPr="003A38BB">
        <w:rPr>
          <w:rFonts w:cs="Arial"/>
          <w:color w:val="000000"/>
          <w:lang w:val="fr-FR" w:eastAsia="en-GB"/>
        </w:rPr>
        <w:t>Vashchanka</w:t>
      </w:r>
      <w:proofErr w:type="spellEnd"/>
      <w:r w:rsidRPr="003A38BB">
        <w:rPr>
          <w:rFonts w:cs="Arial"/>
          <w:color w:val="000000"/>
          <w:lang w:val="fr-FR" w:eastAsia="en-GB"/>
        </w:rPr>
        <w:t xml:space="preserve"> </w:t>
      </w:r>
      <w:r w:rsidR="00FF5AFF">
        <w:rPr>
          <w:rFonts w:cs="Arial"/>
          <w:color w:val="000000"/>
          <w:lang w:val="fr-FR" w:eastAsia="en-GB"/>
        </w:rPr>
        <w:t>expert juridique pour</w:t>
      </w:r>
      <w:r w:rsidR="00DA3756">
        <w:rPr>
          <w:rFonts w:cs="Arial"/>
          <w:color w:val="000000"/>
          <w:lang w:val="fr-FR" w:eastAsia="en-GB"/>
        </w:rPr>
        <w:t xml:space="preserve"> </w:t>
      </w:r>
      <w:r w:rsidR="00E85A83" w:rsidRPr="003A38BB">
        <w:rPr>
          <w:rFonts w:cs="Arial"/>
          <w:color w:val="000000"/>
          <w:lang w:val="fr-FR" w:eastAsia="en-GB"/>
        </w:rPr>
        <w:t>l</w:t>
      </w:r>
      <w:r w:rsidR="00DA3756">
        <w:rPr>
          <w:rFonts w:cs="Arial"/>
          <w:color w:val="000000"/>
          <w:lang w:val="fr-FR" w:eastAsia="en-GB"/>
        </w:rPr>
        <w:t>’</w:t>
      </w:r>
      <w:r w:rsidR="00F87DF5">
        <w:rPr>
          <w:lang w:val="fr-FR"/>
        </w:rPr>
        <w:t>OSCE/BIDDH</w:t>
      </w:r>
      <w:r w:rsidRPr="003A38BB">
        <w:rPr>
          <w:rFonts w:cs="Arial"/>
          <w:color w:val="000000"/>
          <w:lang w:val="fr-FR" w:eastAsia="en-GB"/>
        </w:rPr>
        <w:t>.</w:t>
      </w:r>
    </w:p>
    <w:p w:rsidR="000E6EA7" w:rsidRPr="00981614" w:rsidRDefault="004E3A84" w:rsidP="00FD4216">
      <w:pPr>
        <w:tabs>
          <w:tab w:val="left" w:pos="567"/>
        </w:tabs>
        <w:autoSpaceDE w:val="0"/>
        <w:autoSpaceDN w:val="0"/>
        <w:adjustRightInd w:val="0"/>
        <w:spacing w:afterLines="100" w:after="240"/>
        <w:jc w:val="both"/>
        <w:rPr>
          <w:rFonts w:cs="Arial"/>
          <w:shd w:val="clear" w:color="auto" w:fill="FFFEFF"/>
          <w:lang w:val="fr-FR"/>
        </w:rPr>
      </w:pPr>
      <w:r w:rsidRPr="003A38BB">
        <w:rPr>
          <w:rFonts w:cs="Arial"/>
          <w:color w:val="000000"/>
          <w:lang w:val="fr-FR" w:eastAsia="en-GB"/>
        </w:rPr>
        <w:fldChar w:fldCharType="begin"/>
      </w:r>
      <w:r w:rsidRPr="003A38BB">
        <w:rPr>
          <w:rFonts w:cs="Arial"/>
          <w:color w:val="000000"/>
          <w:lang w:val="fr-FR" w:eastAsia="en-GB"/>
        </w:rPr>
        <w:instrText xml:space="preserve"> SEQ level0 \*arabic </w:instrText>
      </w:r>
      <w:r w:rsidRPr="003A38BB">
        <w:rPr>
          <w:rFonts w:cs="Arial"/>
          <w:color w:val="000000"/>
          <w:lang w:val="fr-FR" w:eastAsia="en-GB"/>
        </w:rPr>
        <w:fldChar w:fldCharType="separate"/>
      </w:r>
      <w:r w:rsidR="00DC3219">
        <w:rPr>
          <w:rFonts w:cs="Arial"/>
          <w:noProof/>
          <w:color w:val="000000"/>
          <w:lang w:val="fr-FR" w:eastAsia="en-GB"/>
        </w:rPr>
        <w:t>3</w:t>
      </w:r>
      <w:r w:rsidRPr="003A38BB">
        <w:rPr>
          <w:rFonts w:cs="Arial"/>
          <w:color w:val="000000"/>
          <w:lang w:val="fr-FR" w:eastAsia="en-GB"/>
        </w:rPr>
        <w:fldChar w:fldCharType="end"/>
      </w:r>
      <w:r w:rsidRPr="003A38BB">
        <w:rPr>
          <w:rFonts w:cs="Arial"/>
          <w:color w:val="000000"/>
          <w:lang w:val="fr-FR" w:eastAsia="en-GB"/>
        </w:rPr>
        <w:t xml:space="preserve">.  </w:t>
      </w:r>
      <w:r w:rsidR="00E85A83" w:rsidRPr="003A38BB">
        <w:rPr>
          <w:rFonts w:cs="Arial"/>
          <w:color w:val="000000"/>
          <w:lang w:val="fr-FR" w:eastAsia="en-GB"/>
        </w:rPr>
        <w:t>Une délégation de la Commission de Venise et d</w:t>
      </w:r>
      <w:r w:rsidR="00DA3756">
        <w:rPr>
          <w:rFonts w:cs="Arial"/>
          <w:color w:val="000000"/>
          <w:lang w:val="fr-FR" w:eastAsia="en-GB"/>
        </w:rPr>
        <w:t>e</w:t>
      </w:r>
      <w:r w:rsidR="00126FDE">
        <w:rPr>
          <w:rFonts w:cs="Arial"/>
          <w:color w:val="000000"/>
          <w:lang w:val="fr-FR" w:eastAsia="en-GB"/>
        </w:rPr>
        <w:t xml:space="preserve"> </w:t>
      </w:r>
      <w:r w:rsidR="00DA3756">
        <w:rPr>
          <w:rFonts w:cs="Arial"/>
          <w:color w:val="000000"/>
          <w:lang w:val="fr-FR" w:eastAsia="en-GB"/>
        </w:rPr>
        <w:t>l’</w:t>
      </w:r>
      <w:r w:rsidR="00F87DF5">
        <w:rPr>
          <w:lang w:val="fr-FR"/>
        </w:rPr>
        <w:t>OSCE/BIDDH</w:t>
      </w:r>
      <w:r w:rsidR="00F87DF5" w:rsidRPr="003A38BB">
        <w:rPr>
          <w:rFonts w:cs="Arial"/>
          <w:color w:val="000000"/>
          <w:lang w:val="fr-FR" w:eastAsia="en-GB"/>
        </w:rPr>
        <w:t xml:space="preserve"> </w:t>
      </w:r>
      <w:r w:rsidR="00E85A83" w:rsidRPr="003A38BB">
        <w:rPr>
          <w:rFonts w:cs="Arial"/>
          <w:color w:val="000000"/>
          <w:lang w:val="fr-FR" w:eastAsia="en-GB"/>
        </w:rPr>
        <w:t>composée de M.</w:t>
      </w:r>
      <w:r w:rsidR="00F14904">
        <w:rPr>
          <w:rFonts w:cs="Arial"/>
          <w:lang w:val="fr-FR"/>
        </w:rPr>
        <w:t> </w:t>
      </w:r>
      <w:proofErr w:type="spellStart"/>
      <w:r w:rsidRPr="003A38BB">
        <w:rPr>
          <w:rFonts w:cs="Arial"/>
          <w:lang w:val="fr-FR"/>
        </w:rPr>
        <w:t>Vilanova</w:t>
      </w:r>
      <w:proofErr w:type="spellEnd"/>
      <w:r w:rsidRPr="003A38BB">
        <w:rPr>
          <w:rFonts w:cs="Arial"/>
          <w:lang w:val="fr-FR"/>
        </w:rPr>
        <w:t xml:space="preserve"> Trias,</w:t>
      </w:r>
      <w:r w:rsidR="00E85A83" w:rsidRPr="003A38BB">
        <w:rPr>
          <w:rFonts w:cs="Arial"/>
          <w:lang w:val="fr-FR"/>
        </w:rPr>
        <w:t xml:space="preserve"> M.</w:t>
      </w:r>
      <w:r w:rsidR="00783789">
        <w:rPr>
          <w:rFonts w:cs="Arial"/>
          <w:lang w:val="fr-FR"/>
        </w:rPr>
        <w:t> </w:t>
      </w:r>
      <w:proofErr w:type="spellStart"/>
      <w:r w:rsidRPr="003A38BB">
        <w:rPr>
          <w:rFonts w:cs="Arial"/>
          <w:lang w:val="fr-FR"/>
        </w:rPr>
        <w:t>Vashchanka</w:t>
      </w:r>
      <w:proofErr w:type="spellEnd"/>
      <w:r w:rsidRPr="003A38BB">
        <w:rPr>
          <w:rFonts w:cs="Arial"/>
          <w:lang w:val="fr-FR"/>
        </w:rPr>
        <w:t>,</w:t>
      </w:r>
      <w:r w:rsidR="00E85A83" w:rsidRPr="003A38BB">
        <w:rPr>
          <w:rFonts w:cs="Arial"/>
          <w:lang w:val="fr-FR"/>
        </w:rPr>
        <w:t xml:space="preserve"> M.</w:t>
      </w:r>
      <w:r w:rsidR="00783789">
        <w:rPr>
          <w:rFonts w:cs="Arial"/>
          <w:lang w:val="fr-FR"/>
        </w:rPr>
        <w:t> </w:t>
      </w:r>
      <w:r w:rsidRPr="003A38BB">
        <w:rPr>
          <w:rFonts w:cs="Arial"/>
          <w:lang w:val="fr-FR"/>
        </w:rPr>
        <w:t xml:space="preserve">Pierre </w:t>
      </w:r>
      <w:proofErr w:type="spellStart"/>
      <w:r w:rsidRPr="003A38BB">
        <w:rPr>
          <w:rFonts w:cs="Arial"/>
          <w:lang w:val="fr-FR"/>
        </w:rPr>
        <w:t>Garrone</w:t>
      </w:r>
      <w:proofErr w:type="spellEnd"/>
      <w:r w:rsidR="00E85A83" w:rsidRPr="003A38BB">
        <w:rPr>
          <w:rFonts w:cs="Arial"/>
          <w:lang w:val="fr-FR"/>
        </w:rPr>
        <w:t xml:space="preserve"> du secrétariat de la Commission de Venise et M. </w:t>
      </w:r>
      <w:r w:rsidRPr="003A38BB">
        <w:rPr>
          <w:rFonts w:cs="Arial"/>
          <w:lang w:val="fr-FR"/>
        </w:rPr>
        <w:t xml:space="preserve">Alexey </w:t>
      </w:r>
      <w:proofErr w:type="spellStart"/>
      <w:r w:rsidRPr="003A38BB">
        <w:rPr>
          <w:rFonts w:cs="Arial"/>
          <w:lang w:val="fr-FR"/>
        </w:rPr>
        <w:t>Gromov</w:t>
      </w:r>
      <w:proofErr w:type="spellEnd"/>
      <w:r w:rsidRPr="003A38BB">
        <w:rPr>
          <w:rFonts w:cs="Arial"/>
          <w:lang w:val="fr-FR"/>
        </w:rPr>
        <w:t xml:space="preserve"> </w:t>
      </w:r>
      <w:r w:rsidR="00E85A83" w:rsidRPr="003A38BB">
        <w:rPr>
          <w:rFonts w:cs="Arial"/>
          <w:lang w:val="fr-FR"/>
        </w:rPr>
        <w:t xml:space="preserve">du </w:t>
      </w:r>
      <w:r w:rsidR="00F87DF5">
        <w:rPr>
          <w:rFonts w:cs="Arial"/>
          <w:lang w:val="fr-FR"/>
        </w:rPr>
        <w:t>D</w:t>
      </w:r>
      <w:r w:rsidR="00BA6F16">
        <w:rPr>
          <w:rFonts w:cs="Arial"/>
          <w:lang w:val="fr-FR"/>
        </w:rPr>
        <w:t>é</w:t>
      </w:r>
      <w:r w:rsidR="00F87DF5">
        <w:rPr>
          <w:rFonts w:cs="Arial"/>
          <w:lang w:val="fr-FR"/>
        </w:rPr>
        <w:t>partement</w:t>
      </w:r>
      <w:r w:rsidR="00E85A83" w:rsidRPr="003A38BB">
        <w:rPr>
          <w:rFonts w:cs="Arial"/>
          <w:lang w:val="fr-FR"/>
        </w:rPr>
        <w:t xml:space="preserve"> des élections </w:t>
      </w:r>
      <w:r w:rsidR="00E85A83" w:rsidRPr="000E6EA7">
        <w:rPr>
          <w:rFonts w:cs="Arial"/>
          <w:lang w:val="fr-FR"/>
        </w:rPr>
        <w:t>d</w:t>
      </w:r>
      <w:r w:rsidR="00DA3756">
        <w:rPr>
          <w:rFonts w:cs="Arial"/>
          <w:lang w:val="fr-FR"/>
        </w:rPr>
        <w:t>e</w:t>
      </w:r>
      <w:r w:rsidR="00126FDE">
        <w:rPr>
          <w:rFonts w:cs="Arial"/>
          <w:lang w:val="fr-FR"/>
        </w:rPr>
        <w:t xml:space="preserve"> </w:t>
      </w:r>
      <w:r w:rsidR="00DA3756">
        <w:rPr>
          <w:rFonts w:cs="Arial"/>
          <w:lang w:val="fr-FR"/>
        </w:rPr>
        <w:t>l’</w:t>
      </w:r>
      <w:r w:rsidR="00F87DF5">
        <w:rPr>
          <w:lang w:val="fr-FR"/>
        </w:rPr>
        <w:t>OSCE/BIDDH</w:t>
      </w:r>
      <w:r w:rsidR="00E85A83" w:rsidRPr="000E6EA7">
        <w:rPr>
          <w:rFonts w:cs="Arial"/>
          <w:lang w:val="fr-FR"/>
        </w:rPr>
        <w:t xml:space="preserve"> s’est rendue </w:t>
      </w:r>
      <w:r w:rsidR="00F14904" w:rsidRPr="000E6EA7">
        <w:rPr>
          <w:rFonts w:cs="Arial"/>
          <w:lang w:val="fr-FR"/>
        </w:rPr>
        <w:t>le 17 </w:t>
      </w:r>
      <w:r w:rsidR="00E85A83" w:rsidRPr="000E6EA7">
        <w:rPr>
          <w:rFonts w:cs="Arial"/>
          <w:lang w:val="fr-FR"/>
        </w:rPr>
        <w:t>novembre 2017 à Erevan</w:t>
      </w:r>
      <w:r w:rsidR="00F14904" w:rsidRPr="000E6EA7">
        <w:rPr>
          <w:rFonts w:cs="Arial"/>
          <w:lang w:val="fr-FR"/>
        </w:rPr>
        <w:t xml:space="preserve"> (</w:t>
      </w:r>
      <w:proofErr w:type="spellStart"/>
      <w:r w:rsidR="00F14904" w:rsidRPr="000E6EA7">
        <w:rPr>
          <w:rFonts w:cs="Arial"/>
          <w:lang w:val="fr-FR"/>
        </w:rPr>
        <w:t>Arm</w:t>
      </w:r>
      <w:r w:rsidR="00BA6F16">
        <w:rPr>
          <w:rFonts w:cs="Arial"/>
          <w:lang w:val="fr-FR"/>
        </w:rPr>
        <w:t>e</w:t>
      </w:r>
      <w:r w:rsidR="00F14904" w:rsidRPr="000E6EA7">
        <w:rPr>
          <w:rFonts w:cs="Arial"/>
          <w:lang w:val="fr-FR"/>
        </w:rPr>
        <w:t>nie</w:t>
      </w:r>
      <w:proofErr w:type="spellEnd"/>
      <w:r w:rsidR="00F14904" w:rsidRPr="000E6EA7">
        <w:rPr>
          <w:rFonts w:cs="Arial"/>
          <w:lang w:val="fr-FR"/>
        </w:rPr>
        <w:t>)</w:t>
      </w:r>
      <w:r w:rsidR="00E85A83" w:rsidRPr="000E6EA7">
        <w:rPr>
          <w:rFonts w:cs="Arial"/>
          <w:lang w:val="fr-FR"/>
        </w:rPr>
        <w:t xml:space="preserve">, où elle a eu des entretiens avec le </w:t>
      </w:r>
      <w:r w:rsidR="00783789">
        <w:rPr>
          <w:rFonts w:cs="Arial"/>
          <w:lang w:val="fr-FR"/>
        </w:rPr>
        <w:t>v</w:t>
      </w:r>
      <w:r w:rsidR="00E85A83" w:rsidRPr="000E6EA7">
        <w:rPr>
          <w:rFonts w:cs="Arial"/>
          <w:lang w:val="fr-FR"/>
        </w:rPr>
        <w:t xml:space="preserve">ice-président de l’Assemblée nationale (Parlement), </w:t>
      </w:r>
      <w:r w:rsidR="00F87DF5">
        <w:rPr>
          <w:rFonts w:cs="Arial"/>
          <w:lang w:val="fr-FR"/>
        </w:rPr>
        <w:t>l</w:t>
      </w:r>
      <w:r w:rsidR="00E85A83" w:rsidRPr="000E6EA7">
        <w:rPr>
          <w:rFonts w:cs="Arial"/>
          <w:lang w:val="fr-FR"/>
        </w:rPr>
        <w:t>es partis représentés à cette dernière, la Commission électorale centrale (CEC), le ministre de la Justice et des organisations non gouvernementales concernées</w:t>
      </w:r>
      <w:r w:rsidRPr="000E6EA7">
        <w:rPr>
          <w:rFonts w:cs="Arial"/>
          <w:lang w:val="fr-FR"/>
        </w:rPr>
        <w:t xml:space="preserve">. </w:t>
      </w:r>
      <w:r w:rsidR="0084424A" w:rsidRPr="005B32AF">
        <w:rPr>
          <w:rFonts w:cs="Arial"/>
          <w:shd w:val="clear" w:color="auto" w:fill="FFFEFF"/>
          <w:lang w:val="fr-FR"/>
        </w:rPr>
        <w:t>Cet avis tient compte des informations obtenues lors de cette visite.</w:t>
      </w:r>
    </w:p>
    <w:p w:rsidR="000E6EA7" w:rsidRPr="00F87DF5" w:rsidRDefault="004E3A84" w:rsidP="00FD4216">
      <w:pPr>
        <w:tabs>
          <w:tab w:val="left" w:pos="567"/>
        </w:tabs>
        <w:autoSpaceDE w:val="0"/>
        <w:autoSpaceDN w:val="0"/>
        <w:adjustRightInd w:val="0"/>
        <w:spacing w:afterLines="100" w:after="240"/>
        <w:jc w:val="both"/>
        <w:rPr>
          <w:rFonts w:cs="Arial"/>
          <w:lang w:val="fr-FR"/>
        </w:rPr>
      </w:pPr>
      <w:r w:rsidRPr="00F87DF5">
        <w:rPr>
          <w:rFonts w:cs="Arial"/>
          <w:shd w:val="clear" w:color="auto" w:fill="FFFEFF"/>
          <w:lang w:val="fr-FR"/>
        </w:rPr>
        <w:fldChar w:fldCharType="begin"/>
      </w:r>
      <w:r w:rsidRPr="00F87DF5">
        <w:rPr>
          <w:rFonts w:cs="Arial"/>
          <w:shd w:val="clear" w:color="auto" w:fill="FFFEFF"/>
          <w:lang w:val="fr-FR"/>
        </w:rPr>
        <w:instrText xml:space="preserve"> SEQ level0 \*arabic </w:instrText>
      </w:r>
      <w:r w:rsidRPr="00F87DF5">
        <w:rPr>
          <w:rFonts w:cs="Arial"/>
          <w:shd w:val="clear" w:color="auto" w:fill="FFFEFF"/>
          <w:lang w:val="fr-FR"/>
        </w:rPr>
        <w:fldChar w:fldCharType="separate"/>
      </w:r>
      <w:r w:rsidR="00DC3219">
        <w:rPr>
          <w:rFonts w:cs="Arial"/>
          <w:noProof/>
          <w:shd w:val="clear" w:color="auto" w:fill="FFFEFF"/>
          <w:lang w:val="fr-FR"/>
        </w:rPr>
        <w:t>4</w:t>
      </w:r>
      <w:r w:rsidRPr="00F87DF5">
        <w:rPr>
          <w:rFonts w:cs="Arial"/>
          <w:shd w:val="clear" w:color="auto" w:fill="FFFEFF"/>
          <w:lang w:val="fr-FR"/>
        </w:rPr>
        <w:fldChar w:fldCharType="end"/>
      </w:r>
      <w:r w:rsidRPr="00F87DF5">
        <w:rPr>
          <w:rFonts w:cs="Arial"/>
          <w:shd w:val="clear" w:color="auto" w:fill="FFFEFF"/>
          <w:lang w:val="fr-FR"/>
        </w:rPr>
        <w:t xml:space="preserve">.  </w:t>
      </w:r>
      <w:r w:rsidR="003A30A4" w:rsidRPr="00F87DF5">
        <w:rPr>
          <w:rFonts w:cs="Arial"/>
          <w:shd w:val="clear" w:color="auto" w:fill="FFFEFF"/>
          <w:lang w:val="fr-FR"/>
        </w:rPr>
        <w:t xml:space="preserve">Le présent avis a été adopté par le Conseil des élections démocratiques à sa </w:t>
      </w:r>
      <w:r w:rsidR="00F87DF5">
        <w:rPr>
          <w:rFonts w:cs="Arial"/>
          <w:lang w:val="fr-FR"/>
        </w:rPr>
        <w:t>60</w:t>
      </w:r>
      <w:r w:rsidR="00EB4305" w:rsidRPr="00F87DF5">
        <w:rPr>
          <w:rFonts w:cs="Arial"/>
          <w:vertAlign w:val="superscript"/>
          <w:lang w:val="fr-FR"/>
        </w:rPr>
        <w:t>e</w:t>
      </w:r>
      <w:r w:rsidR="00315CB5" w:rsidRPr="00F87DF5">
        <w:rPr>
          <w:rFonts w:cs="Arial"/>
          <w:lang w:val="fr-FR"/>
        </w:rPr>
        <w:t xml:space="preserve"> réunion (Venise, </w:t>
      </w:r>
      <w:r w:rsidR="00F87DF5">
        <w:rPr>
          <w:rFonts w:cs="Arial"/>
          <w:lang w:val="fr-FR"/>
        </w:rPr>
        <w:t>7 décembre 2017</w:t>
      </w:r>
      <w:r w:rsidR="00315CB5" w:rsidRPr="00F87DF5">
        <w:rPr>
          <w:rFonts w:cs="Arial"/>
          <w:lang w:val="fr-FR"/>
        </w:rPr>
        <w:t xml:space="preserve">), puis par la Commission de Venise à sa </w:t>
      </w:r>
      <w:r w:rsidR="00F87DF5">
        <w:rPr>
          <w:rFonts w:cs="Arial"/>
          <w:lang w:val="fr-FR"/>
        </w:rPr>
        <w:t>113</w:t>
      </w:r>
      <w:r w:rsidR="00315CB5" w:rsidRPr="00F87DF5">
        <w:rPr>
          <w:rFonts w:cs="Arial"/>
          <w:vertAlign w:val="superscript"/>
          <w:lang w:val="fr-FR"/>
        </w:rPr>
        <w:t>e</w:t>
      </w:r>
      <w:r w:rsidR="00315CB5" w:rsidRPr="00F87DF5">
        <w:rPr>
          <w:rFonts w:cs="Arial"/>
          <w:lang w:val="fr-FR"/>
        </w:rPr>
        <w:t xml:space="preserve"> session plénière (Venise, </w:t>
      </w:r>
      <w:r w:rsidR="00F87DF5">
        <w:rPr>
          <w:rFonts w:cs="Arial"/>
          <w:lang w:val="fr-FR"/>
        </w:rPr>
        <w:t>8-9 Décembre 2017</w:t>
      </w:r>
      <w:r w:rsidR="00315CB5" w:rsidRPr="00F87DF5">
        <w:rPr>
          <w:rFonts w:cs="Arial"/>
          <w:lang w:val="fr-FR"/>
        </w:rPr>
        <w:t>).</w:t>
      </w:r>
      <w:r w:rsidRPr="00F87DF5">
        <w:rPr>
          <w:rFonts w:cs="Arial"/>
          <w:lang w:val="fr-FR"/>
        </w:rPr>
        <w:t xml:space="preserve"> </w:t>
      </w:r>
    </w:p>
    <w:p w:rsidR="000E6EA7" w:rsidRPr="00981614" w:rsidRDefault="004E3A84" w:rsidP="00FD4216">
      <w:pPr>
        <w:tabs>
          <w:tab w:val="left" w:pos="567"/>
        </w:tabs>
        <w:autoSpaceDE w:val="0"/>
        <w:autoSpaceDN w:val="0"/>
        <w:adjustRightInd w:val="0"/>
        <w:spacing w:afterLines="100" w:after="240"/>
        <w:jc w:val="both"/>
        <w:rPr>
          <w:rFonts w:cs="Arial"/>
          <w:lang w:val="fr-FR"/>
        </w:rPr>
      </w:pPr>
      <w:r w:rsidRPr="00981614">
        <w:rPr>
          <w:rFonts w:cs="Arial"/>
          <w:lang w:val="fr-FR"/>
        </w:rPr>
        <w:fldChar w:fldCharType="begin"/>
      </w:r>
      <w:r w:rsidRPr="00981614">
        <w:rPr>
          <w:rFonts w:cs="Arial"/>
          <w:lang w:val="fr-FR"/>
        </w:rPr>
        <w:instrText xml:space="preserve"> SEQ level0 \*arabic </w:instrText>
      </w:r>
      <w:r w:rsidRPr="00981614">
        <w:rPr>
          <w:rFonts w:cs="Arial"/>
          <w:lang w:val="fr-FR"/>
        </w:rPr>
        <w:fldChar w:fldCharType="separate"/>
      </w:r>
      <w:r w:rsidR="00DC3219">
        <w:rPr>
          <w:rFonts w:cs="Arial"/>
          <w:noProof/>
          <w:lang w:val="fr-FR"/>
        </w:rPr>
        <w:t>5</w:t>
      </w:r>
      <w:r w:rsidRPr="00981614">
        <w:rPr>
          <w:rFonts w:cs="Arial"/>
          <w:lang w:val="fr-FR"/>
        </w:rPr>
        <w:fldChar w:fldCharType="end"/>
      </w:r>
      <w:r w:rsidRPr="00981614">
        <w:rPr>
          <w:rFonts w:cs="Arial"/>
          <w:lang w:val="fr-FR"/>
        </w:rPr>
        <w:t xml:space="preserve">.  </w:t>
      </w:r>
      <w:r w:rsidR="004F74F2" w:rsidRPr="00981614">
        <w:rPr>
          <w:rFonts w:cs="Arial"/>
          <w:lang w:val="fr-FR"/>
        </w:rPr>
        <w:t xml:space="preserve">Le présent avis a pour but d’aider l’Arménie à </w:t>
      </w:r>
      <w:r w:rsidR="0087447E">
        <w:rPr>
          <w:rFonts w:cs="Arial"/>
          <w:lang w:val="fr-FR"/>
        </w:rPr>
        <w:t xml:space="preserve">légiférer </w:t>
      </w:r>
      <w:r w:rsidR="004F74F2" w:rsidRPr="00981614">
        <w:rPr>
          <w:rFonts w:cs="Arial"/>
          <w:lang w:val="fr-FR"/>
        </w:rPr>
        <w:t xml:space="preserve">en conformité avec les </w:t>
      </w:r>
      <w:r w:rsidR="000E6EA7" w:rsidRPr="00981614">
        <w:rPr>
          <w:rFonts w:cs="Arial"/>
          <w:lang w:val="fr-FR"/>
        </w:rPr>
        <w:t xml:space="preserve">principales </w:t>
      </w:r>
      <w:r w:rsidR="004F74F2" w:rsidRPr="00981614">
        <w:rPr>
          <w:rFonts w:cs="Arial"/>
          <w:lang w:val="fr-FR"/>
        </w:rPr>
        <w:t>normes et obligations internationales, ainsi qu’avec les engagements contractés à l’égard de l’OSCE</w:t>
      </w:r>
      <w:r w:rsidR="00981614" w:rsidRPr="00981614">
        <w:rPr>
          <w:rFonts w:cs="Arial"/>
          <w:lang w:val="fr-FR"/>
        </w:rPr>
        <w:t xml:space="preserve"> en la matière</w:t>
      </w:r>
      <w:r w:rsidRPr="00981614">
        <w:rPr>
          <w:rFonts w:cs="Arial"/>
          <w:lang w:val="fr-FR"/>
        </w:rPr>
        <w:t xml:space="preserve">. </w:t>
      </w:r>
      <w:r w:rsidR="002721E8" w:rsidRPr="005B32AF">
        <w:rPr>
          <w:rFonts w:cs="Arial"/>
          <w:lang w:val="fr-FR"/>
        </w:rPr>
        <w:t>L</w:t>
      </w:r>
      <w:r w:rsidR="007D5213">
        <w:rPr>
          <w:rFonts w:cs="Arial"/>
          <w:lang w:val="fr-FR"/>
        </w:rPr>
        <w:t>’</w:t>
      </w:r>
      <w:r w:rsidR="00F87DF5">
        <w:rPr>
          <w:rFonts w:cs="Arial"/>
          <w:lang w:val="fr-FR"/>
        </w:rPr>
        <w:t>OSCE/BIDDH</w:t>
      </w:r>
      <w:r w:rsidR="002721E8" w:rsidRPr="005B32AF">
        <w:rPr>
          <w:rFonts w:cs="Arial"/>
          <w:lang w:val="fr-FR"/>
        </w:rPr>
        <w:t xml:space="preserve"> et la Commission de Venise</w:t>
      </w:r>
      <w:r w:rsidR="004F74F2" w:rsidRPr="005B32AF">
        <w:rPr>
          <w:rFonts w:cs="Arial"/>
          <w:lang w:val="fr-FR"/>
        </w:rPr>
        <w:t xml:space="preserve"> se tienne</w:t>
      </w:r>
      <w:r w:rsidR="00981614" w:rsidRPr="005B32AF">
        <w:rPr>
          <w:rFonts w:cs="Arial"/>
          <w:lang w:val="fr-FR"/>
        </w:rPr>
        <w:t>nt</w:t>
      </w:r>
      <w:r w:rsidR="004F74F2" w:rsidRPr="005B32AF">
        <w:rPr>
          <w:rFonts w:cs="Arial"/>
          <w:lang w:val="fr-FR"/>
        </w:rPr>
        <w:t xml:space="preserve"> </w:t>
      </w:r>
      <w:r w:rsidR="002721E8" w:rsidRPr="005B32AF">
        <w:rPr>
          <w:rFonts w:cs="Arial"/>
          <w:lang w:val="fr-FR"/>
        </w:rPr>
        <w:t>à la disposition des autorités arméniennes pour tout complément d’assistance dont elles pourraient avoir besoin.</w:t>
      </w:r>
      <w:r w:rsidRPr="00981614">
        <w:rPr>
          <w:rFonts w:cs="Arial"/>
          <w:lang w:val="fr-FR"/>
        </w:rPr>
        <w:t xml:space="preserve"> </w:t>
      </w:r>
    </w:p>
    <w:p w:rsidR="000E6EA7" w:rsidRPr="00981614" w:rsidRDefault="00014367" w:rsidP="003B43F8">
      <w:pPr>
        <w:pStyle w:val="Heading1"/>
        <w:tabs>
          <w:tab w:val="left" w:pos="567"/>
        </w:tabs>
        <w:ind w:left="568" w:hanging="284"/>
        <w:rPr>
          <w:lang w:val="fr-FR"/>
        </w:rPr>
      </w:pPr>
      <w:bookmarkStart w:id="2" w:name="_Toc501630769"/>
      <w:r w:rsidRPr="005B32AF">
        <w:rPr>
          <w:lang w:val="fr-FR"/>
        </w:rPr>
        <w:t>Résumé</w:t>
      </w:r>
      <w:bookmarkEnd w:id="2"/>
    </w:p>
    <w:p w:rsidR="000E6EA7" w:rsidRDefault="000E6EA7" w:rsidP="00FD4216">
      <w:pPr>
        <w:tabs>
          <w:tab w:val="left" w:pos="567"/>
        </w:tabs>
        <w:rPr>
          <w:lang w:val="fr-FR" w:eastAsia="en-US"/>
        </w:rPr>
      </w:pPr>
    </w:p>
    <w:p w:rsidR="00A276ED" w:rsidRPr="00A276ED" w:rsidRDefault="00A276ED" w:rsidP="00A276ED">
      <w:pPr>
        <w:rPr>
          <w:color w:val="FF0000"/>
          <w:lang w:eastAsia="en-US"/>
        </w:rPr>
      </w:pPr>
      <w:r>
        <w:rPr>
          <w:color w:val="FF0000"/>
          <w:lang w:eastAsia="en-US"/>
        </w:rPr>
        <w:t>5 – 5.1 – 5.1.3.1 – 2.5 – 2.6 – 1.3.2.2 - 1.3.2.4 – 1.1.2 – 2.3</w:t>
      </w:r>
    </w:p>
    <w:p w:rsidR="00A90CFE" w:rsidRDefault="004E3A84" w:rsidP="00FD4216">
      <w:pPr>
        <w:tabs>
          <w:tab w:val="left" w:pos="567"/>
        </w:tabs>
        <w:spacing w:afterLines="100" w:after="240"/>
        <w:jc w:val="both"/>
        <w:rPr>
          <w:lang w:val="fr-FR" w:eastAsia="en-US"/>
        </w:rPr>
      </w:pPr>
      <w:r w:rsidRPr="00981614">
        <w:rPr>
          <w:rFonts w:cs="Arial"/>
          <w:lang w:val="fr-FR"/>
        </w:rPr>
        <w:fldChar w:fldCharType="begin"/>
      </w:r>
      <w:r w:rsidRPr="00981614">
        <w:rPr>
          <w:rFonts w:cs="Arial"/>
          <w:lang w:val="fr-FR"/>
        </w:rPr>
        <w:instrText xml:space="preserve"> SEQ level0 \*arabic </w:instrText>
      </w:r>
      <w:r w:rsidRPr="00981614">
        <w:rPr>
          <w:rFonts w:cs="Arial"/>
          <w:lang w:val="fr-FR"/>
        </w:rPr>
        <w:fldChar w:fldCharType="separate"/>
      </w:r>
      <w:r w:rsidR="00DC3219">
        <w:rPr>
          <w:rFonts w:cs="Arial"/>
          <w:noProof/>
          <w:lang w:val="fr-FR"/>
        </w:rPr>
        <w:t>6</w:t>
      </w:r>
      <w:r w:rsidRPr="00981614">
        <w:rPr>
          <w:rFonts w:cs="Arial"/>
          <w:lang w:val="fr-FR"/>
        </w:rPr>
        <w:fldChar w:fldCharType="end"/>
      </w:r>
      <w:r w:rsidRPr="00981614">
        <w:rPr>
          <w:rFonts w:cs="Arial"/>
          <w:lang w:val="fr-FR"/>
        </w:rPr>
        <w:t>.</w:t>
      </w:r>
      <w:r w:rsidRPr="00981614">
        <w:rPr>
          <w:lang w:val="fr-FR" w:eastAsia="en-US"/>
        </w:rPr>
        <w:t xml:space="preserve">  </w:t>
      </w:r>
      <w:r w:rsidR="00DF7B48" w:rsidRPr="00981614">
        <w:rPr>
          <w:lang w:val="fr-FR" w:eastAsia="en-US"/>
        </w:rPr>
        <w:t>Le projet de loi sur le référendum doit donner effet aux nouvelles dispositions de la Constitution concernant divers types de référendums nationaux, et fixer leurs règles d’organisatio</w:t>
      </w:r>
      <w:r w:rsidR="00126FDE">
        <w:rPr>
          <w:lang w:val="fr-FR" w:eastAsia="en-US"/>
        </w:rPr>
        <w:t xml:space="preserve">n. La Commission de Venise et </w:t>
      </w:r>
      <w:r w:rsidR="00DA3756">
        <w:rPr>
          <w:lang w:val="fr-FR" w:eastAsia="en-US"/>
        </w:rPr>
        <w:t xml:space="preserve">de </w:t>
      </w:r>
      <w:r w:rsidR="00126FDE">
        <w:rPr>
          <w:lang w:val="fr-FR" w:eastAsia="en-US"/>
        </w:rPr>
        <w:t>l</w:t>
      </w:r>
      <w:r w:rsidR="00DA3756">
        <w:rPr>
          <w:lang w:val="fr-FR" w:eastAsia="en-US"/>
        </w:rPr>
        <w:t>’</w:t>
      </w:r>
      <w:r w:rsidR="00F87DF5">
        <w:rPr>
          <w:lang w:val="fr-FR" w:eastAsia="en-US"/>
        </w:rPr>
        <w:t>OSCE/BIDDH</w:t>
      </w:r>
      <w:r w:rsidR="00DF7B48" w:rsidRPr="00981614">
        <w:rPr>
          <w:lang w:val="fr-FR" w:eastAsia="en-US"/>
        </w:rPr>
        <w:t xml:space="preserve"> se félicite</w:t>
      </w:r>
      <w:r w:rsidR="00981614" w:rsidRPr="00981614">
        <w:rPr>
          <w:lang w:val="fr-FR" w:eastAsia="en-US"/>
        </w:rPr>
        <w:t>nt</w:t>
      </w:r>
      <w:r w:rsidR="00DF7B48" w:rsidRPr="00981614">
        <w:rPr>
          <w:lang w:val="fr-FR" w:eastAsia="en-US"/>
        </w:rPr>
        <w:t xml:space="preserve"> que les autorités arméniennes </w:t>
      </w:r>
      <w:r w:rsidR="00981614" w:rsidRPr="00981614">
        <w:rPr>
          <w:lang w:val="fr-FR" w:eastAsia="en-US"/>
        </w:rPr>
        <w:t>aient cherché dans leur projet</w:t>
      </w:r>
      <w:r w:rsidR="00DF7B48" w:rsidRPr="00981614">
        <w:rPr>
          <w:lang w:val="fr-FR" w:eastAsia="en-US"/>
        </w:rPr>
        <w:t xml:space="preserve"> à mettre la législation relative au référendum en conformité avec la Constitution et les normes internationales. Le texte contient des détails sur des points comme la collecte de signatures de soutien, l’organisation des campagnes et leur financement, les procédures de vote et </w:t>
      </w:r>
      <w:r w:rsidR="00537735">
        <w:rPr>
          <w:lang w:val="fr-FR" w:eastAsia="en-US"/>
        </w:rPr>
        <w:t xml:space="preserve">le </w:t>
      </w:r>
      <w:r w:rsidR="001172FA">
        <w:rPr>
          <w:lang w:val="fr-FR" w:eastAsia="en-US"/>
        </w:rPr>
        <w:t xml:space="preserve">calcul des résultats </w:t>
      </w:r>
      <w:r w:rsidR="00BA55E4">
        <w:rPr>
          <w:lang w:val="fr-FR" w:eastAsia="en-US"/>
        </w:rPr>
        <w:t>globaux du référendum</w:t>
      </w:r>
      <w:r w:rsidR="00DF7B48" w:rsidRPr="00981614">
        <w:rPr>
          <w:lang w:val="fr-FR" w:eastAsia="en-US"/>
        </w:rPr>
        <w:t xml:space="preserve">. Le nouveau Code électoral a fait disparaître les dispositions relatives aux examens </w:t>
      </w:r>
      <w:r w:rsidR="00981614" w:rsidRPr="00981614">
        <w:rPr>
          <w:lang w:val="fr-FR" w:eastAsia="en-US"/>
        </w:rPr>
        <w:t xml:space="preserve">auxquels devaient se soumettre les observateurs auprès de </w:t>
      </w:r>
      <w:r w:rsidR="00DF7B48" w:rsidRPr="00981614">
        <w:rPr>
          <w:lang w:val="fr-FR" w:eastAsia="en-US"/>
        </w:rPr>
        <w:t xml:space="preserve">la </w:t>
      </w:r>
      <w:r w:rsidR="00BA55E4">
        <w:rPr>
          <w:lang w:val="fr-FR" w:eastAsia="en-US"/>
        </w:rPr>
        <w:t>Commission électorale centrale</w:t>
      </w:r>
      <w:r w:rsidR="00DF7B48" w:rsidRPr="00981614">
        <w:rPr>
          <w:lang w:val="fr-FR" w:eastAsia="en-US"/>
        </w:rPr>
        <w:t>, et intr</w:t>
      </w:r>
      <w:r w:rsidR="00981614" w:rsidRPr="00981614">
        <w:rPr>
          <w:lang w:val="fr-FR" w:eastAsia="en-US"/>
        </w:rPr>
        <w:t xml:space="preserve">oduit des </w:t>
      </w:r>
      <w:r w:rsidR="00BA55E4">
        <w:rPr>
          <w:lang w:val="fr-FR" w:eastAsia="en-US"/>
        </w:rPr>
        <w:t xml:space="preserve">dispositifs </w:t>
      </w:r>
      <w:r w:rsidR="00981614" w:rsidRPr="00981614">
        <w:rPr>
          <w:lang w:val="fr-FR" w:eastAsia="en-US"/>
        </w:rPr>
        <w:t>améliorant</w:t>
      </w:r>
      <w:r w:rsidR="00DF7B48" w:rsidRPr="00981614">
        <w:rPr>
          <w:lang w:val="fr-FR" w:eastAsia="en-US"/>
        </w:rPr>
        <w:t xml:space="preserve"> efficacement l’exactitude des registres d’électeurs, en réponse à des recommandations antérieures de la Commission de Venise et d</w:t>
      </w:r>
      <w:r w:rsidR="00DA3756">
        <w:rPr>
          <w:lang w:val="fr-FR" w:eastAsia="en-US"/>
        </w:rPr>
        <w:t>e l’</w:t>
      </w:r>
      <w:r w:rsidR="00F87DF5">
        <w:rPr>
          <w:lang w:val="fr-FR" w:eastAsia="en-US"/>
        </w:rPr>
        <w:t>OSCE/BIDDH</w:t>
      </w:r>
      <w:r w:rsidR="00DF7B48" w:rsidRPr="00981614">
        <w:rPr>
          <w:lang w:val="fr-FR" w:eastAsia="en-US"/>
        </w:rPr>
        <w:t>.</w:t>
      </w:r>
    </w:p>
    <w:p w:rsidR="00A276ED" w:rsidRPr="00A276ED" w:rsidRDefault="00A276ED" w:rsidP="00A276ED">
      <w:pPr>
        <w:spacing w:afterLines="100" w:after="240"/>
        <w:jc w:val="both"/>
        <w:rPr>
          <w:noProof/>
          <w:color w:val="FF0000"/>
          <w:lang w:eastAsia="en-US"/>
        </w:rPr>
      </w:pPr>
      <w:r>
        <w:rPr>
          <w:noProof/>
          <w:color w:val="FF0000"/>
          <w:lang w:eastAsia="en-US"/>
        </w:rPr>
        <w:t xml:space="preserve">2.4 – 2.6 – 1.3.1.1 </w:t>
      </w:r>
    </w:p>
    <w:p w:rsidR="00DF7B48" w:rsidRDefault="004E3A84" w:rsidP="00FD4216">
      <w:pPr>
        <w:tabs>
          <w:tab w:val="left" w:pos="567"/>
        </w:tabs>
        <w:spacing w:afterLines="100" w:after="240"/>
        <w:jc w:val="both"/>
        <w:rPr>
          <w:lang w:val="fr-FR" w:eastAsia="en-US"/>
        </w:rPr>
      </w:pPr>
      <w:r w:rsidRPr="00981614">
        <w:rPr>
          <w:lang w:val="fr-FR" w:eastAsia="en-US"/>
        </w:rPr>
        <w:fldChar w:fldCharType="begin"/>
      </w:r>
      <w:r w:rsidRPr="00981614">
        <w:rPr>
          <w:lang w:val="fr-FR" w:eastAsia="en-US"/>
        </w:rPr>
        <w:instrText xml:space="preserve"> SEQ level0 \*arabic </w:instrText>
      </w:r>
      <w:r w:rsidRPr="00981614">
        <w:rPr>
          <w:lang w:val="fr-FR" w:eastAsia="en-US"/>
        </w:rPr>
        <w:fldChar w:fldCharType="separate"/>
      </w:r>
      <w:r w:rsidR="00DC3219">
        <w:rPr>
          <w:noProof/>
          <w:lang w:val="fr-FR" w:eastAsia="en-US"/>
        </w:rPr>
        <w:t>7</w:t>
      </w:r>
      <w:r w:rsidRPr="00981614">
        <w:rPr>
          <w:lang w:val="fr-FR" w:eastAsia="en-US"/>
        </w:rPr>
        <w:fldChar w:fldCharType="end"/>
      </w:r>
      <w:r w:rsidRPr="00981614">
        <w:rPr>
          <w:lang w:val="fr-FR" w:eastAsia="en-US"/>
        </w:rPr>
        <w:t xml:space="preserve">.  </w:t>
      </w:r>
      <w:r w:rsidR="00DF7B48" w:rsidRPr="00981614">
        <w:rPr>
          <w:lang w:val="fr-FR" w:eastAsia="en-US"/>
        </w:rPr>
        <w:t>Un certain nombre de recommandations antérieures d</w:t>
      </w:r>
      <w:r w:rsidR="00DA3756">
        <w:rPr>
          <w:lang w:val="fr-FR" w:eastAsia="en-US"/>
        </w:rPr>
        <w:t>e l’</w:t>
      </w:r>
      <w:r w:rsidR="00F87DF5">
        <w:rPr>
          <w:lang w:val="fr-FR" w:eastAsia="en-US"/>
        </w:rPr>
        <w:t>OSCE/BIDDH</w:t>
      </w:r>
      <w:r w:rsidR="00DF7B48" w:rsidRPr="00981614">
        <w:rPr>
          <w:lang w:val="fr-FR" w:eastAsia="en-US"/>
        </w:rPr>
        <w:t xml:space="preserve"> et de la Commission de Venise portant sur des dispositions similaires du Code électoral n’ont pas été suivies</w:t>
      </w:r>
      <w:r w:rsidR="00783789">
        <w:rPr>
          <w:lang w:val="fr-FR" w:eastAsia="en-US"/>
        </w:rPr>
        <w:t> </w:t>
      </w:r>
      <w:r w:rsidR="00995894">
        <w:rPr>
          <w:lang w:val="fr-FR" w:eastAsia="en-US"/>
        </w:rPr>
        <w:t>; elles concern</w:t>
      </w:r>
      <w:r w:rsidR="00DF7B48" w:rsidRPr="00981614">
        <w:rPr>
          <w:lang w:val="fr-FR" w:eastAsia="en-US"/>
        </w:rPr>
        <w:t xml:space="preserve">ent l’efficacité des procédures de </w:t>
      </w:r>
      <w:r w:rsidR="00C11385">
        <w:rPr>
          <w:lang w:val="fr-FR" w:eastAsia="en-US"/>
        </w:rPr>
        <w:t>réclamation</w:t>
      </w:r>
      <w:r w:rsidR="00DF7B48" w:rsidRPr="00981614">
        <w:rPr>
          <w:lang w:val="fr-FR" w:eastAsia="en-US"/>
        </w:rPr>
        <w:t xml:space="preserve"> et de recours, </w:t>
      </w:r>
      <w:r w:rsidR="00C11385">
        <w:rPr>
          <w:lang w:val="fr-FR" w:eastAsia="en-US"/>
        </w:rPr>
        <w:t xml:space="preserve">le </w:t>
      </w:r>
      <w:r w:rsidR="00546F44">
        <w:rPr>
          <w:lang w:val="fr-FR" w:eastAsia="en-US"/>
        </w:rPr>
        <w:t>caractère</w:t>
      </w:r>
      <w:r w:rsidR="00C11385">
        <w:rPr>
          <w:lang w:val="fr-FR" w:eastAsia="en-US"/>
        </w:rPr>
        <w:t xml:space="preserve"> transparent et </w:t>
      </w:r>
      <w:r w:rsidR="00DA3756">
        <w:rPr>
          <w:lang w:val="fr-FR" w:eastAsia="en-US"/>
        </w:rPr>
        <w:t>responsable</w:t>
      </w:r>
      <w:r w:rsidR="00105056">
        <w:rPr>
          <w:lang w:val="fr-FR" w:eastAsia="en-US"/>
        </w:rPr>
        <w:t xml:space="preserve"> </w:t>
      </w:r>
      <w:r w:rsidR="00DF7B48" w:rsidRPr="00981614">
        <w:rPr>
          <w:lang w:val="fr-FR" w:eastAsia="en-US"/>
        </w:rPr>
        <w:t>du financement des campagnes, la clarté du rôle des médias et leur surveillance, ainsi que les garanties contre l</w:t>
      </w:r>
      <w:r w:rsidR="004D2798">
        <w:rPr>
          <w:lang w:val="fr-FR" w:eastAsia="en-US"/>
        </w:rPr>
        <w:t>es possibilités d</w:t>
      </w:r>
      <w:r w:rsidR="00DF7B48" w:rsidRPr="00981614">
        <w:rPr>
          <w:lang w:val="fr-FR" w:eastAsia="en-US"/>
        </w:rPr>
        <w:t>’</w:t>
      </w:r>
      <w:r w:rsidR="00995894">
        <w:rPr>
          <w:lang w:val="fr-FR" w:eastAsia="en-US"/>
        </w:rPr>
        <w:t xml:space="preserve">utilisation </w:t>
      </w:r>
      <w:r w:rsidR="00DF7B48" w:rsidRPr="00981614">
        <w:rPr>
          <w:lang w:val="fr-FR" w:eastAsia="en-US"/>
        </w:rPr>
        <w:t>abus</w:t>
      </w:r>
      <w:r w:rsidR="00995894">
        <w:rPr>
          <w:lang w:val="fr-FR" w:eastAsia="en-US"/>
        </w:rPr>
        <w:t>ive</w:t>
      </w:r>
      <w:r w:rsidR="00DF7B48" w:rsidRPr="00981614">
        <w:rPr>
          <w:lang w:val="fr-FR" w:eastAsia="en-US"/>
        </w:rPr>
        <w:t xml:space="preserve"> de ressources publiques. Les </w:t>
      </w:r>
      <w:r w:rsidR="00DF7B48" w:rsidRPr="00981614">
        <w:rPr>
          <w:lang w:val="fr-FR" w:eastAsia="en-US"/>
        </w:rPr>
        <w:lastRenderedPageBreak/>
        <w:t>partis représentés au Parlement n’ont pas soulevé d’objections majeures, mais la préparation du texte n’a pas jusqu’à présent donné lieu à des débats inclusifs ni à d’authentiques consultations avec toutes les parties prenantes.</w:t>
      </w:r>
    </w:p>
    <w:p w:rsidR="00A276ED" w:rsidRPr="00A276ED" w:rsidRDefault="00A276ED" w:rsidP="00A276ED">
      <w:pPr>
        <w:spacing w:afterLines="100" w:after="240"/>
        <w:jc w:val="both"/>
        <w:rPr>
          <w:noProof/>
          <w:color w:val="FF0000"/>
          <w:lang w:eastAsia="en-US"/>
        </w:rPr>
      </w:pPr>
      <w:r>
        <w:rPr>
          <w:noProof/>
          <w:color w:val="FF0000"/>
          <w:lang w:eastAsia="en-US"/>
        </w:rPr>
        <w:t>5.2 – 5.3 – 2.4 – 5.1.3 – 5.1.3.1</w:t>
      </w:r>
    </w:p>
    <w:p w:rsidR="000E6EA7" w:rsidRPr="00981614" w:rsidRDefault="004E3A84" w:rsidP="00FD4216">
      <w:pPr>
        <w:tabs>
          <w:tab w:val="left" w:pos="567"/>
        </w:tabs>
        <w:spacing w:afterLines="100" w:after="240"/>
        <w:jc w:val="both"/>
        <w:rPr>
          <w:lang w:val="fr-FR" w:eastAsia="en-US"/>
        </w:rPr>
      </w:pPr>
      <w:r w:rsidRPr="00981614">
        <w:rPr>
          <w:spacing w:val="0"/>
          <w:lang w:val="fr-FR"/>
        </w:rPr>
        <w:fldChar w:fldCharType="begin"/>
      </w:r>
      <w:r w:rsidRPr="00981614">
        <w:rPr>
          <w:spacing w:val="0"/>
          <w:lang w:val="fr-FR"/>
        </w:rPr>
        <w:instrText xml:space="preserve"> SEQ level0 \*arabic </w:instrText>
      </w:r>
      <w:r w:rsidRPr="00981614">
        <w:rPr>
          <w:spacing w:val="0"/>
          <w:lang w:val="fr-FR"/>
        </w:rPr>
        <w:fldChar w:fldCharType="separate"/>
      </w:r>
      <w:r w:rsidR="00DC3219">
        <w:rPr>
          <w:noProof/>
          <w:spacing w:val="0"/>
          <w:lang w:val="fr-FR"/>
        </w:rPr>
        <w:t>8</w:t>
      </w:r>
      <w:r w:rsidRPr="00981614">
        <w:rPr>
          <w:spacing w:val="0"/>
          <w:lang w:val="fr-FR"/>
        </w:rPr>
        <w:fldChar w:fldCharType="end"/>
      </w:r>
      <w:r w:rsidRPr="00981614">
        <w:rPr>
          <w:spacing w:val="0"/>
          <w:lang w:val="fr-FR"/>
        </w:rPr>
        <w:t>.</w:t>
      </w:r>
      <w:r w:rsidR="00DF7B48" w:rsidRPr="005B32AF">
        <w:rPr>
          <w:spacing w:val="0"/>
          <w:lang w:val="fr-FR"/>
        </w:rPr>
        <w:t xml:space="preserve"> </w:t>
      </w:r>
      <w:r w:rsidR="00B95B93">
        <w:rPr>
          <w:spacing w:val="0"/>
          <w:lang w:val="fr-FR"/>
        </w:rPr>
        <w:t xml:space="preserve"> </w:t>
      </w:r>
      <w:r w:rsidR="00DF7B48" w:rsidRPr="005B32AF">
        <w:rPr>
          <w:spacing w:val="0"/>
          <w:lang w:val="fr-FR"/>
        </w:rPr>
        <w:t>Il est recommandé de revenir sur les principaux points ci-dessous </w:t>
      </w:r>
      <w:r w:rsidRPr="005B32AF">
        <w:rPr>
          <w:lang w:val="fr-FR" w:eastAsia="en-US"/>
        </w:rPr>
        <w:t>:</w:t>
      </w:r>
    </w:p>
    <w:p w:rsidR="00DC75F4" w:rsidRPr="00981614" w:rsidRDefault="004D2798" w:rsidP="003B43F8">
      <w:pPr>
        <w:pStyle w:val="ListParagraph"/>
        <w:numPr>
          <w:ilvl w:val="0"/>
          <w:numId w:val="10"/>
        </w:numPr>
        <w:tabs>
          <w:tab w:val="left" w:pos="567"/>
        </w:tabs>
        <w:spacing w:afterLines="100" w:after="240"/>
        <w:ind w:left="284" w:hanging="284"/>
        <w:jc w:val="both"/>
        <w:rPr>
          <w:rFonts w:cs="Arial"/>
          <w:lang w:val="fr-FR"/>
        </w:rPr>
      </w:pPr>
      <w:r>
        <w:rPr>
          <w:rFonts w:cs="Arial"/>
          <w:lang w:val="fr-FR"/>
        </w:rPr>
        <w:t>traiter clairement de l’uni</w:t>
      </w:r>
      <w:r w:rsidR="00981614" w:rsidRPr="00981614">
        <w:rPr>
          <w:rFonts w:cs="Arial"/>
          <w:lang w:val="fr-FR"/>
        </w:rPr>
        <w:t>té</w:t>
      </w:r>
      <w:r w:rsidR="00DC75F4" w:rsidRPr="00981614">
        <w:rPr>
          <w:rFonts w:cs="Arial"/>
          <w:lang w:val="fr-FR"/>
        </w:rPr>
        <w:t xml:space="preserve"> de </w:t>
      </w:r>
      <w:r w:rsidR="00C11385">
        <w:rPr>
          <w:rFonts w:cs="Arial"/>
          <w:lang w:val="fr-FR"/>
        </w:rPr>
        <w:t xml:space="preserve">la matière </w:t>
      </w:r>
      <w:r w:rsidR="00DC75F4" w:rsidRPr="00981614">
        <w:rPr>
          <w:rFonts w:cs="Arial"/>
          <w:lang w:val="fr-FR"/>
        </w:rPr>
        <w:t>de la proposition de référendum</w:t>
      </w:r>
      <w:r w:rsidR="00981614" w:rsidRPr="00981614">
        <w:rPr>
          <w:rFonts w:cs="Arial"/>
          <w:lang w:val="fr-FR"/>
        </w:rPr>
        <w:t>,</w:t>
      </w:r>
      <w:r w:rsidR="00DC75F4" w:rsidRPr="00981614">
        <w:rPr>
          <w:rFonts w:cs="Arial"/>
          <w:lang w:val="fr-FR"/>
        </w:rPr>
        <w:t xml:space="preserve"> </w:t>
      </w:r>
      <w:r w:rsidR="00981614" w:rsidRPr="00981614">
        <w:rPr>
          <w:rFonts w:cs="Arial"/>
          <w:lang w:val="fr-FR"/>
        </w:rPr>
        <w:t xml:space="preserve">ainsi que de </w:t>
      </w:r>
      <w:r w:rsidR="00DC75F4" w:rsidRPr="00981614">
        <w:rPr>
          <w:rFonts w:cs="Arial"/>
          <w:lang w:val="fr-FR"/>
        </w:rPr>
        <w:t xml:space="preserve">la </w:t>
      </w:r>
      <w:r>
        <w:rPr>
          <w:rFonts w:cs="Arial"/>
          <w:lang w:val="fr-FR"/>
        </w:rPr>
        <w:t xml:space="preserve">formulation impérativement </w:t>
      </w:r>
      <w:r w:rsidRPr="00981614">
        <w:rPr>
          <w:rFonts w:cs="Arial"/>
          <w:lang w:val="fr-FR"/>
        </w:rPr>
        <w:t xml:space="preserve">claire et non trompeuse </w:t>
      </w:r>
      <w:r>
        <w:rPr>
          <w:rFonts w:cs="Arial"/>
          <w:lang w:val="fr-FR"/>
        </w:rPr>
        <w:t xml:space="preserve">de </w:t>
      </w:r>
      <w:r w:rsidR="00DC75F4" w:rsidRPr="00981614">
        <w:rPr>
          <w:rFonts w:cs="Arial"/>
          <w:lang w:val="fr-FR"/>
        </w:rPr>
        <w:t xml:space="preserve">la question </w:t>
      </w:r>
      <w:r w:rsidR="009A4CA3">
        <w:rPr>
          <w:rFonts w:cs="Arial"/>
          <w:lang w:val="fr-FR"/>
        </w:rPr>
        <w:t>posée</w:t>
      </w:r>
      <w:r w:rsidR="00783789">
        <w:rPr>
          <w:rFonts w:cs="Arial"/>
          <w:lang w:val="fr-FR"/>
        </w:rPr>
        <w:t> </w:t>
      </w:r>
      <w:r w:rsidR="00DC75F4" w:rsidRPr="00981614">
        <w:rPr>
          <w:rFonts w:cs="Arial"/>
          <w:lang w:val="fr-FR"/>
        </w:rPr>
        <w:t>;</w:t>
      </w:r>
    </w:p>
    <w:p w:rsidR="00DC75F4" w:rsidRPr="00981614" w:rsidRDefault="00DC75F4" w:rsidP="003B43F8">
      <w:pPr>
        <w:pStyle w:val="ListParagraph"/>
        <w:numPr>
          <w:ilvl w:val="0"/>
          <w:numId w:val="10"/>
        </w:numPr>
        <w:tabs>
          <w:tab w:val="left" w:pos="567"/>
        </w:tabs>
        <w:spacing w:afterLines="100" w:after="240"/>
        <w:ind w:left="284" w:hanging="284"/>
        <w:jc w:val="both"/>
        <w:rPr>
          <w:rFonts w:cs="Arial"/>
          <w:lang w:val="fr-FR"/>
        </w:rPr>
      </w:pPr>
      <w:r w:rsidRPr="00981614">
        <w:rPr>
          <w:rFonts w:cs="Arial"/>
          <w:lang w:val="fr-FR"/>
        </w:rPr>
        <w:t xml:space="preserve">clarifier et développer les dispositions sur les </w:t>
      </w:r>
      <w:r w:rsidR="00C11385">
        <w:rPr>
          <w:rFonts w:cs="Arial"/>
          <w:lang w:val="fr-FR"/>
        </w:rPr>
        <w:t>réclamations</w:t>
      </w:r>
      <w:r w:rsidR="009A4CA3">
        <w:rPr>
          <w:rFonts w:cs="Arial"/>
          <w:lang w:val="fr-FR"/>
        </w:rPr>
        <w:t xml:space="preserve"> </w:t>
      </w:r>
      <w:r w:rsidRPr="00981614">
        <w:rPr>
          <w:rFonts w:cs="Arial"/>
          <w:lang w:val="fr-FR"/>
        </w:rPr>
        <w:t xml:space="preserve">et recours, de </w:t>
      </w:r>
      <w:r w:rsidR="00981614" w:rsidRPr="00981614">
        <w:rPr>
          <w:rFonts w:cs="Arial"/>
          <w:lang w:val="fr-FR"/>
        </w:rPr>
        <w:t xml:space="preserve">sorte que le </w:t>
      </w:r>
      <w:r w:rsidRPr="00981614">
        <w:rPr>
          <w:rFonts w:cs="Arial"/>
          <w:lang w:val="fr-FR"/>
        </w:rPr>
        <w:t xml:space="preserve">système de recours </w:t>
      </w:r>
      <w:r w:rsidR="00981614" w:rsidRPr="00981614">
        <w:rPr>
          <w:rFonts w:cs="Arial"/>
          <w:lang w:val="fr-FR"/>
        </w:rPr>
        <w:t>soit efficace et permette</w:t>
      </w:r>
      <w:r w:rsidRPr="00981614">
        <w:rPr>
          <w:rFonts w:cs="Arial"/>
          <w:lang w:val="fr-FR"/>
        </w:rPr>
        <w:t xml:space="preserve"> à toutes les parties prenantes de contester les décisions qui les affectent</w:t>
      </w:r>
      <w:r w:rsidR="00783789">
        <w:rPr>
          <w:rFonts w:cs="Arial"/>
          <w:lang w:val="fr-FR"/>
        </w:rPr>
        <w:t> </w:t>
      </w:r>
      <w:r w:rsidRPr="00981614">
        <w:rPr>
          <w:rFonts w:cs="Arial"/>
          <w:lang w:val="fr-FR"/>
        </w:rPr>
        <w:t>;</w:t>
      </w:r>
    </w:p>
    <w:p w:rsidR="00DC75F4" w:rsidRPr="00981614" w:rsidRDefault="00981614" w:rsidP="003B43F8">
      <w:pPr>
        <w:pStyle w:val="ListParagraph"/>
        <w:numPr>
          <w:ilvl w:val="0"/>
          <w:numId w:val="10"/>
        </w:numPr>
        <w:tabs>
          <w:tab w:val="left" w:pos="567"/>
        </w:tabs>
        <w:spacing w:afterLines="100" w:after="240"/>
        <w:ind w:left="284" w:hanging="284"/>
        <w:jc w:val="both"/>
        <w:rPr>
          <w:rFonts w:cs="Arial"/>
          <w:lang w:val="fr-FR"/>
        </w:rPr>
      </w:pPr>
      <w:r w:rsidRPr="00981614">
        <w:rPr>
          <w:rFonts w:cs="Arial"/>
          <w:lang w:val="fr-FR"/>
        </w:rPr>
        <w:t xml:space="preserve">exiger des </w:t>
      </w:r>
      <w:r w:rsidR="00DC75F4" w:rsidRPr="00981614">
        <w:rPr>
          <w:rFonts w:cs="Arial"/>
          <w:lang w:val="fr-FR"/>
        </w:rPr>
        <w:t xml:space="preserve">autorités </w:t>
      </w:r>
      <w:r w:rsidRPr="00981614">
        <w:rPr>
          <w:rFonts w:cs="Arial"/>
          <w:lang w:val="fr-FR"/>
        </w:rPr>
        <w:t xml:space="preserve">qu’elles fournissent </w:t>
      </w:r>
      <w:r w:rsidR="00DC75F4" w:rsidRPr="00981614">
        <w:rPr>
          <w:rFonts w:cs="Arial"/>
          <w:lang w:val="fr-FR"/>
        </w:rPr>
        <w:t xml:space="preserve">une information objective sur les propositions soumises </w:t>
      </w:r>
      <w:r w:rsidR="004D2798">
        <w:rPr>
          <w:rFonts w:cs="Arial"/>
          <w:lang w:val="fr-FR"/>
        </w:rPr>
        <w:t xml:space="preserve">à </w:t>
      </w:r>
      <w:r w:rsidR="00DC75F4" w:rsidRPr="00981614">
        <w:rPr>
          <w:rFonts w:cs="Arial"/>
          <w:lang w:val="fr-FR"/>
        </w:rPr>
        <w:t>référendum</w:t>
      </w:r>
      <w:r w:rsidR="00783789">
        <w:rPr>
          <w:rFonts w:cs="Arial"/>
          <w:lang w:val="fr-FR"/>
        </w:rPr>
        <w:t> </w:t>
      </w:r>
      <w:r w:rsidR="00DC75F4" w:rsidRPr="00981614">
        <w:rPr>
          <w:rFonts w:cs="Arial"/>
          <w:lang w:val="fr-FR"/>
        </w:rPr>
        <w:t>;</w:t>
      </w:r>
    </w:p>
    <w:p w:rsidR="00DC75F4" w:rsidRPr="00981614" w:rsidRDefault="00981614" w:rsidP="003B43F8">
      <w:pPr>
        <w:pStyle w:val="ListParagraph"/>
        <w:numPr>
          <w:ilvl w:val="0"/>
          <w:numId w:val="10"/>
        </w:numPr>
        <w:tabs>
          <w:tab w:val="left" w:pos="567"/>
        </w:tabs>
        <w:spacing w:afterLines="100" w:after="240"/>
        <w:ind w:left="284" w:hanging="284"/>
        <w:jc w:val="both"/>
        <w:rPr>
          <w:rFonts w:cs="Arial"/>
          <w:lang w:val="fr-FR"/>
        </w:rPr>
      </w:pPr>
      <w:r w:rsidRPr="00981614">
        <w:rPr>
          <w:rFonts w:cs="Arial"/>
          <w:lang w:val="fr-FR"/>
        </w:rPr>
        <w:t xml:space="preserve">faire en sorte </w:t>
      </w:r>
      <w:r w:rsidR="00DC75F4" w:rsidRPr="00981614">
        <w:rPr>
          <w:rFonts w:cs="Arial"/>
          <w:lang w:val="fr-FR"/>
        </w:rPr>
        <w:t>que les projets d’initiative populaire soient soumis pour contrôle à la Cour constitutionnelle avant collecte des signatures additionnelles</w:t>
      </w:r>
      <w:r w:rsidR="00783789">
        <w:rPr>
          <w:rFonts w:cs="Arial"/>
          <w:lang w:val="fr-FR"/>
        </w:rPr>
        <w:t> </w:t>
      </w:r>
      <w:r w:rsidR="00DC75F4" w:rsidRPr="00981614">
        <w:rPr>
          <w:rFonts w:cs="Arial"/>
          <w:lang w:val="fr-FR"/>
        </w:rPr>
        <w:t xml:space="preserve">; habiliter la Cour à émettre une réponse nuancée sur la constitutionnalité de chaque modification proposée, et </w:t>
      </w:r>
      <w:r w:rsidR="00430955">
        <w:rPr>
          <w:rFonts w:cs="Arial"/>
          <w:lang w:val="fr-FR"/>
        </w:rPr>
        <w:t xml:space="preserve">laisser </w:t>
      </w:r>
      <w:r w:rsidR="00DC75F4" w:rsidRPr="00981614">
        <w:rPr>
          <w:rFonts w:cs="Arial"/>
          <w:lang w:val="fr-FR"/>
        </w:rPr>
        <w:t xml:space="preserve">les propositions </w:t>
      </w:r>
      <w:r w:rsidRPr="00981614">
        <w:rPr>
          <w:rFonts w:cs="Arial"/>
          <w:lang w:val="fr-FR"/>
        </w:rPr>
        <w:t xml:space="preserve">admissibles </w:t>
      </w:r>
      <w:r w:rsidR="00DC75F4" w:rsidRPr="00981614">
        <w:rPr>
          <w:rFonts w:cs="Arial"/>
          <w:lang w:val="fr-FR"/>
        </w:rPr>
        <w:t>d’une initiative populaire être soumise</w:t>
      </w:r>
      <w:r w:rsidRPr="00981614">
        <w:rPr>
          <w:rFonts w:cs="Arial"/>
          <w:lang w:val="fr-FR"/>
        </w:rPr>
        <w:t>s</w:t>
      </w:r>
      <w:r w:rsidR="00DC75F4" w:rsidRPr="00981614">
        <w:rPr>
          <w:rFonts w:cs="Arial"/>
          <w:lang w:val="fr-FR"/>
        </w:rPr>
        <w:t xml:space="preserve"> au </w:t>
      </w:r>
      <w:r w:rsidRPr="00981614">
        <w:rPr>
          <w:rFonts w:cs="Arial"/>
          <w:lang w:val="fr-FR"/>
        </w:rPr>
        <w:t xml:space="preserve">vote populaire </w:t>
      </w:r>
      <w:r w:rsidR="00DC75F4" w:rsidRPr="00981614">
        <w:rPr>
          <w:rFonts w:cs="Arial"/>
          <w:lang w:val="fr-FR"/>
        </w:rPr>
        <w:t>sans nouvelle collecte de signatures</w:t>
      </w:r>
      <w:r w:rsidR="00783789">
        <w:rPr>
          <w:rFonts w:cs="Arial"/>
          <w:lang w:val="fr-FR"/>
        </w:rPr>
        <w:t> </w:t>
      </w:r>
      <w:r w:rsidR="00DC75F4" w:rsidRPr="00981614">
        <w:rPr>
          <w:rFonts w:cs="Arial"/>
          <w:lang w:val="fr-FR"/>
        </w:rPr>
        <w:t>;</w:t>
      </w:r>
    </w:p>
    <w:p w:rsidR="00DC75F4" w:rsidRPr="00A82632" w:rsidRDefault="003362EF" w:rsidP="003B43F8">
      <w:pPr>
        <w:pStyle w:val="ListParagraph"/>
        <w:numPr>
          <w:ilvl w:val="0"/>
          <w:numId w:val="10"/>
        </w:numPr>
        <w:tabs>
          <w:tab w:val="left" w:pos="567"/>
        </w:tabs>
        <w:spacing w:afterLines="100" w:after="240"/>
        <w:ind w:left="284" w:hanging="284"/>
        <w:jc w:val="both"/>
        <w:rPr>
          <w:rFonts w:cs="Arial"/>
          <w:lang w:val="fr-FR"/>
        </w:rPr>
      </w:pPr>
      <w:r w:rsidRPr="00981614">
        <w:rPr>
          <w:rFonts w:cs="Arial"/>
          <w:lang w:val="fr-FR"/>
        </w:rPr>
        <w:t>définir de</w:t>
      </w:r>
      <w:r w:rsidR="00C11385">
        <w:rPr>
          <w:rFonts w:cs="Arial"/>
          <w:lang w:val="fr-FR"/>
        </w:rPr>
        <w:t>s</w:t>
      </w:r>
      <w:r w:rsidRPr="00981614">
        <w:rPr>
          <w:rFonts w:cs="Arial"/>
          <w:lang w:val="fr-FR"/>
        </w:rPr>
        <w:t xml:space="preserve"> </w:t>
      </w:r>
      <w:r w:rsidR="00C11385" w:rsidRPr="00A82632">
        <w:rPr>
          <w:rFonts w:cs="Arial"/>
          <w:lang w:val="fr-FR"/>
        </w:rPr>
        <w:t xml:space="preserve">règles </w:t>
      </w:r>
      <w:r w:rsidRPr="00981614">
        <w:rPr>
          <w:rFonts w:cs="Arial"/>
          <w:lang w:val="fr-FR"/>
        </w:rPr>
        <w:t>cl</w:t>
      </w:r>
      <w:r w:rsidRPr="00A82632">
        <w:rPr>
          <w:rFonts w:cs="Arial"/>
          <w:lang w:val="fr-FR"/>
        </w:rPr>
        <w:t>aires en matière de collecte et de vérification des signatures de soutien à une initiative référendaire</w:t>
      </w:r>
      <w:r w:rsidR="00981614" w:rsidRPr="00A82632">
        <w:rPr>
          <w:rFonts w:cs="Arial"/>
          <w:lang w:val="fr-FR"/>
        </w:rPr>
        <w:t>,</w:t>
      </w:r>
      <w:r w:rsidRPr="00A82632">
        <w:rPr>
          <w:rFonts w:cs="Arial"/>
          <w:lang w:val="fr-FR"/>
        </w:rPr>
        <w:t xml:space="preserve"> </w:t>
      </w:r>
      <w:r w:rsidR="00981614" w:rsidRPr="00A82632">
        <w:rPr>
          <w:rFonts w:cs="Arial"/>
          <w:lang w:val="fr-FR"/>
        </w:rPr>
        <w:t>en veillant à ce qu’elles</w:t>
      </w:r>
      <w:r w:rsidRPr="00A82632">
        <w:rPr>
          <w:rFonts w:cs="Arial"/>
          <w:lang w:val="fr-FR"/>
        </w:rPr>
        <w:t xml:space="preserve"> ne restreignent pas le droit des citoy</w:t>
      </w:r>
      <w:r w:rsidR="00981614" w:rsidRPr="00A82632">
        <w:rPr>
          <w:rFonts w:cs="Arial"/>
          <w:lang w:val="fr-FR"/>
        </w:rPr>
        <w:t xml:space="preserve">ens </w:t>
      </w:r>
      <w:r w:rsidR="00430955">
        <w:rPr>
          <w:rFonts w:cs="Arial"/>
          <w:lang w:val="fr-FR"/>
        </w:rPr>
        <w:t xml:space="preserve">habilités </w:t>
      </w:r>
      <w:r w:rsidR="00981614" w:rsidRPr="00A82632">
        <w:rPr>
          <w:rFonts w:cs="Arial"/>
          <w:lang w:val="fr-FR"/>
        </w:rPr>
        <w:t>à le faire de signer d</w:t>
      </w:r>
      <w:r w:rsidRPr="00A82632">
        <w:rPr>
          <w:rFonts w:cs="Arial"/>
          <w:lang w:val="fr-FR"/>
        </w:rPr>
        <w:t>es initiatives populaires</w:t>
      </w:r>
      <w:r w:rsidR="00783789">
        <w:rPr>
          <w:rFonts w:cs="Arial"/>
          <w:lang w:val="fr-FR"/>
        </w:rPr>
        <w:t> </w:t>
      </w:r>
      <w:r w:rsidRPr="00A82632">
        <w:rPr>
          <w:rFonts w:cs="Arial"/>
          <w:lang w:val="fr-FR"/>
        </w:rPr>
        <w:t>;</w:t>
      </w:r>
    </w:p>
    <w:p w:rsidR="00A276ED" w:rsidRPr="00A276ED" w:rsidRDefault="003362EF" w:rsidP="00A276ED">
      <w:pPr>
        <w:pStyle w:val="ListParagraph"/>
        <w:numPr>
          <w:ilvl w:val="0"/>
          <w:numId w:val="10"/>
        </w:numPr>
        <w:tabs>
          <w:tab w:val="left" w:pos="567"/>
        </w:tabs>
        <w:spacing w:afterLines="100" w:after="240"/>
        <w:ind w:left="284" w:hanging="284"/>
        <w:jc w:val="both"/>
        <w:rPr>
          <w:rFonts w:cs="Arial"/>
          <w:lang w:val="fr-FR"/>
        </w:rPr>
      </w:pPr>
      <w:r w:rsidRPr="00A82632">
        <w:rPr>
          <w:rFonts w:cs="Arial"/>
          <w:lang w:val="fr-FR"/>
        </w:rPr>
        <w:t xml:space="preserve">admettre plus d’une structure pour </w:t>
      </w:r>
      <w:r w:rsidR="00430955">
        <w:rPr>
          <w:rFonts w:cs="Arial"/>
          <w:lang w:val="fr-FR"/>
        </w:rPr>
        <w:t xml:space="preserve">le « parti du oui » </w:t>
      </w:r>
      <w:r w:rsidRPr="00A82632">
        <w:rPr>
          <w:rFonts w:cs="Arial"/>
          <w:lang w:val="fr-FR"/>
        </w:rPr>
        <w:t xml:space="preserve">et </w:t>
      </w:r>
      <w:r w:rsidR="00430955">
        <w:rPr>
          <w:rFonts w:cs="Arial"/>
          <w:lang w:val="fr-FR"/>
        </w:rPr>
        <w:t xml:space="preserve">d’une </w:t>
      </w:r>
      <w:r w:rsidRPr="00A82632">
        <w:rPr>
          <w:rFonts w:cs="Arial"/>
          <w:lang w:val="fr-FR"/>
        </w:rPr>
        <w:t xml:space="preserve">pour </w:t>
      </w:r>
      <w:r w:rsidR="00430955">
        <w:rPr>
          <w:rFonts w:cs="Arial"/>
          <w:lang w:val="fr-FR"/>
        </w:rPr>
        <w:t>le « parti du non »</w:t>
      </w:r>
      <w:r w:rsidRPr="00A82632">
        <w:rPr>
          <w:rFonts w:cs="Arial"/>
          <w:lang w:val="fr-FR"/>
        </w:rPr>
        <w:t xml:space="preserve">, </w:t>
      </w:r>
      <w:r w:rsidR="00E71FA0">
        <w:rPr>
          <w:rFonts w:cs="Arial"/>
          <w:lang w:val="fr-FR"/>
        </w:rPr>
        <w:t xml:space="preserve">y compris en ce qui concerne </w:t>
      </w:r>
      <w:r w:rsidRPr="00A82632">
        <w:rPr>
          <w:rFonts w:cs="Arial"/>
          <w:lang w:val="fr-FR"/>
        </w:rPr>
        <w:t xml:space="preserve">les rapports financiers, tout en veillant à l’égalité des chances entre </w:t>
      </w:r>
      <w:r w:rsidR="00E71FA0">
        <w:rPr>
          <w:rFonts w:cs="Arial"/>
          <w:lang w:val="fr-FR"/>
        </w:rPr>
        <w:t xml:space="preserve">les partisans et les adversaires de la proposition soumise à </w:t>
      </w:r>
      <w:r w:rsidRPr="00E71FA0">
        <w:rPr>
          <w:rFonts w:cs="Arial"/>
          <w:lang w:val="fr-FR"/>
        </w:rPr>
        <w:t>référendum</w:t>
      </w:r>
      <w:r w:rsidRPr="00A82632">
        <w:rPr>
          <w:rFonts w:cs="Arial"/>
          <w:lang w:val="fr-FR"/>
        </w:rPr>
        <w:t>.</w:t>
      </w:r>
    </w:p>
    <w:p w:rsidR="00A276ED" w:rsidRPr="00A276ED" w:rsidRDefault="00A276ED" w:rsidP="00A276ED">
      <w:pPr>
        <w:spacing w:afterLines="100" w:after="240"/>
        <w:jc w:val="both"/>
        <w:rPr>
          <w:noProof/>
          <w:color w:val="FF0000"/>
          <w:lang w:eastAsia="en-US"/>
        </w:rPr>
      </w:pPr>
      <w:r w:rsidRPr="00A276ED">
        <w:rPr>
          <w:noProof/>
          <w:color w:val="FF0000"/>
          <w:lang w:eastAsia="en-US"/>
        </w:rPr>
        <w:t>2.4 – 2.5 – 5 – 1.3.1.1.2 – 2.3</w:t>
      </w:r>
    </w:p>
    <w:p w:rsidR="000E6EA7" w:rsidRPr="00A82632" w:rsidRDefault="004E3A84" w:rsidP="00FD4216">
      <w:pPr>
        <w:tabs>
          <w:tab w:val="left" w:pos="567"/>
        </w:tabs>
        <w:spacing w:afterLines="100" w:after="240"/>
        <w:jc w:val="both"/>
        <w:rPr>
          <w:lang w:val="fr-FR" w:eastAsia="en-US"/>
        </w:rPr>
      </w:pPr>
      <w:r w:rsidRPr="00A82632">
        <w:rPr>
          <w:lang w:val="fr-FR" w:eastAsia="en-US"/>
        </w:rPr>
        <w:fldChar w:fldCharType="begin"/>
      </w:r>
      <w:r w:rsidRPr="00A82632">
        <w:rPr>
          <w:lang w:val="fr-FR" w:eastAsia="en-US"/>
        </w:rPr>
        <w:instrText xml:space="preserve"> SEQ level0 \*arabic </w:instrText>
      </w:r>
      <w:r w:rsidRPr="00A82632">
        <w:rPr>
          <w:lang w:val="fr-FR" w:eastAsia="en-US"/>
        </w:rPr>
        <w:fldChar w:fldCharType="separate"/>
      </w:r>
      <w:r w:rsidR="00DC3219">
        <w:rPr>
          <w:noProof/>
          <w:lang w:val="fr-FR" w:eastAsia="en-US"/>
        </w:rPr>
        <w:t>9</w:t>
      </w:r>
      <w:r w:rsidRPr="00A82632">
        <w:rPr>
          <w:lang w:val="fr-FR" w:eastAsia="en-US"/>
        </w:rPr>
        <w:fldChar w:fldCharType="end"/>
      </w:r>
      <w:r w:rsidRPr="00A82632">
        <w:rPr>
          <w:lang w:val="fr-FR" w:eastAsia="en-US"/>
        </w:rPr>
        <w:t>.</w:t>
      </w:r>
      <w:r w:rsidR="00B95B93">
        <w:rPr>
          <w:lang w:val="fr-FR" w:eastAsia="en-US"/>
        </w:rPr>
        <w:t xml:space="preserve"> </w:t>
      </w:r>
      <w:r w:rsidR="00126FDE">
        <w:rPr>
          <w:lang w:val="fr-FR" w:eastAsia="en-US"/>
        </w:rPr>
        <w:t xml:space="preserve"> La Commission de Venise et l</w:t>
      </w:r>
      <w:r w:rsidR="00DA3756">
        <w:rPr>
          <w:lang w:val="fr-FR" w:eastAsia="en-US"/>
        </w:rPr>
        <w:t>’</w:t>
      </w:r>
      <w:r w:rsidR="00F87DF5">
        <w:rPr>
          <w:lang w:val="fr-FR" w:eastAsia="en-US"/>
        </w:rPr>
        <w:t>OSCE/BIDDH</w:t>
      </w:r>
      <w:r w:rsidR="003362EF" w:rsidRPr="005B32AF">
        <w:rPr>
          <w:lang w:val="fr-FR" w:eastAsia="en-US"/>
        </w:rPr>
        <w:t xml:space="preserve"> recommande</w:t>
      </w:r>
      <w:r w:rsidR="00A82632" w:rsidRPr="005B32AF">
        <w:rPr>
          <w:lang w:val="fr-FR" w:eastAsia="en-US"/>
        </w:rPr>
        <w:t>nt</w:t>
      </w:r>
      <w:r w:rsidR="003362EF" w:rsidRPr="005B32AF">
        <w:rPr>
          <w:lang w:val="fr-FR" w:eastAsia="en-US"/>
        </w:rPr>
        <w:t xml:space="preserve"> par ailleurs</w:t>
      </w:r>
      <w:r w:rsidR="00783789" w:rsidRPr="005B32AF">
        <w:rPr>
          <w:lang w:val="fr-FR" w:eastAsia="en-US"/>
        </w:rPr>
        <w:t> </w:t>
      </w:r>
      <w:r w:rsidR="003362EF" w:rsidRPr="005B32AF">
        <w:rPr>
          <w:lang w:val="fr-FR" w:eastAsia="en-US"/>
        </w:rPr>
        <w:t>:</w:t>
      </w:r>
    </w:p>
    <w:p w:rsidR="003362EF" w:rsidRPr="00A82632" w:rsidRDefault="00A82632" w:rsidP="00625A92">
      <w:pPr>
        <w:pStyle w:val="ListParagraph"/>
        <w:numPr>
          <w:ilvl w:val="0"/>
          <w:numId w:val="10"/>
        </w:numPr>
        <w:tabs>
          <w:tab w:val="left" w:pos="567"/>
        </w:tabs>
        <w:spacing w:afterLines="100" w:after="240"/>
        <w:ind w:left="284" w:hanging="284"/>
        <w:jc w:val="both"/>
        <w:rPr>
          <w:lang w:val="fr-FR" w:eastAsia="en-US"/>
        </w:rPr>
      </w:pPr>
      <w:r w:rsidRPr="00A82632">
        <w:rPr>
          <w:lang w:val="fr-FR" w:eastAsia="en-US"/>
        </w:rPr>
        <w:t xml:space="preserve">de </w:t>
      </w:r>
      <w:r w:rsidR="003A38BB" w:rsidRPr="00A82632">
        <w:rPr>
          <w:lang w:val="fr-FR" w:eastAsia="en-US"/>
        </w:rPr>
        <w:t>mentionner expressément le devoir de neutralité des autorités administratives, avec sanctions effectives en cas d’infraction, pour prévenir l’</w:t>
      </w:r>
      <w:r w:rsidR="00E71FA0">
        <w:rPr>
          <w:lang w:val="fr-FR" w:eastAsia="en-US"/>
        </w:rPr>
        <w:t xml:space="preserve">utilisation </w:t>
      </w:r>
      <w:r w:rsidR="003A38BB" w:rsidRPr="00A82632">
        <w:rPr>
          <w:lang w:val="fr-FR" w:eastAsia="en-US"/>
        </w:rPr>
        <w:t>abus</w:t>
      </w:r>
      <w:r w:rsidR="00E71FA0">
        <w:rPr>
          <w:lang w:val="fr-FR" w:eastAsia="en-US"/>
        </w:rPr>
        <w:t>ive</w:t>
      </w:r>
      <w:r w:rsidR="003A38BB" w:rsidRPr="00A82632">
        <w:rPr>
          <w:lang w:val="fr-FR" w:eastAsia="en-US"/>
        </w:rPr>
        <w:t xml:space="preserve"> de ressources administratives</w:t>
      </w:r>
      <w:r w:rsidR="00783789">
        <w:rPr>
          <w:lang w:val="fr-FR" w:eastAsia="en-US"/>
        </w:rPr>
        <w:t> </w:t>
      </w:r>
      <w:r w:rsidR="003A38BB" w:rsidRPr="00A82632">
        <w:rPr>
          <w:lang w:val="fr-FR" w:eastAsia="en-US"/>
        </w:rPr>
        <w:t xml:space="preserve">; </w:t>
      </w:r>
      <w:r w:rsidRPr="00A82632">
        <w:rPr>
          <w:lang w:val="fr-FR" w:eastAsia="en-US"/>
        </w:rPr>
        <w:t>d’</w:t>
      </w:r>
      <w:r w:rsidR="003A38BB" w:rsidRPr="00A82632">
        <w:rPr>
          <w:lang w:val="fr-FR" w:eastAsia="en-US"/>
        </w:rPr>
        <w:t>interdire aux agents de l’État de participer aux campagnes dans l’exercice de leurs fonctions officielles</w:t>
      </w:r>
      <w:r w:rsidR="00783789">
        <w:rPr>
          <w:lang w:val="fr-FR" w:eastAsia="en-US"/>
        </w:rPr>
        <w:t> </w:t>
      </w:r>
      <w:r w:rsidR="003A38BB" w:rsidRPr="00A82632">
        <w:rPr>
          <w:lang w:val="fr-FR" w:eastAsia="en-US"/>
        </w:rPr>
        <w:t>;</w:t>
      </w:r>
    </w:p>
    <w:p w:rsidR="003A38BB" w:rsidRPr="00A82632" w:rsidRDefault="00A82632" w:rsidP="00625A92">
      <w:pPr>
        <w:pStyle w:val="ListParagraph"/>
        <w:numPr>
          <w:ilvl w:val="0"/>
          <w:numId w:val="10"/>
        </w:numPr>
        <w:tabs>
          <w:tab w:val="left" w:pos="567"/>
        </w:tabs>
        <w:spacing w:afterLines="100" w:after="240"/>
        <w:ind w:left="284" w:hanging="284"/>
        <w:jc w:val="both"/>
        <w:rPr>
          <w:rFonts w:cs="Arial"/>
          <w:lang w:val="fr-FR"/>
        </w:rPr>
      </w:pPr>
      <w:r w:rsidRPr="00A82632">
        <w:rPr>
          <w:rFonts w:cs="Arial"/>
          <w:lang w:val="fr-FR"/>
        </w:rPr>
        <w:t xml:space="preserve">de </w:t>
      </w:r>
      <w:r w:rsidR="003A38BB" w:rsidRPr="00A82632">
        <w:rPr>
          <w:rFonts w:cs="Arial"/>
          <w:lang w:val="fr-FR"/>
        </w:rPr>
        <w:t xml:space="preserve">faire en sorte que la formation des commissions électorales de bureaux de vote englobe des représentants des </w:t>
      </w:r>
      <w:r w:rsidRPr="00A82632">
        <w:rPr>
          <w:rFonts w:cs="Arial"/>
          <w:lang w:val="fr-FR"/>
        </w:rPr>
        <w:t xml:space="preserve">partisans </w:t>
      </w:r>
      <w:r w:rsidR="00E71FA0">
        <w:rPr>
          <w:rFonts w:cs="Arial"/>
          <w:lang w:val="fr-FR"/>
        </w:rPr>
        <w:t xml:space="preserve">et des adversaires </w:t>
      </w:r>
      <w:r w:rsidRPr="00A82632">
        <w:rPr>
          <w:rFonts w:cs="Arial"/>
          <w:lang w:val="fr-FR"/>
        </w:rPr>
        <w:t xml:space="preserve">de </w:t>
      </w:r>
      <w:r w:rsidR="003A38BB" w:rsidRPr="00A82632">
        <w:rPr>
          <w:rFonts w:cs="Arial"/>
          <w:lang w:val="fr-FR"/>
        </w:rPr>
        <w:t xml:space="preserve">la proposition soumise </w:t>
      </w:r>
      <w:r w:rsidR="00E71FA0">
        <w:rPr>
          <w:rFonts w:cs="Arial"/>
          <w:lang w:val="fr-FR"/>
        </w:rPr>
        <w:t xml:space="preserve">à </w:t>
      </w:r>
      <w:r w:rsidR="003A38BB" w:rsidRPr="00A82632">
        <w:rPr>
          <w:rFonts w:cs="Arial"/>
          <w:lang w:val="fr-FR"/>
        </w:rPr>
        <w:t>référendum</w:t>
      </w:r>
      <w:r w:rsidR="00E71FA0">
        <w:rPr>
          <w:rFonts w:cs="Arial"/>
          <w:lang w:val="fr-FR"/>
        </w:rPr>
        <w:t> </w:t>
      </w:r>
      <w:r w:rsidR="003A38BB" w:rsidRPr="00A82632">
        <w:rPr>
          <w:rFonts w:cs="Arial"/>
          <w:lang w:val="fr-FR"/>
        </w:rPr>
        <w:t>;</w:t>
      </w:r>
    </w:p>
    <w:p w:rsidR="003A38BB" w:rsidRPr="00A82632" w:rsidRDefault="005A61C3" w:rsidP="00625A92">
      <w:pPr>
        <w:pStyle w:val="ListParagraph"/>
        <w:numPr>
          <w:ilvl w:val="0"/>
          <w:numId w:val="10"/>
        </w:numPr>
        <w:tabs>
          <w:tab w:val="left" w:pos="567"/>
        </w:tabs>
        <w:spacing w:afterLines="100" w:after="240"/>
        <w:ind w:left="284" w:hanging="284"/>
        <w:jc w:val="both"/>
        <w:rPr>
          <w:rFonts w:cs="Arial"/>
          <w:lang w:val="fr-FR"/>
        </w:rPr>
      </w:pPr>
      <w:r>
        <w:rPr>
          <w:rFonts w:cs="Arial"/>
          <w:lang w:val="fr-FR"/>
        </w:rPr>
        <w:t>d’</w:t>
      </w:r>
      <w:r w:rsidR="003A38BB" w:rsidRPr="00A82632">
        <w:rPr>
          <w:rFonts w:cs="Arial"/>
          <w:lang w:val="fr-FR"/>
        </w:rPr>
        <w:t>améliorer la transparence de tous les fonds collectés et dépensés dans le cadre de la campagne</w:t>
      </w:r>
      <w:r w:rsidR="00783789">
        <w:rPr>
          <w:rFonts w:cs="Arial"/>
          <w:lang w:val="fr-FR"/>
        </w:rPr>
        <w:t> </w:t>
      </w:r>
      <w:r w:rsidR="003A38BB" w:rsidRPr="00A82632">
        <w:rPr>
          <w:rFonts w:cs="Arial"/>
          <w:lang w:val="fr-FR"/>
        </w:rPr>
        <w:t>;</w:t>
      </w:r>
    </w:p>
    <w:p w:rsidR="003A38BB" w:rsidRPr="00A82632" w:rsidRDefault="005A61C3" w:rsidP="00625A92">
      <w:pPr>
        <w:pStyle w:val="ListParagraph"/>
        <w:numPr>
          <w:ilvl w:val="0"/>
          <w:numId w:val="10"/>
        </w:numPr>
        <w:tabs>
          <w:tab w:val="left" w:pos="567"/>
        </w:tabs>
        <w:spacing w:afterLines="100" w:after="240"/>
        <w:ind w:left="284" w:hanging="284"/>
        <w:jc w:val="both"/>
        <w:rPr>
          <w:rFonts w:cs="Arial"/>
          <w:lang w:val="fr-FR"/>
        </w:rPr>
      </w:pPr>
      <w:r>
        <w:rPr>
          <w:rFonts w:cs="Arial"/>
          <w:lang w:val="fr-FR"/>
        </w:rPr>
        <w:t>d’</w:t>
      </w:r>
      <w:r w:rsidR="00026332" w:rsidRPr="00A82632">
        <w:rPr>
          <w:rFonts w:cs="Arial"/>
          <w:lang w:val="fr-FR"/>
        </w:rPr>
        <w:t xml:space="preserve">accroître le temps d’antenne gratuit sur les </w:t>
      </w:r>
      <w:r w:rsidR="00A82632" w:rsidRPr="00A82632">
        <w:rPr>
          <w:rFonts w:cs="Arial"/>
          <w:lang w:val="fr-FR"/>
        </w:rPr>
        <w:t xml:space="preserve">stations </w:t>
      </w:r>
      <w:r w:rsidR="00026332" w:rsidRPr="00A82632">
        <w:rPr>
          <w:rFonts w:cs="Arial"/>
          <w:lang w:val="fr-FR"/>
        </w:rPr>
        <w:t>de radio et l</w:t>
      </w:r>
      <w:r w:rsidR="00A82632" w:rsidRPr="00A82632">
        <w:rPr>
          <w:rFonts w:cs="Arial"/>
          <w:lang w:val="fr-FR"/>
        </w:rPr>
        <w:t>es chaînes de télévision publiques</w:t>
      </w:r>
      <w:r w:rsidR="00026332" w:rsidRPr="00A82632">
        <w:rPr>
          <w:rFonts w:cs="Arial"/>
          <w:lang w:val="fr-FR"/>
        </w:rPr>
        <w:t xml:space="preserve">, et </w:t>
      </w:r>
      <w:r>
        <w:rPr>
          <w:rFonts w:cs="Arial"/>
          <w:lang w:val="fr-FR"/>
        </w:rPr>
        <w:t>d’</w:t>
      </w:r>
      <w:r w:rsidR="00026332" w:rsidRPr="00A82632">
        <w:rPr>
          <w:rFonts w:cs="Arial"/>
          <w:lang w:val="fr-FR"/>
        </w:rPr>
        <w:t xml:space="preserve">envisager </w:t>
      </w:r>
      <w:r w:rsidR="00E71FA0">
        <w:rPr>
          <w:rFonts w:cs="Arial"/>
          <w:lang w:val="fr-FR"/>
        </w:rPr>
        <w:t>d’</w:t>
      </w:r>
      <w:r w:rsidR="00026332" w:rsidRPr="00A82632">
        <w:rPr>
          <w:rFonts w:cs="Arial"/>
          <w:lang w:val="fr-FR"/>
        </w:rPr>
        <w:t xml:space="preserve">imposer </w:t>
      </w:r>
      <w:r w:rsidR="00E71FA0">
        <w:rPr>
          <w:rFonts w:cs="Arial"/>
          <w:lang w:val="fr-FR"/>
        </w:rPr>
        <w:t xml:space="preserve">aux opérateurs publics </w:t>
      </w:r>
      <w:r w:rsidR="00026332" w:rsidRPr="00A82632">
        <w:rPr>
          <w:rFonts w:cs="Arial"/>
          <w:lang w:val="fr-FR"/>
        </w:rPr>
        <w:t>d’organiser des débats de campagne avec les «</w:t>
      </w:r>
      <w:r w:rsidR="00783789">
        <w:rPr>
          <w:rFonts w:cs="Arial"/>
          <w:lang w:val="fr-FR"/>
        </w:rPr>
        <w:t> </w:t>
      </w:r>
      <w:r w:rsidR="00E71FA0">
        <w:rPr>
          <w:rFonts w:cs="Arial"/>
          <w:lang w:val="fr-FR"/>
        </w:rPr>
        <w:t>partis</w:t>
      </w:r>
      <w:r w:rsidR="00783789">
        <w:rPr>
          <w:rFonts w:cs="Arial"/>
          <w:lang w:val="fr-FR"/>
        </w:rPr>
        <w:t> </w:t>
      </w:r>
      <w:r w:rsidR="00026332" w:rsidRPr="00A82632">
        <w:rPr>
          <w:rFonts w:cs="Arial"/>
          <w:lang w:val="fr-FR"/>
        </w:rPr>
        <w:t>» en lice dans le référendum</w:t>
      </w:r>
      <w:r w:rsidR="00783789">
        <w:rPr>
          <w:rFonts w:cs="Arial"/>
          <w:lang w:val="fr-FR"/>
        </w:rPr>
        <w:t> </w:t>
      </w:r>
      <w:r w:rsidR="00026332" w:rsidRPr="00A82632">
        <w:rPr>
          <w:rFonts w:cs="Arial"/>
          <w:lang w:val="fr-FR"/>
        </w:rPr>
        <w:t>;</w:t>
      </w:r>
    </w:p>
    <w:p w:rsidR="00026332" w:rsidRPr="00A82632" w:rsidRDefault="005A61C3" w:rsidP="00625A92">
      <w:pPr>
        <w:pStyle w:val="ListParagraph"/>
        <w:numPr>
          <w:ilvl w:val="0"/>
          <w:numId w:val="10"/>
        </w:numPr>
        <w:tabs>
          <w:tab w:val="left" w:pos="567"/>
        </w:tabs>
        <w:spacing w:afterLines="100" w:after="240"/>
        <w:ind w:left="284" w:hanging="284"/>
        <w:jc w:val="both"/>
        <w:rPr>
          <w:rFonts w:cs="Arial"/>
          <w:lang w:val="fr-FR"/>
        </w:rPr>
      </w:pPr>
      <w:r>
        <w:rPr>
          <w:rFonts w:cs="Arial"/>
          <w:lang w:val="fr-FR"/>
        </w:rPr>
        <w:t>d’</w:t>
      </w:r>
      <w:r w:rsidR="00F75E1F" w:rsidRPr="00A82632">
        <w:rPr>
          <w:rFonts w:cs="Arial"/>
          <w:lang w:val="fr-FR"/>
        </w:rPr>
        <w:t>admettre l’observation par des ONG créé</w:t>
      </w:r>
      <w:r w:rsidR="00A82632" w:rsidRPr="00A82632">
        <w:rPr>
          <w:rFonts w:cs="Arial"/>
          <w:lang w:val="fr-FR"/>
        </w:rPr>
        <w:t>e</w:t>
      </w:r>
      <w:r w:rsidR="00F75E1F" w:rsidRPr="00A82632">
        <w:rPr>
          <w:rFonts w:cs="Arial"/>
          <w:lang w:val="fr-FR"/>
        </w:rPr>
        <w:t xml:space="preserve">s moins d’un an avant le référendum si les objectifs définis dans leurs statuts portent sur les questions soumises </w:t>
      </w:r>
      <w:r w:rsidR="00C11385">
        <w:rPr>
          <w:rFonts w:cs="Arial"/>
          <w:lang w:val="fr-FR"/>
        </w:rPr>
        <w:t xml:space="preserve">au </w:t>
      </w:r>
      <w:r w:rsidR="00F75E1F" w:rsidRPr="00A82632">
        <w:rPr>
          <w:rFonts w:cs="Arial"/>
          <w:lang w:val="fr-FR"/>
        </w:rPr>
        <w:t>référendum ou sur tout</w:t>
      </w:r>
      <w:r w:rsidR="00A82632" w:rsidRPr="00A82632">
        <w:rPr>
          <w:rFonts w:cs="Arial"/>
          <w:lang w:val="fr-FR"/>
        </w:rPr>
        <w:t>e</w:t>
      </w:r>
      <w:r w:rsidR="00F75E1F" w:rsidRPr="00A82632">
        <w:rPr>
          <w:rFonts w:cs="Arial"/>
          <w:lang w:val="fr-FR"/>
        </w:rPr>
        <w:t xml:space="preserve"> autre question figurant dans la liste de l’alinéa</w:t>
      </w:r>
      <w:r w:rsidR="00783789">
        <w:rPr>
          <w:rFonts w:cs="Arial"/>
          <w:lang w:val="fr-FR"/>
        </w:rPr>
        <w:t> </w:t>
      </w:r>
      <w:r w:rsidR="00F75E1F" w:rsidRPr="00A82632">
        <w:rPr>
          <w:rFonts w:cs="Arial"/>
          <w:lang w:val="fr-FR"/>
        </w:rPr>
        <w:t>3</w:t>
      </w:r>
      <w:r w:rsidR="004758EA" w:rsidRPr="00A82632">
        <w:rPr>
          <w:rFonts w:cs="Arial"/>
          <w:lang w:val="fr-FR"/>
        </w:rPr>
        <w:t xml:space="preserve"> du paragraphe</w:t>
      </w:r>
      <w:r w:rsidR="00783789">
        <w:rPr>
          <w:rFonts w:cs="Arial"/>
          <w:lang w:val="fr-FR"/>
        </w:rPr>
        <w:t> </w:t>
      </w:r>
      <w:r w:rsidR="004758EA" w:rsidRPr="00A82632">
        <w:rPr>
          <w:rFonts w:cs="Arial"/>
          <w:lang w:val="fr-FR"/>
        </w:rPr>
        <w:t>1 de l’article</w:t>
      </w:r>
      <w:r w:rsidR="00783789">
        <w:rPr>
          <w:rFonts w:cs="Arial"/>
          <w:lang w:val="fr-FR"/>
        </w:rPr>
        <w:t> </w:t>
      </w:r>
      <w:r w:rsidR="004758EA" w:rsidRPr="00A82632">
        <w:rPr>
          <w:rFonts w:cs="Arial"/>
          <w:lang w:val="fr-FR"/>
        </w:rPr>
        <w:t>21 du projet de loi.</w:t>
      </w:r>
    </w:p>
    <w:p w:rsidR="00DA3608" w:rsidRDefault="004E3A84" w:rsidP="00FD4216">
      <w:pPr>
        <w:tabs>
          <w:tab w:val="left" w:pos="567"/>
        </w:tabs>
        <w:autoSpaceDE w:val="0"/>
        <w:autoSpaceDN w:val="0"/>
        <w:adjustRightInd w:val="0"/>
        <w:spacing w:afterLines="100" w:after="240"/>
        <w:jc w:val="both"/>
        <w:rPr>
          <w:rFonts w:cs="Arial"/>
          <w:lang w:val="fr-FR"/>
        </w:rPr>
      </w:pPr>
      <w:r w:rsidRPr="00A82632">
        <w:rPr>
          <w:rFonts w:cs="Arial"/>
          <w:lang w:val="fr-FR"/>
        </w:rPr>
        <w:fldChar w:fldCharType="begin"/>
      </w:r>
      <w:r w:rsidRPr="00A82632">
        <w:rPr>
          <w:rFonts w:cs="Arial"/>
          <w:lang w:val="fr-FR"/>
        </w:rPr>
        <w:instrText xml:space="preserve"> SEQ level0 \*arabic </w:instrText>
      </w:r>
      <w:r w:rsidRPr="00A82632">
        <w:rPr>
          <w:rFonts w:cs="Arial"/>
          <w:lang w:val="fr-FR"/>
        </w:rPr>
        <w:fldChar w:fldCharType="separate"/>
      </w:r>
      <w:r w:rsidR="00DC3219">
        <w:rPr>
          <w:rFonts w:cs="Arial"/>
          <w:noProof/>
          <w:lang w:val="fr-FR"/>
        </w:rPr>
        <w:t>10</w:t>
      </w:r>
      <w:r w:rsidRPr="00A82632">
        <w:rPr>
          <w:rFonts w:cs="Arial"/>
          <w:lang w:val="fr-FR"/>
        </w:rPr>
        <w:fldChar w:fldCharType="end"/>
      </w:r>
      <w:r w:rsidRPr="00A82632">
        <w:rPr>
          <w:rFonts w:cs="Arial"/>
          <w:lang w:val="fr-FR"/>
        </w:rPr>
        <w:t xml:space="preserve">.  </w:t>
      </w:r>
      <w:r w:rsidR="00DA3608" w:rsidRPr="00A82632">
        <w:rPr>
          <w:rFonts w:cs="Arial"/>
          <w:lang w:val="fr-FR"/>
        </w:rPr>
        <w:t xml:space="preserve">D’autres recommandations formulées </w:t>
      </w:r>
      <w:r w:rsidR="00A82632" w:rsidRPr="00A82632">
        <w:rPr>
          <w:rFonts w:cs="Arial"/>
          <w:lang w:val="fr-FR"/>
        </w:rPr>
        <w:t xml:space="preserve">(en italiques) </w:t>
      </w:r>
      <w:r w:rsidR="00DA3608" w:rsidRPr="00A82632">
        <w:rPr>
          <w:rFonts w:cs="Arial"/>
          <w:lang w:val="fr-FR"/>
        </w:rPr>
        <w:t xml:space="preserve">dans le texte du présent avis conjoint visent à </w:t>
      </w:r>
      <w:r w:rsidR="00A82632" w:rsidRPr="00A82632">
        <w:rPr>
          <w:rFonts w:cs="Arial"/>
          <w:lang w:val="fr-FR"/>
        </w:rPr>
        <w:t xml:space="preserve">mettre le </w:t>
      </w:r>
      <w:r w:rsidR="00DA3608" w:rsidRPr="00A82632">
        <w:rPr>
          <w:rFonts w:cs="Arial"/>
          <w:lang w:val="fr-FR"/>
        </w:rPr>
        <w:t xml:space="preserve">projet de loi sur le référendum </w:t>
      </w:r>
      <w:r w:rsidR="00A82632" w:rsidRPr="00A82632">
        <w:rPr>
          <w:rFonts w:cs="Arial"/>
          <w:lang w:val="fr-FR"/>
        </w:rPr>
        <w:t xml:space="preserve">en conformité encore plus étroite </w:t>
      </w:r>
      <w:r w:rsidR="00DA3608" w:rsidRPr="00A82632">
        <w:rPr>
          <w:rFonts w:cs="Arial"/>
          <w:lang w:val="fr-FR"/>
        </w:rPr>
        <w:t>avec les normes et obligations d</w:t>
      </w:r>
      <w:r w:rsidR="00DA3608" w:rsidRPr="002C0952">
        <w:rPr>
          <w:rFonts w:cs="Arial"/>
          <w:lang w:val="fr-FR"/>
        </w:rPr>
        <w:t>u Conseil de l’Europe et d’autres organismes internationaux, les engagements contractés à l’égard de l’OSCE et les recommandations formulées dans des avis conjoints et des rapports d’observation d’élections antérieurs.</w:t>
      </w:r>
    </w:p>
    <w:p w:rsidR="00A276ED" w:rsidRPr="00A276ED" w:rsidRDefault="00A276ED" w:rsidP="00A276ED">
      <w:pPr>
        <w:spacing w:afterLines="100" w:after="240"/>
        <w:ind w:left="66"/>
        <w:jc w:val="both"/>
        <w:rPr>
          <w:rFonts w:cs="Arial"/>
          <w:color w:val="FF0000"/>
        </w:rPr>
      </w:pPr>
      <w:r>
        <w:rPr>
          <w:rFonts w:cs="Arial"/>
          <w:color w:val="FF0000"/>
        </w:rPr>
        <w:t>5.1</w:t>
      </w:r>
    </w:p>
    <w:p w:rsidR="00DA3608" w:rsidRPr="00BD1956" w:rsidRDefault="004E3A84" w:rsidP="00FD4216">
      <w:pPr>
        <w:tabs>
          <w:tab w:val="left" w:pos="567"/>
        </w:tabs>
        <w:spacing w:afterLines="100" w:after="240"/>
        <w:jc w:val="both"/>
        <w:rPr>
          <w:lang w:val="fr-FR" w:eastAsia="en-US"/>
        </w:rPr>
      </w:pPr>
      <w:r w:rsidRPr="002C0952">
        <w:rPr>
          <w:lang w:val="fr-FR" w:eastAsia="en-US"/>
        </w:rPr>
        <w:lastRenderedPageBreak/>
        <w:fldChar w:fldCharType="begin"/>
      </w:r>
      <w:r w:rsidRPr="002C0952">
        <w:rPr>
          <w:lang w:val="fr-FR" w:eastAsia="en-US"/>
        </w:rPr>
        <w:instrText xml:space="preserve"> SEQ level0 \*arabic </w:instrText>
      </w:r>
      <w:r w:rsidRPr="002C0952">
        <w:rPr>
          <w:lang w:val="fr-FR" w:eastAsia="en-US"/>
        </w:rPr>
        <w:fldChar w:fldCharType="separate"/>
      </w:r>
      <w:r w:rsidR="00DC3219">
        <w:rPr>
          <w:noProof/>
          <w:lang w:val="fr-FR" w:eastAsia="en-US"/>
        </w:rPr>
        <w:t>11</w:t>
      </w:r>
      <w:r w:rsidRPr="002C0952">
        <w:rPr>
          <w:lang w:val="fr-FR" w:eastAsia="en-US"/>
        </w:rPr>
        <w:fldChar w:fldCharType="end"/>
      </w:r>
      <w:r w:rsidRPr="002C0952">
        <w:rPr>
          <w:lang w:val="fr-FR" w:eastAsia="en-US"/>
        </w:rPr>
        <w:t xml:space="preserve">.  </w:t>
      </w:r>
      <w:r w:rsidR="005B68EA" w:rsidRPr="002C0952">
        <w:rPr>
          <w:lang w:val="fr-FR" w:eastAsia="en-US"/>
        </w:rPr>
        <w:t xml:space="preserve">Le projet </w:t>
      </w:r>
      <w:r w:rsidR="00A82632" w:rsidRPr="002C0952">
        <w:rPr>
          <w:lang w:val="fr-FR" w:eastAsia="en-US"/>
        </w:rPr>
        <w:t xml:space="preserve">de loi </w:t>
      </w:r>
      <w:r w:rsidR="005B68EA" w:rsidRPr="002C0952">
        <w:rPr>
          <w:lang w:val="fr-FR" w:eastAsia="en-US"/>
        </w:rPr>
        <w:t>ne couvre pas les référendums locaux, qui figure</w:t>
      </w:r>
      <w:r w:rsidR="00A82632" w:rsidRPr="002C0952">
        <w:rPr>
          <w:lang w:val="fr-FR" w:eastAsia="en-US"/>
        </w:rPr>
        <w:t>nt</w:t>
      </w:r>
      <w:r w:rsidR="005B68EA" w:rsidRPr="002C0952">
        <w:rPr>
          <w:lang w:val="fr-FR" w:eastAsia="en-US"/>
        </w:rPr>
        <w:t xml:space="preserve"> pourtant dans la </w:t>
      </w:r>
      <w:r w:rsidR="005B68EA" w:rsidRPr="00BD1956">
        <w:rPr>
          <w:lang w:val="fr-FR" w:eastAsia="en-US"/>
        </w:rPr>
        <w:t>Constitution. La Commission de Venise et l</w:t>
      </w:r>
      <w:r w:rsidR="00DA3756">
        <w:rPr>
          <w:lang w:val="fr-FR" w:eastAsia="en-US"/>
        </w:rPr>
        <w:t>’</w:t>
      </w:r>
      <w:r w:rsidR="00F87DF5">
        <w:rPr>
          <w:lang w:val="fr-FR" w:eastAsia="en-US"/>
        </w:rPr>
        <w:t>OSCE/BIDDH</w:t>
      </w:r>
      <w:r w:rsidR="005B68EA" w:rsidRPr="00BD1956">
        <w:rPr>
          <w:lang w:val="fr-FR" w:eastAsia="en-US"/>
        </w:rPr>
        <w:t xml:space="preserve"> invite</w:t>
      </w:r>
      <w:r w:rsidR="00A82632" w:rsidRPr="00BD1956">
        <w:rPr>
          <w:lang w:val="fr-FR" w:eastAsia="en-US"/>
        </w:rPr>
        <w:t>nt</w:t>
      </w:r>
      <w:r w:rsidR="005B68EA" w:rsidRPr="00BD1956">
        <w:rPr>
          <w:lang w:val="fr-FR" w:eastAsia="en-US"/>
        </w:rPr>
        <w:t xml:space="preserve"> les autorités arménien</w:t>
      </w:r>
      <w:r w:rsidR="00813B41" w:rsidRPr="00BD1956">
        <w:rPr>
          <w:lang w:val="fr-FR" w:eastAsia="en-US"/>
        </w:rPr>
        <w:t>nes à légiférer sans retard indu</w:t>
      </w:r>
      <w:r w:rsidR="005B68EA" w:rsidRPr="00BD1956">
        <w:rPr>
          <w:lang w:val="fr-FR" w:eastAsia="en-US"/>
        </w:rPr>
        <w:t xml:space="preserve"> à ce sujet.</w:t>
      </w:r>
    </w:p>
    <w:p w:rsidR="000E6EA7" w:rsidRPr="007A7CB4" w:rsidRDefault="000E6EA7" w:rsidP="00FD4216">
      <w:pPr>
        <w:tabs>
          <w:tab w:val="left" w:pos="567"/>
        </w:tabs>
        <w:autoSpaceDE w:val="0"/>
        <w:autoSpaceDN w:val="0"/>
        <w:adjustRightInd w:val="0"/>
        <w:spacing w:afterLines="100" w:after="240"/>
        <w:jc w:val="both"/>
        <w:rPr>
          <w:rFonts w:cs="Arial"/>
          <w:i/>
          <w:shd w:val="clear" w:color="auto" w:fill="FFFEFF"/>
          <w:lang w:val="fr-FR"/>
        </w:rPr>
      </w:pPr>
    </w:p>
    <w:p w:rsidR="000E6EA7" w:rsidRDefault="00C931A5" w:rsidP="00FD4216">
      <w:pPr>
        <w:pStyle w:val="Heading1"/>
        <w:tabs>
          <w:tab w:val="left" w:pos="567"/>
        </w:tabs>
        <w:rPr>
          <w:lang w:val="fr-FR"/>
        </w:rPr>
      </w:pPr>
      <w:bookmarkStart w:id="3" w:name="_Toc501630770"/>
      <w:r w:rsidRPr="005B32AF">
        <w:rPr>
          <w:lang w:val="fr-FR"/>
        </w:rPr>
        <w:t xml:space="preserve">Portée </w:t>
      </w:r>
      <w:r w:rsidR="0082556B" w:rsidRPr="005B32AF">
        <w:rPr>
          <w:lang w:val="fr-FR"/>
        </w:rPr>
        <w:t>de l’avis conjoint</w:t>
      </w:r>
      <w:bookmarkEnd w:id="3"/>
    </w:p>
    <w:p w:rsidR="000E6EA7" w:rsidRPr="00A276ED" w:rsidRDefault="00A276ED" w:rsidP="00A276ED">
      <w:pPr>
        <w:rPr>
          <w:color w:val="FF0000"/>
          <w:lang w:val="fr-FR" w:eastAsia="en-US"/>
        </w:rPr>
      </w:pPr>
      <w:r>
        <w:rPr>
          <w:color w:val="FF0000"/>
          <w:lang w:val="fr-FR" w:eastAsia="en-US"/>
        </w:rPr>
        <w:t>5</w:t>
      </w:r>
    </w:p>
    <w:p w:rsidR="000E6EA7" w:rsidRDefault="004E3A84" w:rsidP="00FD4216">
      <w:pPr>
        <w:keepNext/>
        <w:keepLines/>
        <w:tabs>
          <w:tab w:val="left" w:pos="567"/>
        </w:tabs>
        <w:autoSpaceDE w:val="0"/>
        <w:autoSpaceDN w:val="0"/>
        <w:adjustRightInd w:val="0"/>
        <w:spacing w:afterLines="100" w:after="240"/>
        <w:jc w:val="both"/>
        <w:rPr>
          <w:rFonts w:cs="Arial"/>
          <w:lang w:val="fr-FR" w:eastAsia="pl-PL"/>
        </w:rPr>
      </w:pPr>
      <w:r w:rsidRPr="007A7CB4">
        <w:rPr>
          <w:rFonts w:cs="Arial"/>
          <w:lang w:val="fr-FR"/>
        </w:rPr>
        <w:fldChar w:fldCharType="begin"/>
      </w:r>
      <w:r w:rsidRPr="007A7CB4">
        <w:rPr>
          <w:rFonts w:cs="Arial"/>
          <w:lang w:val="fr-FR"/>
        </w:rPr>
        <w:instrText xml:space="preserve"> SEQ level0 \*arabic </w:instrText>
      </w:r>
      <w:r w:rsidRPr="007A7CB4">
        <w:rPr>
          <w:rFonts w:cs="Arial"/>
          <w:lang w:val="fr-FR"/>
        </w:rPr>
        <w:fldChar w:fldCharType="separate"/>
      </w:r>
      <w:r w:rsidR="00DC3219">
        <w:rPr>
          <w:rFonts w:cs="Arial"/>
          <w:noProof/>
          <w:lang w:val="fr-FR"/>
        </w:rPr>
        <w:t>12</w:t>
      </w:r>
      <w:r w:rsidRPr="007A7CB4">
        <w:rPr>
          <w:rFonts w:cs="Arial"/>
          <w:lang w:val="fr-FR"/>
        </w:rPr>
        <w:fldChar w:fldCharType="end"/>
      </w:r>
      <w:r w:rsidRPr="007A7CB4">
        <w:rPr>
          <w:rFonts w:cs="Arial"/>
          <w:lang w:val="fr-FR"/>
        </w:rPr>
        <w:t xml:space="preserve">.  </w:t>
      </w:r>
      <w:r w:rsidR="006126D5" w:rsidRPr="007A7CB4">
        <w:rPr>
          <w:rFonts w:cs="Arial"/>
          <w:lang w:val="fr-FR" w:eastAsia="pl-PL"/>
        </w:rPr>
        <w:t>Le présent avis conjoint ne couvre que le projet de loi soumis pour avis</w:t>
      </w:r>
      <w:r w:rsidR="00783789">
        <w:rPr>
          <w:rFonts w:cs="Arial"/>
          <w:lang w:val="fr-FR" w:eastAsia="pl-PL"/>
        </w:rPr>
        <w:t>.</w:t>
      </w:r>
      <w:r w:rsidRPr="007A7CB4">
        <w:rPr>
          <w:rFonts w:cs="Arial"/>
          <w:lang w:val="fr-FR" w:eastAsia="pl-PL"/>
        </w:rPr>
        <w:t xml:space="preserve"> </w:t>
      </w:r>
      <w:r w:rsidR="00274DFB" w:rsidRPr="005B32AF">
        <w:rPr>
          <w:rFonts w:cs="Arial"/>
          <w:lang w:val="fr-FR" w:eastAsia="pl-PL"/>
        </w:rPr>
        <w:t>Il ne constitue donc pas une analyse complète de l</w:t>
      </w:r>
      <w:r w:rsidR="00783789" w:rsidRPr="005B32AF">
        <w:rPr>
          <w:rFonts w:cs="Arial"/>
          <w:lang w:val="fr-FR" w:eastAsia="pl-PL"/>
        </w:rPr>
        <w:t>’</w:t>
      </w:r>
      <w:r w:rsidR="00274DFB" w:rsidRPr="005B32AF">
        <w:rPr>
          <w:rFonts w:cs="Arial"/>
          <w:lang w:val="fr-FR" w:eastAsia="pl-PL"/>
        </w:rPr>
        <w:t>ensemble du cadre législatif et institutionnel applicable aux référendums</w:t>
      </w:r>
      <w:r w:rsidR="00BD1956" w:rsidRPr="005B32AF">
        <w:rPr>
          <w:rFonts w:cs="Arial"/>
          <w:lang w:val="fr-FR" w:eastAsia="pl-PL"/>
        </w:rPr>
        <w:t xml:space="preserve"> organisés en Arménie</w:t>
      </w:r>
      <w:r w:rsidR="00274DFB" w:rsidRPr="005B32AF">
        <w:rPr>
          <w:rFonts w:cs="Arial"/>
          <w:lang w:val="fr-FR" w:eastAsia="pl-PL"/>
        </w:rPr>
        <w:t>.</w:t>
      </w:r>
    </w:p>
    <w:p w:rsidR="00A276ED" w:rsidRPr="00A276ED" w:rsidRDefault="00A276ED" w:rsidP="00FD4216">
      <w:pPr>
        <w:keepNext/>
        <w:keepLines/>
        <w:tabs>
          <w:tab w:val="left" w:pos="567"/>
        </w:tabs>
        <w:autoSpaceDE w:val="0"/>
        <w:autoSpaceDN w:val="0"/>
        <w:adjustRightInd w:val="0"/>
        <w:spacing w:afterLines="100" w:after="240"/>
        <w:jc w:val="both"/>
        <w:rPr>
          <w:rFonts w:cs="Arial"/>
          <w:color w:val="FF0000"/>
          <w:lang w:val="fr-FR" w:eastAsia="pl-PL"/>
        </w:rPr>
      </w:pPr>
      <w:r w:rsidRPr="00A276ED">
        <w:rPr>
          <w:rFonts w:cs="Arial"/>
          <w:color w:val="FF0000"/>
          <w:lang w:val="fr-FR" w:eastAsia="pl-PL"/>
        </w:rPr>
        <w:t>5</w:t>
      </w:r>
    </w:p>
    <w:p w:rsidR="000E6EA7" w:rsidRPr="00D06353" w:rsidRDefault="004E3A84" w:rsidP="00FD4216">
      <w:pPr>
        <w:keepNext/>
        <w:keepLines/>
        <w:tabs>
          <w:tab w:val="left" w:pos="567"/>
        </w:tabs>
        <w:autoSpaceDE w:val="0"/>
        <w:autoSpaceDN w:val="0"/>
        <w:adjustRightInd w:val="0"/>
        <w:spacing w:afterLines="100" w:after="240"/>
        <w:jc w:val="both"/>
        <w:rPr>
          <w:rFonts w:cs="Arial"/>
          <w:lang w:val="fr-FR" w:eastAsia="pl-PL"/>
        </w:rPr>
      </w:pPr>
      <w:r w:rsidRPr="007A7CB4">
        <w:rPr>
          <w:rFonts w:cs="Arial"/>
          <w:lang w:val="fr-FR" w:eastAsia="pl-PL"/>
        </w:rPr>
        <w:fldChar w:fldCharType="begin"/>
      </w:r>
      <w:r w:rsidRPr="007A7CB4">
        <w:rPr>
          <w:rFonts w:cs="Arial"/>
          <w:lang w:val="fr-FR" w:eastAsia="pl-PL"/>
        </w:rPr>
        <w:instrText xml:space="preserve"> SEQ level0 \*arabic </w:instrText>
      </w:r>
      <w:r w:rsidRPr="007A7CB4">
        <w:rPr>
          <w:rFonts w:cs="Arial"/>
          <w:lang w:val="fr-FR" w:eastAsia="pl-PL"/>
        </w:rPr>
        <w:fldChar w:fldCharType="separate"/>
      </w:r>
      <w:r w:rsidR="00DC3219">
        <w:rPr>
          <w:rFonts w:cs="Arial"/>
          <w:noProof/>
          <w:lang w:val="fr-FR" w:eastAsia="pl-PL"/>
        </w:rPr>
        <w:t>13</w:t>
      </w:r>
      <w:r w:rsidRPr="007A7CB4">
        <w:rPr>
          <w:rFonts w:cs="Arial"/>
          <w:lang w:val="fr-FR" w:eastAsia="pl-PL"/>
        </w:rPr>
        <w:fldChar w:fldCharType="end"/>
      </w:r>
      <w:r w:rsidRPr="007A7CB4">
        <w:rPr>
          <w:rFonts w:cs="Arial"/>
          <w:lang w:val="fr-FR" w:eastAsia="pl-PL"/>
        </w:rPr>
        <w:t xml:space="preserve">.  </w:t>
      </w:r>
      <w:r w:rsidR="003F3826" w:rsidRPr="005B32AF">
        <w:rPr>
          <w:rFonts w:cs="Arial"/>
          <w:lang w:val="fr-FR" w:eastAsia="pl-PL"/>
        </w:rPr>
        <w:t xml:space="preserve">L’avis </w:t>
      </w:r>
      <w:r w:rsidR="007A7CB4" w:rsidRPr="005B32AF">
        <w:rPr>
          <w:rFonts w:cs="Arial"/>
          <w:lang w:val="fr-FR" w:eastAsia="pl-PL"/>
        </w:rPr>
        <w:t xml:space="preserve">aborde </w:t>
      </w:r>
      <w:r w:rsidR="003F3826" w:rsidRPr="005B32AF">
        <w:rPr>
          <w:rFonts w:cs="Arial"/>
          <w:lang w:val="fr-FR" w:eastAsia="pl-PL"/>
        </w:rPr>
        <w:t xml:space="preserve">des </w:t>
      </w:r>
      <w:r w:rsidR="007A7CB4" w:rsidRPr="005B32AF">
        <w:rPr>
          <w:rFonts w:cs="Arial"/>
          <w:lang w:val="fr-FR" w:eastAsia="pl-PL"/>
        </w:rPr>
        <w:t>points essentiel</w:t>
      </w:r>
      <w:r w:rsidR="003F3826" w:rsidRPr="005B32AF">
        <w:rPr>
          <w:rFonts w:cs="Arial"/>
          <w:lang w:val="fr-FR" w:eastAsia="pl-PL"/>
        </w:rPr>
        <w:t xml:space="preserve">s et fait ressortir certaines sources </w:t>
      </w:r>
      <w:r w:rsidR="00C931A5" w:rsidRPr="005B32AF">
        <w:rPr>
          <w:rFonts w:cs="Arial"/>
          <w:lang w:val="fr-FR" w:eastAsia="pl-PL"/>
        </w:rPr>
        <w:t>d’inquiétudes</w:t>
      </w:r>
      <w:r w:rsidR="003F3826" w:rsidRPr="005B32AF">
        <w:rPr>
          <w:rFonts w:cs="Arial"/>
          <w:lang w:val="fr-FR" w:eastAsia="pl-PL"/>
        </w:rPr>
        <w:t>.</w:t>
      </w:r>
      <w:r w:rsidRPr="007A7CB4">
        <w:rPr>
          <w:rFonts w:cs="Arial"/>
          <w:lang w:val="fr-FR" w:eastAsia="pl-PL"/>
        </w:rPr>
        <w:t xml:space="preserve"> </w:t>
      </w:r>
      <w:r w:rsidR="006126D5" w:rsidRPr="007A7CB4">
        <w:rPr>
          <w:rFonts w:cs="Arial"/>
          <w:lang w:val="fr-FR" w:eastAsia="pl-PL"/>
        </w:rPr>
        <w:t xml:space="preserve">Dans un souci de concision, il </w:t>
      </w:r>
      <w:r w:rsidR="007A7CB4" w:rsidRPr="007A7CB4">
        <w:rPr>
          <w:rFonts w:cs="Arial"/>
          <w:lang w:val="fr-FR" w:eastAsia="pl-PL"/>
        </w:rPr>
        <w:t>traite plutôt d</w:t>
      </w:r>
      <w:r w:rsidR="006126D5" w:rsidRPr="007A7CB4">
        <w:rPr>
          <w:rFonts w:cs="Arial"/>
          <w:lang w:val="fr-FR" w:eastAsia="pl-PL"/>
        </w:rPr>
        <w:t xml:space="preserve">es domaines appelant des </w:t>
      </w:r>
      <w:r w:rsidR="00C41F83">
        <w:rPr>
          <w:rFonts w:cs="Arial"/>
          <w:lang w:val="fr-FR" w:eastAsia="pl-PL"/>
        </w:rPr>
        <w:t xml:space="preserve">changements </w:t>
      </w:r>
      <w:r w:rsidR="006126D5" w:rsidRPr="007A7CB4">
        <w:rPr>
          <w:rFonts w:cs="Arial"/>
          <w:lang w:val="fr-FR" w:eastAsia="pl-PL"/>
        </w:rPr>
        <w:t xml:space="preserve">ou des </w:t>
      </w:r>
      <w:r w:rsidR="007A7CB4" w:rsidRPr="00D06353">
        <w:rPr>
          <w:rFonts w:cs="Arial"/>
          <w:lang w:val="fr-FR" w:eastAsia="pl-PL"/>
        </w:rPr>
        <w:t>améliorations que d</w:t>
      </w:r>
      <w:r w:rsidR="006126D5" w:rsidRPr="00D06353">
        <w:rPr>
          <w:rFonts w:cs="Arial"/>
          <w:lang w:val="fr-FR" w:eastAsia="pl-PL"/>
        </w:rPr>
        <w:t>es aspects positifs du texte. Les recommandations ci-dessous se fondent sur les normes et obligations du Conseil de l’Europe et d’autres organismes internationaux en matière de droits de l’homme, sur les engagements contractés à l’égard de l’OSCE et sur les bonnes pratiques internationales. Elles reprennent en particulier le document de référence du Conseil de l’Europe en la matière, le Code de bonne conduite en matière référendaire</w:t>
      </w:r>
      <w:r w:rsidR="007A7CB4" w:rsidRPr="00D06353">
        <w:rPr>
          <w:rFonts w:cs="Arial"/>
          <w:lang w:val="fr-FR" w:eastAsia="pl-PL"/>
        </w:rPr>
        <w:t>,</w:t>
      </w:r>
      <w:r w:rsidR="006126D5" w:rsidRPr="00D06353">
        <w:rPr>
          <w:rFonts w:cs="Arial"/>
          <w:lang w:val="fr-FR" w:eastAsia="pl-PL"/>
        </w:rPr>
        <w:t xml:space="preserve"> préparé par la Commission de Venise</w:t>
      </w:r>
      <w:r w:rsidR="007D3538" w:rsidRPr="00A912D1">
        <w:rPr>
          <w:rStyle w:val="FootnoteReference"/>
          <w:rFonts w:cs="Arial"/>
        </w:rPr>
        <w:footnoteReference w:id="1"/>
      </w:r>
      <w:r w:rsidR="00271F3F" w:rsidRPr="00D06353">
        <w:rPr>
          <w:rFonts w:cs="Arial"/>
          <w:lang w:val="fr-FR" w:eastAsia="pl-PL"/>
        </w:rPr>
        <w:t>.</w:t>
      </w:r>
    </w:p>
    <w:p w:rsidR="000E6EA7" w:rsidRPr="00D06353" w:rsidRDefault="004E3A84" w:rsidP="00FD4216">
      <w:pPr>
        <w:tabs>
          <w:tab w:val="left" w:pos="567"/>
        </w:tabs>
        <w:autoSpaceDE w:val="0"/>
        <w:autoSpaceDN w:val="0"/>
        <w:adjustRightInd w:val="0"/>
        <w:spacing w:afterLines="100" w:after="240"/>
        <w:jc w:val="both"/>
        <w:rPr>
          <w:rFonts w:cs="Arial"/>
          <w:lang w:val="fr-FR" w:eastAsia="pl-PL"/>
        </w:rPr>
      </w:pPr>
      <w:r w:rsidRPr="00D06353">
        <w:rPr>
          <w:rFonts w:cs="Arial"/>
          <w:lang w:val="fr-FR" w:eastAsia="pl-PL"/>
        </w:rPr>
        <w:fldChar w:fldCharType="begin"/>
      </w:r>
      <w:r w:rsidRPr="00D06353">
        <w:rPr>
          <w:rFonts w:cs="Arial"/>
          <w:lang w:val="fr-FR" w:eastAsia="pl-PL"/>
        </w:rPr>
        <w:instrText xml:space="preserve"> SEQ level0 \*arabic </w:instrText>
      </w:r>
      <w:r w:rsidRPr="00D06353">
        <w:rPr>
          <w:rFonts w:cs="Arial"/>
          <w:lang w:val="fr-FR" w:eastAsia="pl-PL"/>
        </w:rPr>
        <w:fldChar w:fldCharType="separate"/>
      </w:r>
      <w:r w:rsidR="00DC3219">
        <w:rPr>
          <w:rFonts w:cs="Arial"/>
          <w:noProof/>
          <w:lang w:val="fr-FR" w:eastAsia="pl-PL"/>
        </w:rPr>
        <w:t>14</w:t>
      </w:r>
      <w:r w:rsidRPr="00D06353">
        <w:rPr>
          <w:rFonts w:cs="Arial"/>
          <w:lang w:val="fr-FR" w:eastAsia="pl-PL"/>
        </w:rPr>
        <w:fldChar w:fldCharType="end"/>
      </w:r>
      <w:r w:rsidRPr="00D06353">
        <w:rPr>
          <w:rFonts w:cs="Arial"/>
          <w:lang w:val="fr-FR" w:eastAsia="pl-PL"/>
        </w:rPr>
        <w:t xml:space="preserve">.  </w:t>
      </w:r>
      <w:r w:rsidR="00783FE0" w:rsidRPr="005B32AF">
        <w:rPr>
          <w:rFonts w:cs="Arial"/>
          <w:lang w:val="fr-FR" w:eastAsia="pl-PL"/>
        </w:rPr>
        <w:t>Le présent avis conjoint se fonde sur une traduction non officielle en langue anglaise du projet de loi fourni</w:t>
      </w:r>
      <w:r w:rsidR="00C11385">
        <w:rPr>
          <w:rFonts w:cs="Arial"/>
          <w:lang w:val="fr-FR" w:eastAsia="pl-PL"/>
        </w:rPr>
        <w:t>e</w:t>
      </w:r>
      <w:r w:rsidR="00783FE0" w:rsidRPr="005B32AF">
        <w:rPr>
          <w:rFonts w:cs="Arial"/>
          <w:lang w:val="fr-FR" w:eastAsia="pl-PL"/>
        </w:rPr>
        <w:t xml:space="preserve"> par le ministre de la Justice d</w:t>
      </w:r>
      <w:r w:rsidR="00783789" w:rsidRPr="005B32AF">
        <w:rPr>
          <w:rFonts w:cs="Arial"/>
          <w:lang w:val="fr-FR" w:eastAsia="pl-PL"/>
        </w:rPr>
        <w:t>’</w:t>
      </w:r>
      <w:r w:rsidR="00783FE0" w:rsidRPr="005B32AF">
        <w:rPr>
          <w:rFonts w:cs="Arial"/>
          <w:lang w:val="fr-FR" w:eastAsia="pl-PL"/>
        </w:rPr>
        <w:t>Arménie.</w:t>
      </w:r>
      <w:r w:rsidRPr="00D06353">
        <w:rPr>
          <w:rFonts w:cs="Arial"/>
          <w:lang w:val="fr-FR" w:eastAsia="pl-PL"/>
        </w:rPr>
        <w:t xml:space="preserve"> </w:t>
      </w:r>
      <w:r w:rsidR="006126D5" w:rsidRPr="005B32AF">
        <w:rPr>
          <w:lang w:val="fr-FR"/>
        </w:rPr>
        <w:t>T</w:t>
      </w:r>
      <w:r w:rsidR="004275CD" w:rsidRPr="005B32AF">
        <w:rPr>
          <w:lang w:val="fr-FR"/>
        </w:rPr>
        <w:t xml:space="preserve">out examen juridique effectué sur la base de textes de loi traduits peut </w:t>
      </w:r>
      <w:r w:rsidR="006126D5" w:rsidRPr="005B32AF">
        <w:rPr>
          <w:lang w:val="fr-FR"/>
        </w:rPr>
        <w:t xml:space="preserve">toutefois </w:t>
      </w:r>
      <w:r w:rsidR="004275CD" w:rsidRPr="005B32AF">
        <w:rPr>
          <w:lang w:val="fr-FR"/>
        </w:rPr>
        <w:t>présenter des problèmes d</w:t>
      </w:r>
      <w:r w:rsidR="00783789" w:rsidRPr="005B32AF">
        <w:rPr>
          <w:lang w:val="fr-FR"/>
        </w:rPr>
        <w:t>’</w:t>
      </w:r>
      <w:r w:rsidR="004275CD" w:rsidRPr="005B32AF">
        <w:rPr>
          <w:lang w:val="fr-FR"/>
        </w:rPr>
        <w:t>interprétation dus à la traduction.</w:t>
      </w:r>
    </w:p>
    <w:p w:rsidR="000E6EA7" w:rsidRPr="002C3226" w:rsidRDefault="004E3A84" w:rsidP="00FD4216">
      <w:pPr>
        <w:tabs>
          <w:tab w:val="left" w:pos="567"/>
        </w:tabs>
        <w:jc w:val="both"/>
        <w:rPr>
          <w:lang w:val="fr-FR"/>
        </w:rPr>
      </w:pPr>
      <w:r w:rsidRPr="00D06353">
        <w:rPr>
          <w:lang w:val="fr-FR"/>
        </w:rPr>
        <w:fldChar w:fldCharType="begin"/>
      </w:r>
      <w:r w:rsidRPr="00D06353">
        <w:rPr>
          <w:lang w:val="fr-FR"/>
        </w:rPr>
        <w:instrText xml:space="preserve"> SEQ level0 \*arabic </w:instrText>
      </w:r>
      <w:r w:rsidRPr="00D06353">
        <w:rPr>
          <w:lang w:val="fr-FR"/>
        </w:rPr>
        <w:fldChar w:fldCharType="separate"/>
      </w:r>
      <w:r w:rsidR="00DC3219">
        <w:rPr>
          <w:noProof/>
          <w:lang w:val="fr-FR"/>
        </w:rPr>
        <w:t>15</w:t>
      </w:r>
      <w:r w:rsidRPr="00D06353">
        <w:rPr>
          <w:lang w:val="fr-FR"/>
        </w:rPr>
        <w:fldChar w:fldCharType="end"/>
      </w:r>
      <w:r w:rsidRPr="00D06353">
        <w:rPr>
          <w:lang w:val="fr-FR"/>
        </w:rPr>
        <w:t xml:space="preserve">.  </w:t>
      </w:r>
      <w:r w:rsidR="00352D45" w:rsidRPr="00D06353">
        <w:rPr>
          <w:lang w:val="fr-FR"/>
        </w:rPr>
        <w:t>À la lumièr</w:t>
      </w:r>
      <w:r w:rsidR="00126FDE">
        <w:rPr>
          <w:lang w:val="fr-FR"/>
        </w:rPr>
        <w:t xml:space="preserve">e de ce qui vient </w:t>
      </w:r>
      <w:r w:rsidR="00DA3756">
        <w:rPr>
          <w:lang w:val="fr-FR"/>
        </w:rPr>
        <w:t>d’être dit, l’</w:t>
      </w:r>
      <w:r w:rsidR="00F87DF5">
        <w:rPr>
          <w:lang w:val="fr-FR"/>
        </w:rPr>
        <w:t>OSCE/BIDDH</w:t>
      </w:r>
      <w:r w:rsidR="00352D45" w:rsidRPr="00D06353">
        <w:rPr>
          <w:lang w:val="fr-FR"/>
        </w:rPr>
        <w:t xml:space="preserve"> et la Commission de Venise soulignent que le présent avis conjoint pour</w:t>
      </w:r>
      <w:r w:rsidR="00D06353" w:rsidRPr="00D06353">
        <w:rPr>
          <w:lang w:val="fr-FR"/>
        </w:rPr>
        <w:t>rait</w:t>
      </w:r>
      <w:r w:rsidR="00352D45" w:rsidRPr="00D06353">
        <w:rPr>
          <w:lang w:val="fr-FR"/>
        </w:rPr>
        <w:t xml:space="preserve"> ne pas couvrir to</w:t>
      </w:r>
      <w:r w:rsidR="00EA29A9">
        <w:rPr>
          <w:lang w:val="fr-FR"/>
        </w:rPr>
        <w:t>us les aspects du projet de loi ;</w:t>
      </w:r>
      <w:r w:rsidR="00352D45" w:rsidRPr="00D06353">
        <w:rPr>
          <w:lang w:val="fr-FR"/>
        </w:rPr>
        <w:t xml:space="preserve"> ils se réservent la possibilité de formuler ultérieurement d’autres recommandations ou </w:t>
      </w:r>
      <w:r w:rsidR="00352D45" w:rsidRPr="002C3226">
        <w:rPr>
          <w:lang w:val="fr-FR"/>
        </w:rPr>
        <w:t>observations écrites ou orales sur les textes juridiques et la législation en la matière de la République d’Arménie</w:t>
      </w:r>
      <w:r w:rsidRPr="002C3226">
        <w:rPr>
          <w:lang w:val="fr-FR"/>
        </w:rPr>
        <w:t>.</w:t>
      </w:r>
    </w:p>
    <w:p w:rsidR="00060200" w:rsidRPr="002C3226" w:rsidRDefault="00060200" w:rsidP="00FD4216">
      <w:pPr>
        <w:tabs>
          <w:tab w:val="left" w:pos="567"/>
        </w:tabs>
        <w:jc w:val="both"/>
        <w:rPr>
          <w:lang w:val="fr-FR"/>
        </w:rPr>
      </w:pPr>
    </w:p>
    <w:p w:rsidR="000E6EA7" w:rsidRPr="002C3226" w:rsidRDefault="000E6EA7" w:rsidP="00FD4216">
      <w:pPr>
        <w:tabs>
          <w:tab w:val="left" w:pos="567"/>
        </w:tabs>
        <w:rPr>
          <w:lang w:val="fr-FR"/>
        </w:rPr>
      </w:pPr>
    </w:p>
    <w:p w:rsidR="000E6EA7" w:rsidRPr="002C3226" w:rsidRDefault="00DF4029" w:rsidP="00FD4216">
      <w:pPr>
        <w:pStyle w:val="Heading1"/>
        <w:tabs>
          <w:tab w:val="left" w:pos="567"/>
        </w:tabs>
        <w:rPr>
          <w:lang w:val="fr-FR"/>
        </w:rPr>
      </w:pPr>
      <w:bookmarkStart w:id="4" w:name="_Toc501630771"/>
      <w:r w:rsidRPr="005B32AF">
        <w:rPr>
          <w:lang w:val="fr-FR"/>
        </w:rPr>
        <w:t>Observations générales</w:t>
      </w:r>
      <w:bookmarkEnd w:id="4"/>
    </w:p>
    <w:p w:rsidR="000E6EA7" w:rsidRPr="005B32AF" w:rsidRDefault="000E6EA7" w:rsidP="00FD4216">
      <w:pPr>
        <w:tabs>
          <w:tab w:val="left" w:pos="567"/>
        </w:tabs>
        <w:rPr>
          <w:lang w:val="fr-FR"/>
        </w:rPr>
      </w:pPr>
    </w:p>
    <w:p w:rsidR="008E1C6E" w:rsidRDefault="004E3A84" w:rsidP="00FD4216">
      <w:pPr>
        <w:tabs>
          <w:tab w:val="left" w:pos="567"/>
        </w:tabs>
        <w:autoSpaceDE w:val="0"/>
        <w:autoSpaceDN w:val="0"/>
        <w:adjustRightInd w:val="0"/>
        <w:spacing w:afterLines="100" w:after="240"/>
        <w:jc w:val="both"/>
        <w:rPr>
          <w:rFonts w:cs="Arial"/>
          <w:lang w:val="fr-FR"/>
        </w:rPr>
      </w:pPr>
      <w:r w:rsidRPr="002C3226">
        <w:rPr>
          <w:rFonts w:cs="Arial"/>
          <w:lang w:val="fr-FR" w:eastAsia="en-GB"/>
        </w:rPr>
        <w:fldChar w:fldCharType="begin"/>
      </w:r>
      <w:r w:rsidRPr="002C3226">
        <w:rPr>
          <w:rFonts w:cs="Arial"/>
          <w:lang w:val="fr-FR" w:eastAsia="en-GB"/>
        </w:rPr>
        <w:instrText xml:space="preserve"> SEQ level0 \*arabic </w:instrText>
      </w:r>
      <w:r w:rsidRPr="002C3226">
        <w:rPr>
          <w:rFonts w:cs="Arial"/>
          <w:lang w:val="fr-FR" w:eastAsia="en-GB"/>
        </w:rPr>
        <w:fldChar w:fldCharType="separate"/>
      </w:r>
      <w:r w:rsidR="00DC3219">
        <w:rPr>
          <w:rFonts w:cs="Arial"/>
          <w:noProof/>
          <w:lang w:val="fr-FR" w:eastAsia="en-GB"/>
        </w:rPr>
        <w:t>16</w:t>
      </w:r>
      <w:r w:rsidRPr="002C3226">
        <w:rPr>
          <w:rFonts w:cs="Arial"/>
          <w:lang w:val="fr-FR" w:eastAsia="en-GB"/>
        </w:rPr>
        <w:fldChar w:fldCharType="end"/>
      </w:r>
      <w:r w:rsidRPr="002C3226">
        <w:rPr>
          <w:rFonts w:cs="Arial"/>
          <w:lang w:val="fr-FR" w:eastAsia="en-GB"/>
        </w:rPr>
        <w:t xml:space="preserve">.  </w:t>
      </w:r>
      <w:r w:rsidR="001D4952" w:rsidRPr="002C3226">
        <w:rPr>
          <w:rFonts w:cs="Arial"/>
          <w:lang w:val="fr-FR"/>
        </w:rPr>
        <w:t xml:space="preserve">Le projet de loi a vu le jour </w:t>
      </w:r>
      <w:r w:rsidR="00235A14" w:rsidRPr="002C3226">
        <w:rPr>
          <w:rFonts w:cs="Arial"/>
          <w:lang w:val="fr-FR"/>
        </w:rPr>
        <w:t xml:space="preserve">dans le sillage </w:t>
      </w:r>
      <w:r w:rsidR="001D4952" w:rsidRPr="002C3226">
        <w:rPr>
          <w:rFonts w:cs="Arial"/>
          <w:lang w:val="fr-FR"/>
        </w:rPr>
        <w:t>de la nouvell</w:t>
      </w:r>
      <w:r w:rsidR="001D4952" w:rsidRPr="003C365D">
        <w:rPr>
          <w:rFonts w:cs="Arial"/>
          <w:lang w:val="fr-FR"/>
        </w:rPr>
        <w:t xml:space="preserve">e Constitution arménienne, </w:t>
      </w:r>
      <w:r w:rsidR="006A773E">
        <w:rPr>
          <w:rFonts w:cs="Arial"/>
          <w:lang w:val="fr-FR"/>
        </w:rPr>
        <w:t xml:space="preserve">adoptée </w:t>
      </w:r>
      <w:r w:rsidR="001D4952" w:rsidRPr="003C365D">
        <w:rPr>
          <w:rFonts w:cs="Arial"/>
          <w:lang w:val="fr-FR"/>
        </w:rPr>
        <w:t>en décembre 2015. Ce projet de loi constitutionnelle, fondé sur l’article</w:t>
      </w:r>
      <w:r w:rsidR="00783789">
        <w:rPr>
          <w:rFonts w:cs="Arial"/>
          <w:lang w:val="fr-FR"/>
        </w:rPr>
        <w:t> </w:t>
      </w:r>
      <w:r w:rsidR="001D4952" w:rsidRPr="003C365D">
        <w:rPr>
          <w:rFonts w:cs="Arial"/>
          <w:lang w:val="fr-FR"/>
        </w:rPr>
        <w:t>103.2 de la Constitution, doit être adopté par le Parlement à la majorité qualifiée des trois cinquièmes des députés. Il doit encadrer les référendums nationaux, comme le prévoit l’article</w:t>
      </w:r>
      <w:r w:rsidR="00783789">
        <w:rPr>
          <w:rFonts w:cs="Arial"/>
          <w:lang w:val="fr-FR"/>
        </w:rPr>
        <w:t> </w:t>
      </w:r>
      <w:r w:rsidR="001D4952" w:rsidRPr="003C365D">
        <w:rPr>
          <w:rFonts w:cs="Arial"/>
          <w:lang w:val="fr-FR"/>
        </w:rPr>
        <w:t>103 de la Constitution. Il vient ainsi compléter les règles de base formulées par l’article</w:t>
      </w:r>
      <w:r w:rsidR="00783789">
        <w:rPr>
          <w:rFonts w:cs="Arial"/>
          <w:lang w:val="fr-FR"/>
        </w:rPr>
        <w:t> </w:t>
      </w:r>
      <w:r w:rsidR="001D4952" w:rsidRPr="003C365D">
        <w:rPr>
          <w:rFonts w:cs="Arial"/>
          <w:lang w:val="fr-FR"/>
        </w:rPr>
        <w:t>202 de la Constitution.</w:t>
      </w:r>
    </w:p>
    <w:p w:rsidR="00A276ED" w:rsidRPr="00A276ED" w:rsidRDefault="00A276ED" w:rsidP="00FD4216">
      <w:pPr>
        <w:tabs>
          <w:tab w:val="left" w:pos="567"/>
        </w:tabs>
        <w:autoSpaceDE w:val="0"/>
        <w:autoSpaceDN w:val="0"/>
        <w:adjustRightInd w:val="0"/>
        <w:spacing w:afterLines="100" w:after="240"/>
        <w:jc w:val="both"/>
        <w:rPr>
          <w:rFonts w:cs="Arial"/>
          <w:color w:val="FF0000"/>
        </w:rPr>
      </w:pPr>
      <w:r w:rsidRPr="009226B4">
        <w:rPr>
          <w:rFonts w:cs="Arial"/>
          <w:color w:val="FF0000"/>
        </w:rPr>
        <w:t xml:space="preserve">5.1.1 </w:t>
      </w:r>
      <w:proofErr w:type="gramStart"/>
      <w:r w:rsidRPr="009226B4">
        <w:rPr>
          <w:rFonts w:cs="Arial"/>
          <w:color w:val="FF0000"/>
        </w:rPr>
        <w:t>-  5.1</w:t>
      </w:r>
      <w:proofErr w:type="gramEnd"/>
      <w:r w:rsidRPr="009226B4">
        <w:rPr>
          <w:rFonts w:cs="Arial"/>
          <w:color w:val="FF0000"/>
        </w:rPr>
        <w:t xml:space="preserve"> – 5.1.3</w:t>
      </w:r>
    </w:p>
    <w:p w:rsidR="001D4952" w:rsidRDefault="004E3A84" w:rsidP="00FD4216">
      <w:pPr>
        <w:tabs>
          <w:tab w:val="left" w:pos="567"/>
        </w:tabs>
        <w:autoSpaceDE w:val="0"/>
        <w:autoSpaceDN w:val="0"/>
        <w:adjustRightInd w:val="0"/>
        <w:spacing w:afterLines="100" w:after="240"/>
        <w:jc w:val="both"/>
        <w:rPr>
          <w:rFonts w:cs="Arial"/>
          <w:lang w:val="fr-FR" w:eastAsia="pl-PL"/>
        </w:rPr>
      </w:pPr>
      <w:r w:rsidRPr="003C365D">
        <w:rPr>
          <w:rFonts w:cs="Arial"/>
          <w:lang w:val="fr-FR"/>
        </w:rPr>
        <w:fldChar w:fldCharType="begin"/>
      </w:r>
      <w:r w:rsidRPr="003C365D">
        <w:rPr>
          <w:rFonts w:cs="Arial"/>
          <w:lang w:val="fr-FR"/>
        </w:rPr>
        <w:instrText xml:space="preserve"> SEQ level0 \*arabic </w:instrText>
      </w:r>
      <w:r w:rsidRPr="003C365D">
        <w:rPr>
          <w:rFonts w:cs="Arial"/>
          <w:lang w:val="fr-FR"/>
        </w:rPr>
        <w:fldChar w:fldCharType="separate"/>
      </w:r>
      <w:r w:rsidR="00DC3219">
        <w:rPr>
          <w:rFonts w:cs="Arial"/>
          <w:noProof/>
          <w:lang w:val="fr-FR"/>
        </w:rPr>
        <w:t>17</w:t>
      </w:r>
      <w:r w:rsidRPr="003C365D">
        <w:rPr>
          <w:rFonts w:cs="Arial"/>
          <w:lang w:val="fr-FR"/>
        </w:rPr>
        <w:fldChar w:fldCharType="end"/>
      </w:r>
      <w:r w:rsidRPr="003C365D">
        <w:rPr>
          <w:rFonts w:cs="Arial"/>
          <w:lang w:val="fr-FR"/>
        </w:rPr>
        <w:t xml:space="preserve">.  </w:t>
      </w:r>
      <w:r w:rsidR="001D4952" w:rsidRPr="003C365D">
        <w:rPr>
          <w:rFonts w:cs="Arial"/>
          <w:lang w:val="fr-FR" w:eastAsia="pl-PL"/>
        </w:rPr>
        <w:t xml:space="preserve">La Constitution arménienne institue des référendums obligatoires </w:t>
      </w:r>
      <w:r w:rsidR="00547B9B">
        <w:rPr>
          <w:rFonts w:cs="Arial"/>
          <w:lang w:val="fr-FR" w:eastAsia="pl-PL"/>
        </w:rPr>
        <w:t xml:space="preserve">pour </w:t>
      </w:r>
      <w:r w:rsidR="001D4952" w:rsidRPr="003C365D">
        <w:rPr>
          <w:rFonts w:cs="Arial"/>
          <w:lang w:val="fr-FR" w:eastAsia="pl-PL"/>
        </w:rPr>
        <w:t>l’adoption d’une nouvelle Constitution ou la révision des dispositions constitutionnelles énumérées à l’article</w:t>
      </w:r>
      <w:r w:rsidR="00783789">
        <w:rPr>
          <w:rFonts w:cs="Arial"/>
          <w:lang w:val="fr-FR" w:eastAsia="pl-PL"/>
        </w:rPr>
        <w:t> </w:t>
      </w:r>
      <w:r w:rsidR="001D4952" w:rsidRPr="003C365D">
        <w:rPr>
          <w:rFonts w:cs="Arial"/>
          <w:lang w:val="fr-FR" w:eastAsia="pl-PL"/>
        </w:rPr>
        <w:t xml:space="preserve">202.1 de la Constitution, </w:t>
      </w:r>
      <w:r w:rsidR="001D4952" w:rsidRPr="0052645C">
        <w:rPr>
          <w:rFonts w:cs="Arial"/>
          <w:lang w:val="fr-FR" w:eastAsia="pl-PL"/>
        </w:rPr>
        <w:t xml:space="preserve">des référendums facultatifs </w:t>
      </w:r>
      <w:r w:rsidR="00547B9B">
        <w:rPr>
          <w:rFonts w:cs="Arial"/>
          <w:lang w:val="fr-FR" w:eastAsia="pl-PL"/>
        </w:rPr>
        <w:t xml:space="preserve">pour </w:t>
      </w:r>
      <w:r w:rsidR="001D4952" w:rsidRPr="0052645C">
        <w:rPr>
          <w:rFonts w:cs="Arial"/>
          <w:lang w:val="fr-FR" w:eastAsia="pl-PL"/>
        </w:rPr>
        <w:t xml:space="preserve">la révision de dispositions constitutionnelles que le Parlement </w:t>
      </w:r>
      <w:r w:rsidR="003C365D" w:rsidRPr="0052645C">
        <w:rPr>
          <w:rFonts w:cs="Arial"/>
          <w:lang w:val="fr-FR" w:eastAsia="pl-PL"/>
        </w:rPr>
        <w:t xml:space="preserve">a compétence pour </w:t>
      </w:r>
      <w:r w:rsidR="001D4952" w:rsidRPr="0052645C">
        <w:rPr>
          <w:rFonts w:cs="Arial"/>
          <w:lang w:val="fr-FR" w:eastAsia="pl-PL"/>
        </w:rPr>
        <w:t>modifier (article</w:t>
      </w:r>
      <w:r w:rsidR="00783789">
        <w:rPr>
          <w:rFonts w:cs="Arial"/>
          <w:lang w:val="fr-FR" w:eastAsia="pl-PL"/>
        </w:rPr>
        <w:t> </w:t>
      </w:r>
      <w:r w:rsidR="00547B9B">
        <w:rPr>
          <w:rFonts w:cs="Arial"/>
          <w:lang w:val="fr-FR" w:eastAsia="pl-PL"/>
        </w:rPr>
        <w:t>202.2) et</w:t>
      </w:r>
      <w:r w:rsidR="001D4952" w:rsidRPr="0052645C">
        <w:rPr>
          <w:rFonts w:cs="Arial"/>
          <w:lang w:val="fr-FR" w:eastAsia="pl-PL"/>
        </w:rPr>
        <w:t xml:space="preserve"> </w:t>
      </w:r>
      <w:r w:rsidR="00602B00">
        <w:rPr>
          <w:rFonts w:cs="Arial"/>
          <w:lang w:val="fr-FR" w:eastAsia="pl-PL"/>
        </w:rPr>
        <w:t xml:space="preserve">sur les </w:t>
      </w:r>
      <w:r w:rsidR="001D4952" w:rsidRPr="0052645C">
        <w:rPr>
          <w:rFonts w:cs="Arial"/>
          <w:lang w:val="fr-FR" w:eastAsia="pl-PL"/>
        </w:rPr>
        <w:t>projets de loi soumis par initiative</w:t>
      </w:r>
      <w:r w:rsidR="003C365D" w:rsidRPr="0052645C">
        <w:rPr>
          <w:rFonts w:cs="Arial"/>
          <w:lang w:val="fr-FR" w:eastAsia="pl-PL"/>
        </w:rPr>
        <w:t xml:space="preserve"> populaire (article </w:t>
      </w:r>
      <w:r w:rsidR="001D4952" w:rsidRPr="0052645C">
        <w:rPr>
          <w:rFonts w:cs="Arial"/>
          <w:lang w:val="fr-FR" w:eastAsia="pl-PL"/>
        </w:rPr>
        <w:t xml:space="preserve">204), ainsi que des référendums obligatoires </w:t>
      </w:r>
      <w:r w:rsidR="00547B9B">
        <w:rPr>
          <w:rFonts w:cs="Arial"/>
          <w:lang w:val="fr-FR" w:eastAsia="pl-PL"/>
        </w:rPr>
        <w:t xml:space="preserve">pour </w:t>
      </w:r>
      <w:r w:rsidR="001D4952" w:rsidRPr="0052645C">
        <w:rPr>
          <w:rFonts w:cs="Arial"/>
          <w:lang w:val="fr-FR" w:eastAsia="pl-PL"/>
        </w:rPr>
        <w:t xml:space="preserve">l’accession de l’Arménie à des organisations supranationales et </w:t>
      </w:r>
      <w:r w:rsidR="00547B9B">
        <w:rPr>
          <w:rFonts w:cs="Arial"/>
          <w:lang w:val="fr-FR" w:eastAsia="pl-PL"/>
        </w:rPr>
        <w:t>pour l</w:t>
      </w:r>
      <w:r w:rsidR="001D4952" w:rsidRPr="0052645C">
        <w:rPr>
          <w:rFonts w:cs="Arial"/>
          <w:lang w:val="fr-FR" w:eastAsia="pl-PL"/>
        </w:rPr>
        <w:t xml:space="preserve">es </w:t>
      </w:r>
      <w:r w:rsidR="00547B9B">
        <w:rPr>
          <w:rFonts w:cs="Arial"/>
          <w:lang w:val="fr-FR" w:eastAsia="pl-PL"/>
        </w:rPr>
        <w:t xml:space="preserve">modifications du territoire </w:t>
      </w:r>
      <w:r w:rsidR="001D4952" w:rsidRPr="00BA548D">
        <w:rPr>
          <w:rFonts w:cs="Arial"/>
          <w:lang w:val="fr-FR" w:eastAsia="pl-PL"/>
        </w:rPr>
        <w:t>(article</w:t>
      </w:r>
      <w:r w:rsidR="00783789">
        <w:rPr>
          <w:rFonts w:cs="Arial"/>
          <w:lang w:val="fr-FR" w:eastAsia="pl-PL"/>
        </w:rPr>
        <w:t> </w:t>
      </w:r>
      <w:r w:rsidR="001D4952" w:rsidRPr="00BA548D">
        <w:rPr>
          <w:rFonts w:cs="Arial"/>
          <w:lang w:val="fr-FR" w:eastAsia="pl-PL"/>
        </w:rPr>
        <w:t>205).</w:t>
      </w:r>
      <w:r w:rsidR="00844BEB" w:rsidRPr="00BA548D">
        <w:rPr>
          <w:rFonts w:cs="Arial"/>
          <w:lang w:val="fr-FR" w:eastAsia="pl-PL"/>
        </w:rPr>
        <w:t xml:space="preserve"> Elle fixe aussi des délais </w:t>
      </w:r>
      <w:r w:rsidR="0052645C" w:rsidRPr="00BA548D">
        <w:rPr>
          <w:rFonts w:cs="Arial"/>
          <w:lang w:val="fr-FR" w:eastAsia="pl-PL"/>
        </w:rPr>
        <w:t xml:space="preserve">d’organisation des référendums </w:t>
      </w:r>
      <w:r w:rsidR="00255478">
        <w:rPr>
          <w:rFonts w:cs="Arial"/>
          <w:lang w:val="fr-FR" w:eastAsia="pl-PL"/>
        </w:rPr>
        <w:t>(article</w:t>
      </w:r>
      <w:r w:rsidR="00783789">
        <w:rPr>
          <w:rFonts w:cs="Arial"/>
          <w:lang w:val="fr-FR" w:eastAsia="pl-PL"/>
        </w:rPr>
        <w:t> </w:t>
      </w:r>
      <w:r w:rsidR="003254BD">
        <w:rPr>
          <w:rFonts w:cs="Arial"/>
          <w:lang w:val="fr-FR" w:eastAsia="pl-PL"/>
        </w:rPr>
        <w:t xml:space="preserve">206) et précise le </w:t>
      </w:r>
      <w:r w:rsidR="00844BEB" w:rsidRPr="00BA548D">
        <w:rPr>
          <w:rFonts w:cs="Arial"/>
          <w:lang w:val="fr-FR" w:eastAsia="pl-PL"/>
        </w:rPr>
        <w:t>taux de participation et</w:t>
      </w:r>
      <w:r w:rsidR="003254BD">
        <w:rPr>
          <w:rFonts w:cs="Arial"/>
          <w:lang w:val="fr-FR" w:eastAsia="pl-PL"/>
        </w:rPr>
        <w:t xml:space="preserve"> un quorum d’approbation</w:t>
      </w:r>
      <w:r w:rsidR="00844BEB" w:rsidRPr="00BA548D">
        <w:rPr>
          <w:rFonts w:cs="Arial"/>
          <w:lang w:val="fr-FR" w:eastAsia="pl-PL"/>
        </w:rPr>
        <w:t xml:space="preserve"> (article</w:t>
      </w:r>
      <w:r w:rsidR="00783789">
        <w:rPr>
          <w:rFonts w:cs="Arial"/>
          <w:lang w:val="fr-FR" w:eastAsia="pl-PL"/>
        </w:rPr>
        <w:t> </w:t>
      </w:r>
      <w:r w:rsidR="00844BEB" w:rsidRPr="00BA548D">
        <w:rPr>
          <w:rFonts w:cs="Arial"/>
          <w:lang w:val="fr-FR" w:eastAsia="pl-PL"/>
        </w:rPr>
        <w:t xml:space="preserve">207). Outre ces dispositions </w:t>
      </w:r>
      <w:r w:rsidR="00844BEB" w:rsidRPr="00BA548D">
        <w:rPr>
          <w:rFonts w:cs="Arial"/>
          <w:lang w:val="fr-FR" w:eastAsia="pl-PL"/>
        </w:rPr>
        <w:lastRenderedPageBreak/>
        <w:t xml:space="preserve">sur </w:t>
      </w:r>
      <w:r w:rsidR="00844BEB" w:rsidRPr="00255478">
        <w:rPr>
          <w:rFonts w:cs="Arial"/>
          <w:lang w:val="fr-FR" w:eastAsia="pl-PL"/>
        </w:rPr>
        <w:t>les référendums nationaux, elle institue des référendums locaux (article</w:t>
      </w:r>
      <w:r w:rsidR="00783789">
        <w:rPr>
          <w:rFonts w:cs="Arial"/>
          <w:lang w:val="fr-FR" w:eastAsia="pl-PL"/>
        </w:rPr>
        <w:t> </w:t>
      </w:r>
      <w:r w:rsidR="00844BEB" w:rsidRPr="00255478">
        <w:rPr>
          <w:rFonts w:cs="Arial"/>
          <w:lang w:val="fr-FR" w:eastAsia="pl-PL"/>
        </w:rPr>
        <w:t>183) dont ne traite pas le présent projet de loi.</w:t>
      </w:r>
      <w:r w:rsidR="00DA3756">
        <w:rPr>
          <w:rFonts w:cs="Arial"/>
          <w:i/>
          <w:lang w:val="fr-FR" w:eastAsia="pl-PL"/>
        </w:rPr>
        <w:t xml:space="preserve"> La Commission de Venise et l’</w:t>
      </w:r>
      <w:r w:rsidR="00F87DF5">
        <w:rPr>
          <w:rFonts w:cs="Arial"/>
          <w:i/>
          <w:lang w:val="fr-FR" w:eastAsia="pl-PL"/>
        </w:rPr>
        <w:t>OSCE/BIDDH</w:t>
      </w:r>
      <w:r w:rsidR="00844BEB" w:rsidRPr="00255478">
        <w:rPr>
          <w:rFonts w:cs="Arial"/>
          <w:i/>
          <w:lang w:val="fr-FR" w:eastAsia="pl-PL"/>
        </w:rPr>
        <w:t xml:space="preserve"> recommandent de légiférer sans retard ind</w:t>
      </w:r>
      <w:r w:rsidR="00783789">
        <w:rPr>
          <w:rFonts w:cs="Arial"/>
          <w:i/>
          <w:lang w:val="fr-FR" w:eastAsia="pl-PL"/>
        </w:rPr>
        <w:t>u</w:t>
      </w:r>
      <w:r w:rsidR="00844BEB" w:rsidRPr="00255478">
        <w:rPr>
          <w:rFonts w:cs="Arial"/>
          <w:i/>
          <w:lang w:val="fr-FR" w:eastAsia="pl-PL"/>
        </w:rPr>
        <w:t xml:space="preserve"> sur les référendums locaux</w:t>
      </w:r>
      <w:r w:rsidR="00844BEB" w:rsidRPr="00255478">
        <w:rPr>
          <w:rFonts w:cs="Arial"/>
          <w:lang w:val="fr-FR" w:eastAsia="pl-PL"/>
        </w:rPr>
        <w:t xml:space="preserve">, un </w:t>
      </w:r>
      <w:r w:rsidR="0052645C" w:rsidRPr="00255478">
        <w:rPr>
          <w:rFonts w:cs="Arial"/>
          <w:lang w:val="fr-FR" w:eastAsia="pl-PL"/>
        </w:rPr>
        <w:t xml:space="preserve">canal important de </w:t>
      </w:r>
      <w:r w:rsidR="00844BEB" w:rsidRPr="00255478">
        <w:rPr>
          <w:rFonts w:cs="Arial"/>
          <w:lang w:val="fr-FR" w:eastAsia="pl-PL"/>
        </w:rPr>
        <w:t xml:space="preserve">participation citoyenne à la vie politique en raison de </w:t>
      </w:r>
      <w:r w:rsidR="0052645C" w:rsidRPr="00255478">
        <w:rPr>
          <w:rFonts w:cs="Arial"/>
          <w:lang w:val="fr-FR" w:eastAsia="pl-PL"/>
        </w:rPr>
        <w:t xml:space="preserve">leurs </w:t>
      </w:r>
      <w:r w:rsidR="00844BEB" w:rsidRPr="00255478">
        <w:rPr>
          <w:rFonts w:cs="Arial"/>
          <w:lang w:val="fr-FR" w:eastAsia="pl-PL"/>
        </w:rPr>
        <w:t>implications concrètes.</w:t>
      </w:r>
    </w:p>
    <w:p w:rsidR="00A276ED" w:rsidRPr="00A276ED" w:rsidRDefault="00A276ED" w:rsidP="00FD4216">
      <w:pPr>
        <w:tabs>
          <w:tab w:val="left" w:pos="567"/>
        </w:tabs>
        <w:autoSpaceDE w:val="0"/>
        <w:autoSpaceDN w:val="0"/>
        <w:adjustRightInd w:val="0"/>
        <w:spacing w:afterLines="100" w:after="240"/>
        <w:jc w:val="both"/>
        <w:rPr>
          <w:rFonts w:cs="Arial"/>
          <w:color w:val="FF0000"/>
          <w:lang w:eastAsia="pl-PL"/>
        </w:rPr>
      </w:pPr>
      <w:r>
        <w:rPr>
          <w:rFonts w:cs="Arial"/>
          <w:color w:val="FF0000"/>
          <w:lang w:eastAsia="pl-PL"/>
        </w:rPr>
        <w:t>5.2 – 5.2.2 – 5.1.3.1</w:t>
      </w:r>
    </w:p>
    <w:p w:rsidR="000E6EA7" w:rsidRDefault="004E3A84" w:rsidP="00FD4216">
      <w:pPr>
        <w:tabs>
          <w:tab w:val="left" w:pos="567"/>
        </w:tabs>
        <w:autoSpaceDE w:val="0"/>
        <w:autoSpaceDN w:val="0"/>
        <w:adjustRightInd w:val="0"/>
        <w:spacing w:afterLines="100" w:after="240"/>
        <w:jc w:val="both"/>
        <w:rPr>
          <w:rFonts w:cs="Arial"/>
          <w:lang w:val="fr-FR" w:eastAsia="pl-PL"/>
        </w:rPr>
      </w:pPr>
      <w:r w:rsidRPr="00255478">
        <w:rPr>
          <w:rFonts w:cs="Arial"/>
          <w:lang w:val="fr-FR" w:eastAsia="pl-PL"/>
        </w:rPr>
        <w:fldChar w:fldCharType="begin"/>
      </w:r>
      <w:r w:rsidRPr="00255478">
        <w:rPr>
          <w:rFonts w:cs="Arial"/>
          <w:lang w:val="fr-FR" w:eastAsia="pl-PL"/>
        </w:rPr>
        <w:instrText xml:space="preserve"> SEQ level0 \*arabic </w:instrText>
      </w:r>
      <w:r w:rsidRPr="00255478">
        <w:rPr>
          <w:rFonts w:cs="Arial"/>
          <w:lang w:val="fr-FR" w:eastAsia="pl-PL"/>
        </w:rPr>
        <w:fldChar w:fldCharType="separate"/>
      </w:r>
      <w:r w:rsidR="00DC3219">
        <w:rPr>
          <w:rFonts w:cs="Arial"/>
          <w:noProof/>
          <w:lang w:val="fr-FR" w:eastAsia="pl-PL"/>
        </w:rPr>
        <w:t>18</w:t>
      </w:r>
      <w:r w:rsidRPr="00255478">
        <w:rPr>
          <w:rFonts w:cs="Arial"/>
          <w:lang w:val="fr-FR" w:eastAsia="pl-PL"/>
        </w:rPr>
        <w:fldChar w:fldCharType="end"/>
      </w:r>
      <w:r w:rsidRPr="00255478">
        <w:rPr>
          <w:rFonts w:cs="Arial"/>
          <w:lang w:val="fr-FR" w:eastAsia="pl-PL"/>
        </w:rPr>
        <w:t xml:space="preserve">.  </w:t>
      </w:r>
      <w:r w:rsidR="00844BEB" w:rsidRPr="00255478">
        <w:rPr>
          <w:rFonts w:cs="Arial"/>
          <w:lang w:val="fr-FR" w:eastAsia="pl-PL"/>
        </w:rPr>
        <w:t>Certaines dispositions du projet de loi, — sur le droit de participer à un référendum (article</w:t>
      </w:r>
      <w:r w:rsidR="00783789">
        <w:rPr>
          <w:rFonts w:cs="Arial"/>
          <w:lang w:val="fr-FR" w:eastAsia="pl-PL"/>
        </w:rPr>
        <w:t> </w:t>
      </w:r>
      <w:r w:rsidR="00844BEB" w:rsidRPr="00255478">
        <w:rPr>
          <w:rFonts w:cs="Arial"/>
          <w:lang w:val="fr-FR" w:eastAsia="pl-PL"/>
        </w:rPr>
        <w:t>3), sur les questions qui peuvent ou ne peuvent pas faire l’objet d’un référendum (articles</w:t>
      </w:r>
      <w:r w:rsidR="00783789">
        <w:rPr>
          <w:rFonts w:cs="Arial"/>
          <w:lang w:val="fr-FR" w:eastAsia="pl-PL"/>
        </w:rPr>
        <w:t> </w:t>
      </w:r>
      <w:r w:rsidR="00844BEB" w:rsidRPr="00255478">
        <w:rPr>
          <w:rFonts w:cs="Arial"/>
          <w:lang w:val="fr-FR" w:eastAsia="pl-PL"/>
        </w:rPr>
        <w:t>4 et 5), sur le nombre de signatures à réunir pour demander le référendum (article</w:t>
      </w:r>
      <w:r w:rsidRPr="00255478">
        <w:rPr>
          <w:rFonts w:cs="Arial"/>
          <w:lang w:val="fr-FR" w:eastAsia="pl-PL"/>
        </w:rPr>
        <w:t xml:space="preserve"> </w:t>
      </w:r>
      <w:r w:rsidRPr="002C2D98">
        <w:rPr>
          <w:rFonts w:cs="Arial"/>
          <w:lang w:val="fr-FR" w:eastAsia="pl-PL"/>
        </w:rPr>
        <w:t>7</w:t>
      </w:r>
      <w:proofErr w:type="gramStart"/>
      <w:r w:rsidRPr="002C2D98">
        <w:rPr>
          <w:rFonts w:cs="Arial"/>
          <w:lang w:val="fr-FR" w:eastAsia="pl-PL"/>
        </w:rPr>
        <w:t>,8,10</w:t>
      </w:r>
      <w:proofErr w:type="gramEnd"/>
      <w:r w:rsidRPr="002C2D98">
        <w:rPr>
          <w:rFonts w:cs="Arial"/>
          <w:lang w:val="fr-FR" w:eastAsia="pl-PL"/>
        </w:rPr>
        <w:t>)</w:t>
      </w:r>
      <w:r w:rsidR="00844BEB" w:rsidRPr="002C2D98">
        <w:rPr>
          <w:rFonts w:cs="Arial"/>
          <w:lang w:val="fr-FR" w:eastAsia="pl-PL"/>
        </w:rPr>
        <w:t xml:space="preserve">, par exemple — découlent directement de la Constitution, et il sera si nécessaire fait référence aux observations </w:t>
      </w:r>
      <w:r w:rsidR="00255478" w:rsidRPr="002C2D98">
        <w:rPr>
          <w:rFonts w:cs="Arial"/>
          <w:lang w:val="fr-FR" w:eastAsia="pl-PL"/>
        </w:rPr>
        <w:t xml:space="preserve">formulées </w:t>
      </w:r>
      <w:r w:rsidR="00844BEB" w:rsidRPr="002C2D98">
        <w:rPr>
          <w:rFonts w:cs="Arial"/>
          <w:lang w:val="fr-FR" w:eastAsia="pl-PL"/>
        </w:rPr>
        <w:t>par la Commission de Venise sur les dispositions constitutionnelles correspondantes</w:t>
      </w:r>
      <w:r w:rsidRPr="002C2D98">
        <w:rPr>
          <w:rStyle w:val="FootnoteReference"/>
          <w:rFonts w:cs="Arial"/>
          <w:lang w:val="fr-FR" w:eastAsia="pl-PL"/>
        </w:rPr>
        <w:footnoteReference w:id="2"/>
      </w:r>
      <w:r w:rsidR="00844BEB" w:rsidRPr="002C2D98">
        <w:rPr>
          <w:rFonts w:cs="Arial"/>
          <w:lang w:val="fr-FR" w:eastAsia="pl-PL"/>
        </w:rPr>
        <w:t>.</w:t>
      </w:r>
      <w:r w:rsidRPr="002C2D98">
        <w:rPr>
          <w:rFonts w:cs="Arial"/>
          <w:lang w:val="fr-FR" w:eastAsia="pl-PL"/>
        </w:rPr>
        <w:t xml:space="preserve"> </w:t>
      </w:r>
      <w:r w:rsidR="00844BEB" w:rsidRPr="002C2D98">
        <w:rPr>
          <w:rFonts w:cs="Arial"/>
          <w:lang w:val="fr-FR" w:eastAsia="pl-PL"/>
        </w:rPr>
        <w:t xml:space="preserve">Il sera également fait référence aux avis conjoints </w:t>
      </w:r>
      <w:r w:rsidR="00DA3756">
        <w:rPr>
          <w:rFonts w:cs="Arial"/>
          <w:lang w:val="fr-FR" w:eastAsia="pl-PL"/>
        </w:rPr>
        <w:t>de la Commission de Venise et de l’</w:t>
      </w:r>
      <w:r w:rsidR="00F87DF5">
        <w:rPr>
          <w:rFonts w:cs="Arial"/>
          <w:lang w:val="fr-FR" w:eastAsia="pl-PL"/>
        </w:rPr>
        <w:t>OSCE/BIDDH</w:t>
      </w:r>
      <w:r w:rsidR="00844BEB" w:rsidRPr="002C2D98">
        <w:rPr>
          <w:rFonts w:cs="Arial"/>
          <w:lang w:val="fr-FR" w:eastAsia="pl-PL"/>
        </w:rPr>
        <w:t xml:space="preserve"> sur la législation électorale arménienne lorsque le projet en fait mention ou contient des dispositions similaires, ainsi qu’aux rapports d’observation d’élections et aux recommandations d</w:t>
      </w:r>
      <w:r w:rsidR="00DA3756">
        <w:rPr>
          <w:rFonts w:cs="Arial"/>
          <w:lang w:val="fr-FR" w:eastAsia="pl-PL"/>
        </w:rPr>
        <w:t>e</w:t>
      </w:r>
      <w:r w:rsidR="00126FDE">
        <w:rPr>
          <w:rFonts w:cs="Arial"/>
          <w:lang w:val="fr-FR" w:eastAsia="pl-PL"/>
        </w:rPr>
        <w:t xml:space="preserve"> </w:t>
      </w:r>
      <w:r w:rsidR="00DA3756">
        <w:rPr>
          <w:rFonts w:cs="Arial"/>
          <w:lang w:val="fr-FR" w:eastAsia="pl-PL"/>
        </w:rPr>
        <w:t>l’</w:t>
      </w:r>
      <w:r w:rsidR="00F87DF5">
        <w:rPr>
          <w:rFonts w:cs="Arial"/>
          <w:lang w:val="fr-FR" w:eastAsia="pl-PL"/>
        </w:rPr>
        <w:t>OSCE/BIDDH</w:t>
      </w:r>
      <w:r w:rsidRPr="002C2D98">
        <w:rPr>
          <w:rStyle w:val="FootnoteReference"/>
          <w:rFonts w:cs="Arial"/>
          <w:lang w:val="fr-FR" w:eastAsia="pl-PL"/>
        </w:rPr>
        <w:footnoteReference w:id="3"/>
      </w:r>
      <w:r w:rsidR="00844BEB" w:rsidRPr="002C2D98">
        <w:rPr>
          <w:rFonts w:cs="Arial"/>
          <w:lang w:val="fr-FR" w:eastAsia="pl-PL"/>
        </w:rPr>
        <w:t>.</w:t>
      </w:r>
    </w:p>
    <w:p w:rsidR="00A276ED" w:rsidRPr="00A276ED" w:rsidRDefault="00A276ED" w:rsidP="00FD4216">
      <w:pPr>
        <w:tabs>
          <w:tab w:val="left" w:pos="567"/>
        </w:tabs>
        <w:autoSpaceDE w:val="0"/>
        <w:autoSpaceDN w:val="0"/>
        <w:adjustRightInd w:val="0"/>
        <w:spacing w:afterLines="100" w:after="240"/>
        <w:jc w:val="both"/>
        <w:rPr>
          <w:rFonts w:cs="Arial"/>
          <w:color w:val="FF0000"/>
          <w:lang w:eastAsia="pl-PL"/>
        </w:rPr>
      </w:pPr>
      <w:r>
        <w:rPr>
          <w:rFonts w:cs="Arial"/>
          <w:color w:val="FF0000"/>
          <w:lang w:eastAsia="pl-PL"/>
        </w:rPr>
        <w:t>5.1 – 5.1.3.1 – 2.5 – 2.6 – 2 – 1.3.2.3 – 1.3.2.4</w:t>
      </w:r>
    </w:p>
    <w:p w:rsidR="00844BEB" w:rsidRDefault="004E3A84" w:rsidP="00FD4216">
      <w:pPr>
        <w:tabs>
          <w:tab w:val="left" w:pos="567"/>
        </w:tabs>
        <w:spacing w:afterLines="100" w:after="240"/>
        <w:jc w:val="both"/>
        <w:rPr>
          <w:rFonts w:cs="Arial"/>
          <w:lang w:val="fr-FR" w:eastAsia="pl-PL"/>
        </w:rPr>
      </w:pPr>
      <w:r w:rsidRPr="002C2D98">
        <w:rPr>
          <w:rFonts w:cs="Arial"/>
          <w:lang w:val="fr-FR" w:eastAsia="pl-PL"/>
        </w:rPr>
        <w:fldChar w:fldCharType="begin"/>
      </w:r>
      <w:r w:rsidRPr="002C2D98">
        <w:rPr>
          <w:rFonts w:cs="Arial"/>
          <w:lang w:val="fr-FR" w:eastAsia="pl-PL"/>
        </w:rPr>
        <w:instrText xml:space="preserve"> SEQ level0 \*arabic </w:instrText>
      </w:r>
      <w:r w:rsidRPr="002C2D98">
        <w:rPr>
          <w:rFonts w:cs="Arial"/>
          <w:lang w:val="fr-FR" w:eastAsia="pl-PL"/>
        </w:rPr>
        <w:fldChar w:fldCharType="separate"/>
      </w:r>
      <w:r w:rsidR="00DC3219">
        <w:rPr>
          <w:rFonts w:cs="Arial"/>
          <w:noProof/>
          <w:lang w:val="fr-FR" w:eastAsia="pl-PL"/>
        </w:rPr>
        <w:t>19</w:t>
      </w:r>
      <w:r w:rsidRPr="002C2D98">
        <w:rPr>
          <w:rFonts w:cs="Arial"/>
          <w:lang w:val="fr-FR" w:eastAsia="pl-PL"/>
        </w:rPr>
        <w:fldChar w:fldCharType="end"/>
      </w:r>
      <w:r w:rsidRPr="002C2D98">
        <w:rPr>
          <w:rFonts w:cs="Arial"/>
          <w:lang w:val="fr-FR" w:eastAsia="pl-PL"/>
        </w:rPr>
        <w:t xml:space="preserve">.  </w:t>
      </w:r>
      <w:r w:rsidR="00844BEB" w:rsidRPr="002C2D98">
        <w:rPr>
          <w:rFonts w:cs="Arial"/>
          <w:lang w:val="fr-FR" w:eastAsia="pl-PL"/>
        </w:rPr>
        <w:t>Le projet couvre les principaux aspects de la procédure d’organisation d’un référendum en Arménie, notamment la procédure de lancement du référendum, la procédure de collecte</w:t>
      </w:r>
      <w:r w:rsidR="00844BEB" w:rsidRPr="00233177">
        <w:rPr>
          <w:rFonts w:cs="Arial"/>
          <w:lang w:val="fr-FR" w:eastAsia="pl-PL"/>
        </w:rPr>
        <w:t xml:space="preserve"> des signatures de soutien au référendum, les campagnes et leur financement, l’organisation et l’administration du référendum, le décompte des voix</w:t>
      </w:r>
      <w:r w:rsidR="00CE62BD" w:rsidRPr="00233177">
        <w:rPr>
          <w:rFonts w:cs="Arial"/>
          <w:lang w:val="fr-FR" w:eastAsia="pl-PL"/>
        </w:rPr>
        <w:t xml:space="preserve"> et </w:t>
      </w:r>
      <w:r w:rsidR="00602B00">
        <w:rPr>
          <w:rFonts w:cs="Arial"/>
          <w:lang w:val="fr-FR" w:eastAsia="pl-PL"/>
        </w:rPr>
        <w:t>l</w:t>
      </w:r>
      <w:r w:rsidR="0090177D">
        <w:rPr>
          <w:rFonts w:cs="Arial"/>
          <w:lang w:val="fr-FR" w:eastAsia="pl-PL"/>
        </w:rPr>
        <w:t xml:space="preserve">a </w:t>
      </w:r>
      <w:r w:rsidR="00602B00">
        <w:rPr>
          <w:rFonts w:cs="Arial"/>
          <w:lang w:val="fr-FR" w:eastAsia="pl-PL"/>
        </w:rPr>
        <w:t>déte</w:t>
      </w:r>
      <w:r w:rsidR="00546F44">
        <w:rPr>
          <w:rFonts w:cs="Arial"/>
          <w:lang w:val="fr-FR" w:eastAsia="pl-PL"/>
        </w:rPr>
        <w:t>rm</w:t>
      </w:r>
      <w:r w:rsidR="00602B00">
        <w:rPr>
          <w:rFonts w:cs="Arial"/>
          <w:lang w:val="fr-FR" w:eastAsia="pl-PL"/>
        </w:rPr>
        <w:t>ination</w:t>
      </w:r>
      <w:r w:rsidR="00CE62BD" w:rsidRPr="00233177">
        <w:rPr>
          <w:rFonts w:cs="Arial"/>
          <w:lang w:val="fr-FR" w:eastAsia="pl-PL"/>
        </w:rPr>
        <w:t xml:space="preserve"> des résultats.</w:t>
      </w:r>
    </w:p>
    <w:p w:rsidR="00A276ED" w:rsidRPr="00A276ED" w:rsidRDefault="00A276ED" w:rsidP="00A276ED">
      <w:pPr>
        <w:spacing w:afterLines="100" w:after="240"/>
        <w:jc w:val="both"/>
        <w:rPr>
          <w:rFonts w:cs="Arial"/>
          <w:color w:val="FF0000"/>
        </w:rPr>
      </w:pPr>
      <w:r>
        <w:rPr>
          <w:rFonts w:cs="Arial"/>
          <w:color w:val="FF0000"/>
        </w:rPr>
        <w:t xml:space="preserve">5.1.3 – 5.1.2 </w:t>
      </w:r>
    </w:p>
    <w:p w:rsidR="000E6EA7" w:rsidRDefault="004E3A84" w:rsidP="00FD4216">
      <w:pPr>
        <w:tabs>
          <w:tab w:val="left" w:pos="567"/>
        </w:tabs>
        <w:spacing w:afterLines="100" w:after="240"/>
        <w:jc w:val="both"/>
        <w:rPr>
          <w:rFonts w:cs="Arial"/>
          <w:lang w:val="fr-FR"/>
        </w:rPr>
      </w:pPr>
      <w:r w:rsidRPr="00233177">
        <w:rPr>
          <w:rFonts w:cs="Arial"/>
          <w:lang w:val="fr-FR"/>
        </w:rPr>
        <w:fldChar w:fldCharType="begin"/>
      </w:r>
      <w:r w:rsidRPr="00233177">
        <w:rPr>
          <w:rFonts w:cs="Arial"/>
          <w:lang w:val="fr-FR"/>
        </w:rPr>
        <w:instrText xml:space="preserve"> SEQ level0 \*arabic </w:instrText>
      </w:r>
      <w:r w:rsidRPr="00233177">
        <w:rPr>
          <w:rFonts w:cs="Arial"/>
          <w:lang w:val="fr-FR"/>
        </w:rPr>
        <w:fldChar w:fldCharType="separate"/>
      </w:r>
      <w:r w:rsidR="00DC3219">
        <w:rPr>
          <w:rFonts w:cs="Arial"/>
          <w:noProof/>
          <w:lang w:val="fr-FR"/>
        </w:rPr>
        <w:t>20</w:t>
      </w:r>
      <w:r w:rsidRPr="00233177">
        <w:rPr>
          <w:rFonts w:cs="Arial"/>
          <w:lang w:val="fr-FR"/>
        </w:rPr>
        <w:fldChar w:fldCharType="end"/>
      </w:r>
      <w:r w:rsidRPr="00233177">
        <w:rPr>
          <w:rFonts w:cs="Arial"/>
          <w:lang w:val="fr-FR"/>
        </w:rPr>
        <w:t xml:space="preserve">.  </w:t>
      </w:r>
      <w:r w:rsidR="00CE62BD" w:rsidRPr="00233177">
        <w:rPr>
          <w:rFonts w:cs="Arial"/>
          <w:lang w:val="fr-FR"/>
        </w:rPr>
        <w:t xml:space="preserve">Comme le demande la Constitution, le projet introduit une forme d’initiative populaire. Il retire aussi au Président la possibilité de lancer un référendum, ce qui s’inscrit dans la mise en place d’un système parlementaire et se conforme aux pratiques d’un certain nombre de démocraties parlementaires </w:t>
      </w:r>
      <w:r w:rsidR="0032372C" w:rsidRPr="00233177">
        <w:rPr>
          <w:rFonts w:cs="Arial"/>
          <w:lang w:val="fr-FR"/>
        </w:rPr>
        <w:t>(</w:t>
      </w:r>
      <w:r w:rsidR="00CE62BD" w:rsidRPr="00233177">
        <w:rPr>
          <w:rFonts w:cs="Arial"/>
          <w:lang w:val="fr-FR"/>
        </w:rPr>
        <w:t xml:space="preserve">comme </w:t>
      </w:r>
      <w:r w:rsidR="0032372C" w:rsidRPr="00233177">
        <w:rPr>
          <w:rFonts w:cs="Arial"/>
          <w:lang w:val="fr-FR"/>
        </w:rPr>
        <w:t>Andorre</w:t>
      </w:r>
      <w:r w:rsidR="00CE62BD" w:rsidRPr="00233177">
        <w:rPr>
          <w:rFonts w:cs="Arial"/>
          <w:lang w:val="fr-FR"/>
        </w:rPr>
        <w:t>, la Belgique, la Bulgarie, Chypre</w:t>
      </w:r>
      <w:r w:rsidR="002C2D98" w:rsidRPr="00233177">
        <w:rPr>
          <w:rFonts w:cs="Arial"/>
          <w:lang w:val="fr-FR"/>
        </w:rPr>
        <w:t>, l’Espagne</w:t>
      </w:r>
      <w:r w:rsidR="00CE62BD" w:rsidRPr="00233177">
        <w:rPr>
          <w:rFonts w:cs="Arial"/>
          <w:lang w:val="fr-FR"/>
        </w:rPr>
        <w:t xml:space="preserve">, l’Estonie, la Finlande, la Grèce, la Hongrie, l’Irlande, la Lettonie, la Lituanie, </w:t>
      </w:r>
      <w:r w:rsidR="00CE62BD" w:rsidRPr="00581E5A">
        <w:rPr>
          <w:rFonts w:cs="Arial"/>
          <w:lang w:val="fr-FR"/>
        </w:rPr>
        <w:t xml:space="preserve">le Luxembourg, Malte, la Norvège, </w:t>
      </w:r>
      <w:r w:rsidR="002C2D98" w:rsidRPr="00581E5A">
        <w:rPr>
          <w:rFonts w:cs="Arial"/>
          <w:lang w:val="fr-FR"/>
        </w:rPr>
        <w:t>la Pologne</w:t>
      </w:r>
      <w:r w:rsidR="00CE62BD" w:rsidRPr="00581E5A">
        <w:rPr>
          <w:rFonts w:cs="Arial"/>
          <w:lang w:val="fr-FR"/>
        </w:rPr>
        <w:t xml:space="preserve"> ou la Suède</w:t>
      </w:r>
      <w:r w:rsidRPr="00581E5A">
        <w:rPr>
          <w:rStyle w:val="FootnoteReference"/>
          <w:rFonts w:cs="Arial"/>
          <w:lang w:val="fr-FR"/>
        </w:rPr>
        <w:footnoteReference w:id="4"/>
      </w:r>
      <w:r w:rsidR="0032372C" w:rsidRPr="00581E5A">
        <w:rPr>
          <w:rFonts w:cs="Arial"/>
          <w:lang w:val="fr-FR"/>
        </w:rPr>
        <w:t>)</w:t>
      </w:r>
      <w:r w:rsidR="00CE62BD" w:rsidRPr="00581E5A">
        <w:rPr>
          <w:rFonts w:cs="Arial"/>
          <w:lang w:val="fr-FR"/>
        </w:rPr>
        <w:t xml:space="preserve">, où le chef de l’État n’a pas ce pouvoir, ou alors seulement </w:t>
      </w:r>
      <w:r w:rsidR="00233177" w:rsidRPr="00581E5A">
        <w:rPr>
          <w:rFonts w:cs="Arial"/>
          <w:lang w:val="fr-FR"/>
        </w:rPr>
        <w:t>moyennant l’</w:t>
      </w:r>
      <w:r w:rsidR="00CE62BD" w:rsidRPr="00581E5A">
        <w:rPr>
          <w:rFonts w:cs="Arial"/>
          <w:lang w:val="fr-FR"/>
        </w:rPr>
        <w:t xml:space="preserve">approbation ou </w:t>
      </w:r>
      <w:r w:rsidR="00233177" w:rsidRPr="00581E5A">
        <w:rPr>
          <w:rFonts w:cs="Arial"/>
          <w:lang w:val="fr-FR"/>
        </w:rPr>
        <w:t xml:space="preserve">une </w:t>
      </w:r>
      <w:r w:rsidR="00CE62BD" w:rsidRPr="00581E5A">
        <w:rPr>
          <w:rFonts w:cs="Arial"/>
          <w:lang w:val="fr-FR"/>
        </w:rPr>
        <w:t>autre forme d’accord du Parlement. Conformément au Code de bonne conduite en matière référendaire</w:t>
      </w:r>
      <w:r w:rsidRPr="00581E5A">
        <w:rPr>
          <w:rStyle w:val="FootnoteReference"/>
          <w:rFonts w:cs="Arial"/>
          <w:lang w:val="fr-FR"/>
        </w:rPr>
        <w:footnoteReference w:id="5"/>
      </w:r>
      <w:r w:rsidR="00CE62BD" w:rsidRPr="00581E5A">
        <w:rPr>
          <w:rFonts w:cs="Arial"/>
          <w:lang w:val="fr-FR"/>
        </w:rPr>
        <w:t xml:space="preserve">, le Parlement se prononce avant que le projet issu d’une initiative populaire </w:t>
      </w:r>
      <w:r w:rsidR="00233177" w:rsidRPr="00581E5A">
        <w:rPr>
          <w:rFonts w:cs="Arial"/>
          <w:lang w:val="fr-FR"/>
        </w:rPr>
        <w:t xml:space="preserve">ne </w:t>
      </w:r>
      <w:r w:rsidR="00CE62BD" w:rsidRPr="00581E5A">
        <w:rPr>
          <w:rFonts w:cs="Arial"/>
          <w:lang w:val="fr-FR"/>
        </w:rPr>
        <w:t>soit soumis au peuple</w:t>
      </w:r>
      <w:r w:rsidRPr="00581E5A">
        <w:rPr>
          <w:rFonts w:cs="Arial"/>
          <w:lang w:val="fr-FR"/>
        </w:rPr>
        <w:t>.</w:t>
      </w:r>
    </w:p>
    <w:p w:rsidR="00A276ED" w:rsidRPr="00A276ED" w:rsidRDefault="00A276ED" w:rsidP="00A276ED">
      <w:pPr>
        <w:spacing w:afterLines="100" w:after="240"/>
        <w:jc w:val="both"/>
        <w:rPr>
          <w:rFonts w:cs="Arial"/>
          <w:color w:val="FF0000"/>
        </w:rPr>
      </w:pPr>
      <w:r>
        <w:rPr>
          <w:rFonts w:cs="Arial"/>
          <w:color w:val="FF0000"/>
        </w:rPr>
        <w:t>5 – 2.1.3 – 5.3</w:t>
      </w:r>
    </w:p>
    <w:p w:rsidR="00A87546" w:rsidRPr="00581E5A" w:rsidRDefault="004E3A84" w:rsidP="00FD4216">
      <w:pPr>
        <w:tabs>
          <w:tab w:val="left" w:pos="567"/>
        </w:tabs>
        <w:spacing w:afterLines="100" w:after="240"/>
        <w:jc w:val="both"/>
        <w:rPr>
          <w:rFonts w:cs="Arial"/>
          <w:lang w:val="fr-FR"/>
        </w:rPr>
      </w:pPr>
      <w:r w:rsidRPr="00581E5A">
        <w:rPr>
          <w:rFonts w:cs="Arial"/>
          <w:lang w:val="fr-FR"/>
        </w:rPr>
        <w:fldChar w:fldCharType="begin"/>
      </w:r>
      <w:r w:rsidRPr="00581E5A">
        <w:rPr>
          <w:rFonts w:cs="Arial"/>
          <w:lang w:val="fr-FR"/>
        </w:rPr>
        <w:instrText xml:space="preserve"> SEQ level0 \*arabic </w:instrText>
      </w:r>
      <w:r w:rsidRPr="00581E5A">
        <w:rPr>
          <w:rFonts w:cs="Arial"/>
          <w:lang w:val="fr-FR"/>
        </w:rPr>
        <w:fldChar w:fldCharType="separate"/>
      </w:r>
      <w:r w:rsidR="00DC3219">
        <w:rPr>
          <w:rFonts w:cs="Arial"/>
          <w:noProof/>
          <w:lang w:val="fr-FR"/>
        </w:rPr>
        <w:t>21</w:t>
      </w:r>
      <w:r w:rsidRPr="00581E5A">
        <w:rPr>
          <w:rFonts w:cs="Arial"/>
          <w:lang w:val="fr-FR"/>
        </w:rPr>
        <w:fldChar w:fldCharType="end"/>
      </w:r>
      <w:r w:rsidRPr="00581E5A">
        <w:rPr>
          <w:rFonts w:cs="Arial"/>
          <w:lang w:val="fr-FR"/>
        </w:rPr>
        <w:t xml:space="preserve">.  </w:t>
      </w:r>
      <w:r w:rsidR="00581E5A" w:rsidRPr="00581E5A">
        <w:rPr>
          <w:rFonts w:cs="Arial"/>
          <w:lang w:val="fr-FR"/>
        </w:rPr>
        <w:t>Le référendum qu’institue</w:t>
      </w:r>
      <w:r w:rsidR="0032372C" w:rsidRPr="00581E5A">
        <w:rPr>
          <w:rFonts w:cs="Arial"/>
          <w:lang w:val="fr-FR"/>
        </w:rPr>
        <w:t xml:space="preserve"> la Constitution</w:t>
      </w:r>
      <w:r w:rsidR="00581E5A" w:rsidRPr="00581E5A">
        <w:rPr>
          <w:rFonts w:cs="Arial"/>
          <w:lang w:val="fr-FR"/>
        </w:rPr>
        <w:t xml:space="preserve"> est à </w:t>
      </w:r>
      <w:r w:rsidR="003F54EC">
        <w:rPr>
          <w:rFonts w:cs="Arial"/>
          <w:lang w:val="fr-FR"/>
        </w:rPr>
        <w:t xml:space="preserve">considérer comme un </w:t>
      </w:r>
      <w:r w:rsidR="0090177D">
        <w:rPr>
          <w:rFonts w:cs="Arial"/>
          <w:lang w:val="fr-FR"/>
        </w:rPr>
        <w:t>complément</w:t>
      </w:r>
      <w:r w:rsidR="003F54EC">
        <w:rPr>
          <w:rFonts w:cs="Arial"/>
          <w:lang w:val="fr-FR"/>
        </w:rPr>
        <w:t xml:space="preserve"> de </w:t>
      </w:r>
      <w:r w:rsidR="0032372C" w:rsidRPr="00581E5A">
        <w:rPr>
          <w:rFonts w:cs="Arial"/>
          <w:lang w:val="fr-FR"/>
        </w:rPr>
        <w:t xml:space="preserve">la démocratie représentative. Le contrôle de constitutionnalité des questions posées </w:t>
      </w:r>
      <w:r w:rsidR="003F54EC">
        <w:rPr>
          <w:rFonts w:cs="Arial"/>
          <w:lang w:val="fr-FR"/>
        </w:rPr>
        <w:t>par</w:t>
      </w:r>
      <w:r w:rsidR="00581E5A" w:rsidRPr="00581E5A">
        <w:rPr>
          <w:rFonts w:cs="Arial"/>
          <w:lang w:val="fr-FR"/>
        </w:rPr>
        <w:t xml:space="preserve"> </w:t>
      </w:r>
      <w:r w:rsidR="0032372C" w:rsidRPr="00581E5A">
        <w:rPr>
          <w:rFonts w:cs="Arial"/>
          <w:lang w:val="fr-FR"/>
        </w:rPr>
        <w:t xml:space="preserve">référendum est confié à la Cour constitutionnelle, ce qui évite </w:t>
      </w:r>
      <w:r w:rsidR="00581E5A" w:rsidRPr="00581E5A">
        <w:rPr>
          <w:rFonts w:cs="Arial"/>
          <w:lang w:val="fr-FR"/>
        </w:rPr>
        <w:t>qu’</w:t>
      </w:r>
      <w:r w:rsidR="0032372C" w:rsidRPr="00581E5A">
        <w:rPr>
          <w:rFonts w:cs="Arial"/>
          <w:lang w:val="fr-FR"/>
        </w:rPr>
        <w:t xml:space="preserve">un organe politique </w:t>
      </w:r>
      <w:r w:rsidR="002E1273">
        <w:rPr>
          <w:rFonts w:cs="Arial"/>
          <w:lang w:val="fr-FR"/>
        </w:rPr>
        <w:t xml:space="preserve">n’ait à </w:t>
      </w:r>
      <w:r w:rsidR="003254BD">
        <w:rPr>
          <w:rFonts w:cs="Arial"/>
          <w:lang w:val="fr-FR"/>
        </w:rPr>
        <w:t>tranche</w:t>
      </w:r>
      <w:r w:rsidR="002E1273">
        <w:rPr>
          <w:rFonts w:cs="Arial"/>
          <w:lang w:val="fr-FR"/>
        </w:rPr>
        <w:t>r</w:t>
      </w:r>
      <w:r w:rsidR="0032372C" w:rsidRPr="00581E5A">
        <w:rPr>
          <w:rFonts w:cs="Arial"/>
          <w:lang w:val="fr-FR"/>
        </w:rPr>
        <w:t>.</w:t>
      </w:r>
    </w:p>
    <w:p w:rsidR="0032372C" w:rsidRDefault="004E3A84" w:rsidP="00FD4216">
      <w:pPr>
        <w:tabs>
          <w:tab w:val="left" w:pos="567"/>
        </w:tabs>
        <w:spacing w:afterLines="100" w:after="240"/>
        <w:jc w:val="both"/>
        <w:rPr>
          <w:rFonts w:cs="Arial"/>
          <w:i/>
          <w:lang w:val="fr-FR"/>
        </w:rPr>
      </w:pPr>
      <w:r w:rsidRPr="00581E5A">
        <w:rPr>
          <w:rFonts w:cs="Arial"/>
          <w:lang w:val="fr-FR"/>
        </w:rPr>
        <w:fldChar w:fldCharType="begin"/>
      </w:r>
      <w:r w:rsidRPr="00581E5A">
        <w:rPr>
          <w:rFonts w:cs="Arial"/>
          <w:lang w:val="fr-FR"/>
        </w:rPr>
        <w:instrText xml:space="preserve"> SEQ level0 \*arabic </w:instrText>
      </w:r>
      <w:r w:rsidRPr="00581E5A">
        <w:rPr>
          <w:rFonts w:cs="Arial"/>
          <w:lang w:val="fr-FR"/>
        </w:rPr>
        <w:fldChar w:fldCharType="separate"/>
      </w:r>
      <w:r w:rsidR="00DC3219">
        <w:rPr>
          <w:rFonts w:cs="Arial"/>
          <w:noProof/>
          <w:lang w:val="fr-FR"/>
        </w:rPr>
        <w:t>22</w:t>
      </w:r>
      <w:r w:rsidRPr="00581E5A">
        <w:rPr>
          <w:rFonts w:cs="Arial"/>
          <w:lang w:val="fr-FR"/>
        </w:rPr>
        <w:fldChar w:fldCharType="end"/>
      </w:r>
      <w:r w:rsidRPr="00581E5A">
        <w:rPr>
          <w:rFonts w:cs="Arial"/>
          <w:lang w:val="fr-FR"/>
        </w:rPr>
        <w:t xml:space="preserve">.  </w:t>
      </w:r>
      <w:r w:rsidR="00546F44" w:rsidRPr="00B337E1">
        <w:rPr>
          <w:lang w:val="fr-FR"/>
        </w:rPr>
        <w:t>La réussite d’une réforme électorale repose sur au moins trois éléments : 1) une législation claire et complète qui respecte les normes internationales et tient compte des recommandations antérieures ; 2) l’adoption de la législation par un large consensus après de vastes consultations publiques avec toutes les parties prenantes ; 3) l’engagement politique de mettre en œuvre pleinement la législation électorale, de bonne foi.</w:t>
      </w:r>
      <w:r w:rsidR="00546F44">
        <w:rPr>
          <w:lang w:val="fr-FR"/>
        </w:rPr>
        <w:t xml:space="preserve"> </w:t>
      </w:r>
      <w:r w:rsidR="0032372C" w:rsidRPr="00581E5A">
        <w:rPr>
          <w:rFonts w:cs="Arial"/>
          <w:lang w:val="fr-FR"/>
        </w:rPr>
        <w:t>Au paragraphe</w:t>
      </w:r>
      <w:r w:rsidR="00783789">
        <w:rPr>
          <w:rFonts w:cs="Arial"/>
          <w:lang w:val="fr-FR"/>
        </w:rPr>
        <w:t> </w:t>
      </w:r>
      <w:r w:rsidR="0032372C" w:rsidRPr="00581E5A">
        <w:rPr>
          <w:rFonts w:cs="Arial"/>
          <w:lang w:val="fr-FR"/>
        </w:rPr>
        <w:t>5.8 du Document de Copenhague de 1990, les États participants de la CSCE s</w:t>
      </w:r>
      <w:r w:rsidR="00581E5A" w:rsidRPr="00581E5A">
        <w:rPr>
          <w:rFonts w:cs="Arial"/>
          <w:lang w:val="fr-FR"/>
        </w:rPr>
        <w:t>e sont engagés</w:t>
      </w:r>
      <w:r w:rsidR="0032372C" w:rsidRPr="00581E5A">
        <w:rPr>
          <w:rFonts w:cs="Arial"/>
          <w:lang w:val="fr-FR"/>
        </w:rPr>
        <w:t xml:space="preserve"> à adopter leur législation «</w:t>
      </w:r>
      <w:r w:rsidR="00783789">
        <w:rPr>
          <w:rFonts w:cs="Arial"/>
          <w:lang w:val="fr-FR"/>
        </w:rPr>
        <w:t> </w:t>
      </w:r>
      <w:r w:rsidR="0032372C" w:rsidRPr="00581E5A">
        <w:rPr>
          <w:rFonts w:cs="Arial"/>
          <w:lang w:val="fr-FR"/>
        </w:rPr>
        <w:t>au terme d’une procédure publique</w:t>
      </w:r>
      <w:r w:rsidR="00783789">
        <w:rPr>
          <w:rFonts w:cs="Arial"/>
          <w:lang w:val="fr-FR"/>
        </w:rPr>
        <w:t> </w:t>
      </w:r>
      <w:r w:rsidR="0032372C" w:rsidRPr="00581E5A">
        <w:rPr>
          <w:rFonts w:cs="Arial"/>
          <w:lang w:val="fr-FR"/>
        </w:rPr>
        <w:t xml:space="preserve">». En ce qui concerne les consultations publiques, les autorités ont </w:t>
      </w:r>
      <w:r w:rsidR="00581E5A" w:rsidRPr="00581E5A">
        <w:rPr>
          <w:rFonts w:cs="Arial"/>
          <w:lang w:val="fr-FR"/>
        </w:rPr>
        <w:t xml:space="preserve">indiqué </w:t>
      </w:r>
      <w:r w:rsidR="0032372C" w:rsidRPr="00581E5A">
        <w:rPr>
          <w:rFonts w:cs="Arial"/>
          <w:lang w:val="fr-FR"/>
        </w:rPr>
        <w:t xml:space="preserve">à la délégation de la Commission de Venise </w:t>
      </w:r>
      <w:r w:rsidR="0032372C" w:rsidRPr="00581E5A">
        <w:rPr>
          <w:rFonts w:cs="Arial"/>
          <w:lang w:val="fr-FR"/>
        </w:rPr>
        <w:lastRenderedPageBreak/>
        <w:t>et d</w:t>
      </w:r>
      <w:r w:rsidR="00DA3756">
        <w:rPr>
          <w:rFonts w:cs="Arial"/>
          <w:lang w:val="fr-FR"/>
        </w:rPr>
        <w:t>e</w:t>
      </w:r>
      <w:r w:rsidR="00126FDE">
        <w:rPr>
          <w:rFonts w:cs="Arial"/>
          <w:lang w:val="fr-FR"/>
        </w:rPr>
        <w:t xml:space="preserve"> </w:t>
      </w:r>
      <w:r w:rsidR="00DA3756">
        <w:rPr>
          <w:rFonts w:cs="Arial"/>
          <w:lang w:val="fr-FR"/>
        </w:rPr>
        <w:t>l’</w:t>
      </w:r>
      <w:r w:rsidR="00F87DF5">
        <w:rPr>
          <w:rFonts w:cs="Arial"/>
          <w:lang w:val="fr-FR"/>
        </w:rPr>
        <w:t>OSCE/BIDDH</w:t>
      </w:r>
      <w:r w:rsidR="0032372C" w:rsidRPr="00581E5A">
        <w:rPr>
          <w:rFonts w:cs="Arial"/>
          <w:lang w:val="fr-FR"/>
        </w:rPr>
        <w:t xml:space="preserve"> </w:t>
      </w:r>
      <w:r w:rsidR="004D69A2" w:rsidRPr="00581E5A">
        <w:rPr>
          <w:rFonts w:cs="Arial"/>
          <w:lang w:val="fr-FR"/>
        </w:rPr>
        <w:t xml:space="preserve">que le projet de loi </w:t>
      </w:r>
      <w:r w:rsidR="00581E5A" w:rsidRPr="00581E5A">
        <w:rPr>
          <w:rFonts w:cs="Arial"/>
          <w:lang w:val="fr-FR"/>
        </w:rPr>
        <w:t xml:space="preserve">avait été </w:t>
      </w:r>
      <w:r w:rsidR="004D69A2" w:rsidRPr="00581E5A">
        <w:rPr>
          <w:rFonts w:cs="Arial"/>
          <w:lang w:val="fr-FR"/>
        </w:rPr>
        <w:t xml:space="preserve">publié sur l’Internet, </w:t>
      </w:r>
      <w:r w:rsidR="00581E5A" w:rsidRPr="00581E5A">
        <w:rPr>
          <w:rFonts w:cs="Arial"/>
          <w:lang w:val="fr-FR"/>
        </w:rPr>
        <w:t xml:space="preserve">avec possibilité pour </w:t>
      </w:r>
      <w:r w:rsidR="004D69A2" w:rsidRPr="00581E5A">
        <w:rPr>
          <w:rFonts w:cs="Arial"/>
          <w:lang w:val="fr-FR"/>
        </w:rPr>
        <w:t xml:space="preserve">le public </w:t>
      </w:r>
      <w:r w:rsidR="00581E5A" w:rsidRPr="00581E5A">
        <w:rPr>
          <w:rFonts w:cs="Arial"/>
          <w:lang w:val="fr-FR"/>
        </w:rPr>
        <w:t xml:space="preserve">de </w:t>
      </w:r>
      <w:r w:rsidR="004D69A2" w:rsidRPr="00581E5A">
        <w:rPr>
          <w:rFonts w:cs="Arial"/>
          <w:lang w:val="fr-FR"/>
        </w:rPr>
        <w:t xml:space="preserve">formuler des commentaires, mais que très peu </w:t>
      </w:r>
      <w:r w:rsidR="00581E5A" w:rsidRPr="00581E5A">
        <w:rPr>
          <w:rFonts w:cs="Arial"/>
          <w:lang w:val="fr-FR"/>
        </w:rPr>
        <w:t xml:space="preserve">avaient </w:t>
      </w:r>
      <w:r w:rsidR="004D69A2" w:rsidRPr="00581E5A">
        <w:rPr>
          <w:rFonts w:cs="Arial"/>
          <w:lang w:val="fr-FR"/>
        </w:rPr>
        <w:t>été reçus. Il ne semble pas que les autor</w:t>
      </w:r>
      <w:r w:rsidR="00581E5A" w:rsidRPr="00581E5A">
        <w:rPr>
          <w:rFonts w:cs="Arial"/>
          <w:lang w:val="fr-FR"/>
        </w:rPr>
        <w:t>ités aient organisé des rencontres-</w:t>
      </w:r>
      <w:r w:rsidR="004D69A2" w:rsidRPr="00581E5A">
        <w:rPr>
          <w:rFonts w:cs="Arial"/>
          <w:lang w:val="fr-FR"/>
        </w:rPr>
        <w:t xml:space="preserve">débats sur le projet avec des </w:t>
      </w:r>
      <w:r w:rsidR="00581E5A" w:rsidRPr="00581E5A">
        <w:rPr>
          <w:rFonts w:cs="Arial"/>
          <w:lang w:val="fr-FR"/>
        </w:rPr>
        <w:t xml:space="preserve">ONG, des partis </w:t>
      </w:r>
      <w:r w:rsidR="00581E5A" w:rsidRPr="008016D2">
        <w:rPr>
          <w:rFonts w:cs="Arial"/>
          <w:lang w:val="fr-FR"/>
        </w:rPr>
        <w:t xml:space="preserve">politiques et </w:t>
      </w:r>
      <w:r w:rsidR="003F54EC">
        <w:rPr>
          <w:rFonts w:cs="Arial"/>
          <w:lang w:val="fr-FR"/>
        </w:rPr>
        <w:t>d’</w:t>
      </w:r>
      <w:r w:rsidR="004D69A2" w:rsidRPr="008016D2">
        <w:rPr>
          <w:rFonts w:cs="Arial"/>
          <w:lang w:val="fr-FR"/>
        </w:rPr>
        <w:t>autres parties prenantes. La Commission de Venise et l</w:t>
      </w:r>
      <w:r w:rsidR="00DA3756">
        <w:rPr>
          <w:rFonts w:cs="Arial"/>
          <w:lang w:val="fr-FR"/>
        </w:rPr>
        <w:t>’</w:t>
      </w:r>
      <w:r w:rsidR="00F87DF5">
        <w:rPr>
          <w:rFonts w:cs="Arial"/>
          <w:lang w:val="fr-FR"/>
        </w:rPr>
        <w:t>OSCE/BIDDH</w:t>
      </w:r>
      <w:r w:rsidR="004D69A2" w:rsidRPr="008016D2">
        <w:rPr>
          <w:rFonts w:cs="Arial"/>
          <w:lang w:val="fr-FR"/>
        </w:rPr>
        <w:t xml:space="preserve"> encouragent une fois encore les autorités arméniennes à se rapprocher des parties prenantes </w:t>
      </w:r>
      <w:r w:rsidR="003F54EC">
        <w:rPr>
          <w:rFonts w:cs="Arial"/>
          <w:lang w:val="fr-FR"/>
        </w:rPr>
        <w:t xml:space="preserve">dans le </w:t>
      </w:r>
      <w:r w:rsidR="00BA6F16">
        <w:rPr>
          <w:rFonts w:cs="Arial"/>
          <w:lang w:val="fr-FR"/>
        </w:rPr>
        <w:t>domaine</w:t>
      </w:r>
      <w:r w:rsidR="003F54EC">
        <w:rPr>
          <w:rFonts w:cs="Arial"/>
          <w:lang w:val="fr-FR"/>
        </w:rPr>
        <w:t xml:space="preserve"> </w:t>
      </w:r>
      <w:r w:rsidR="004D69A2" w:rsidRPr="008016D2">
        <w:rPr>
          <w:rFonts w:cs="Arial"/>
          <w:lang w:val="fr-FR"/>
        </w:rPr>
        <w:t xml:space="preserve">électoral pour les </w:t>
      </w:r>
      <w:r w:rsidR="00581E5A" w:rsidRPr="008016D2">
        <w:rPr>
          <w:rFonts w:cs="Arial"/>
          <w:lang w:val="fr-FR"/>
        </w:rPr>
        <w:t xml:space="preserve">faire participer à l’entreprise </w:t>
      </w:r>
      <w:r w:rsidR="004D69A2" w:rsidRPr="008016D2">
        <w:rPr>
          <w:rFonts w:cs="Arial"/>
          <w:lang w:val="fr-FR"/>
        </w:rPr>
        <w:t>par</w:t>
      </w:r>
      <w:r w:rsidR="004D69A2" w:rsidRPr="008016D2">
        <w:rPr>
          <w:rFonts w:cs="Arial"/>
          <w:i/>
          <w:lang w:val="fr-FR"/>
        </w:rPr>
        <w:t xml:space="preserve"> un dialogue inclusif sur </w:t>
      </w:r>
      <w:r w:rsidR="00E65EAB">
        <w:rPr>
          <w:rFonts w:cs="Arial"/>
          <w:i/>
          <w:lang w:val="fr-FR"/>
        </w:rPr>
        <w:t xml:space="preserve">le fond </w:t>
      </w:r>
      <w:r w:rsidR="004D69A2" w:rsidRPr="008016D2">
        <w:rPr>
          <w:rFonts w:cs="Arial"/>
          <w:i/>
          <w:lang w:val="fr-FR"/>
        </w:rPr>
        <w:t>du projet de loi, notamment par des plates-formes de dialogue mises en place au ministère de la Justice et au Parlement.</w:t>
      </w:r>
    </w:p>
    <w:p w:rsidR="00A276ED" w:rsidRPr="00A276ED" w:rsidRDefault="00A276ED" w:rsidP="00A276ED">
      <w:pPr>
        <w:spacing w:afterLines="100" w:after="240"/>
        <w:jc w:val="both"/>
        <w:rPr>
          <w:rFonts w:cs="Arial"/>
          <w:color w:val="FF0000"/>
        </w:rPr>
      </w:pPr>
      <w:r>
        <w:rPr>
          <w:rFonts w:cs="Arial"/>
          <w:color w:val="FF0000"/>
        </w:rPr>
        <w:t>2.4 - 5</w:t>
      </w:r>
    </w:p>
    <w:p w:rsidR="004D69A2" w:rsidRPr="005B10D3" w:rsidRDefault="004E3A84" w:rsidP="00FD4216">
      <w:pPr>
        <w:tabs>
          <w:tab w:val="left" w:pos="567"/>
        </w:tabs>
        <w:autoSpaceDE w:val="0"/>
        <w:autoSpaceDN w:val="0"/>
        <w:adjustRightInd w:val="0"/>
        <w:spacing w:afterLines="100" w:after="240"/>
        <w:jc w:val="both"/>
        <w:rPr>
          <w:rFonts w:cs="Arial"/>
          <w:i/>
          <w:lang w:val="fr-FR"/>
        </w:rPr>
      </w:pPr>
      <w:r w:rsidRPr="008016D2">
        <w:rPr>
          <w:rFonts w:cs="Arial"/>
          <w:lang w:val="fr-FR"/>
        </w:rPr>
        <w:fldChar w:fldCharType="begin"/>
      </w:r>
      <w:r w:rsidRPr="008016D2">
        <w:rPr>
          <w:rFonts w:cs="Arial"/>
          <w:lang w:val="fr-FR"/>
        </w:rPr>
        <w:instrText xml:space="preserve"> SEQ level0 \*arabic </w:instrText>
      </w:r>
      <w:r w:rsidRPr="008016D2">
        <w:rPr>
          <w:rFonts w:cs="Arial"/>
          <w:lang w:val="fr-FR"/>
        </w:rPr>
        <w:fldChar w:fldCharType="separate"/>
      </w:r>
      <w:r w:rsidR="00DC3219">
        <w:rPr>
          <w:rFonts w:cs="Arial"/>
          <w:noProof/>
          <w:lang w:val="fr-FR"/>
        </w:rPr>
        <w:t>23</w:t>
      </w:r>
      <w:r w:rsidRPr="008016D2">
        <w:rPr>
          <w:rFonts w:cs="Arial"/>
          <w:lang w:val="fr-FR"/>
        </w:rPr>
        <w:fldChar w:fldCharType="end"/>
      </w:r>
      <w:r w:rsidRPr="008016D2">
        <w:rPr>
          <w:rFonts w:cs="Arial"/>
          <w:lang w:val="fr-FR"/>
        </w:rPr>
        <w:t xml:space="preserve">.  </w:t>
      </w:r>
      <w:r w:rsidR="002121B6" w:rsidRPr="008016D2">
        <w:rPr>
          <w:rFonts w:cs="Arial"/>
          <w:lang w:val="fr-FR"/>
        </w:rPr>
        <w:t>Le projet de loi mélange de</w:t>
      </w:r>
      <w:r w:rsidR="005B10D3">
        <w:rPr>
          <w:rFonts w:cs="Arial"/>
          <w:lang w:val="fr-FR"/>
        </w:rPr>
        <w:t>s</w:t>
      </w:r>
      <w:r w:rsidR="002121B6" w:rsidRPr="008016D2">
        <w:rPr>
          <w:rFonts w:cs="Arial"/>
          <w:lang w:val="fr-FR"/>
        </w:rPr>
        <w:t xml:space="preserve"> dispositions directement reprises de la Constitution </w:t>
      </w:r>
      <w:r w:rsidR="00581E5A" w:rsidRPr="008016D2">
        <w:rPr>
          <w:rFonts w:cs="Arial"/>
          <w:lang w:val="fr-FR"/>
        </w:rPr>
        <w:t>et de</w:t>
      </w:r>
      <w:r w:rsidR="002C241F">
        <w:rPr>
          <w:rFonts w:cs="Arial"/>
          <w:lang w:val="fr-FR"/>
        </w:rPr>
        <w:t>s</w:t>
      </w:r>
      <w:r w:rsidR="00581E5A" w:rsidRPr="008016D2">
        <w:rPr>
          <w:rFonts w:cs="Arial"/>
          <w:lang w:val="fr-FR"/>
        </w:rPr>
        <w:t xml:space="preserve"> </w:t>
      </w:r>
      <w:r w:rsidR="002121B6" w:rsidRPr="008016D2">
        <w:rPr>
          <w:rFonts w:cs="Arial"/>
          <w:lang w:val="fr-FR"/>
        </w:rPr>
        <w:t>formulation</w:t>
      </w:r>
      <w:r w:rsidR="00581E5A" w:rsidRPr="008016D2">
        <w:rPr>
          <w:rFonts w:cs="Arial"/>
          <w:lang w:val="fr-FR"/>
        </w:rPr>
        <w:t>s</w:t>
      </w:r>
      <w:r w:rsidR="002121B6" w:rsidRPr="008016D2">
        <w:rPr>
          <w:rFonts w:cs="Arial"/>
          <w:lang w:val="fr-FR"/>
        </w:rPr>
        <w:t xml:space="preserve"> très légèrement différente</w:t>
      </w:r>
      <w:r w:rsidR="00581E5A" w:rsidRPr="008016D2">
        <w:rPr>
          <w:rFonts w:cs="Arial"/>
          <w:lang w:val="fr-FR"/>
        </w:rPr>
        <w:t>s</w:t>
      </w:r>
      <w:r w:rsidR="002121B6" w:rsidRPr="008016D2">
        <w:rPr>
          <w:rFonts w:cs="Arial"/>
          <w:lang w:val="fr-FR"/>
        </w:rPr>
        <w:t xml:space="preserve"> (comme les articles</w:t>
      </w:r>
      <w:r w:rsidR="00783789">
        <w:rPr>
          <w:rFonts w:cs="Arial"/>
          <w:lang w:val="fr-FR"/>
        </w:rPr>
        <w:t> </w:t>
      </w:r>
      <w:r w:rsidR="002121B6" w:rsidRPr="008016D2">
        <w:rPr>
          <w:rFonts w:cs="Arial"/>
          <w:lang w:val="fr-FR"/>
        </w:rPr>
        <w:t>4.2(2) et 4.3 du projet). Il répète deux fois (aux article</w:t>
      </w:r>
      <w:r w:rsidR="002121B6" w:rsidRPr="0030534D">
        <w:rPr>
          <w:rFonts w:cs="Arial"/>
          <w:lang w:val="fr-FR"/>
        </w:rPr>
        <w:t>s</w:t>
      </w:r>
      <w:r w:rsidR="00783789">
        <w:rPr>
          <w:rFonts w:cs="Arial"/>
          <w:lang w:val="fr-FR"/>
        </w:rPr>
        <w:t> </w:t>
      </w:r>
      <w:r w:rsidR="002121B6" w:rsidRPr="0030534D">
        <w:rPr>
          <w:rFonts w:cs="Arial"/>
          <w:lang w:val="fr-FR"/>
        </w:rPr>
        <w:t>7.1 et 8.1) des dispositions de l’article</w:t>
      </w:r>
      <w:r w:rsidR="00783789">
        <w:rPr>
          <w:rFonts w:cs="Arial"/>
          <w:lang w:val="fr-FR"/>
        </w:rPr>
        <w:t> </w:t>
      </w:r>
      <w:r w:rsidR="002121B6" w:rsidRPr="0030534D">
        <w:rPr>
          <w:rFonts w:cs="Arial"/>
          <w:lang w:val="fr-FR"/>
        </w:rPr>
        <w:t>202.1 de la Constitution, et une brève référence est faite à l’article</w:t>
      </w:r>
      <w:r w:rsidR="00783789">
        <w:rPr>
          <w:rFonts w:cs="Arial"/>
          <w:lang w:val="fr-FR"/>
        </w:rPr>
        <w:t> </w:t>
      </w:r>
      <w:r w:rsidR="002121B6" w:rsidRPr="0030534D">
        <w:rPr>
          <w:rFonts w:cs="Arial"/>
          <w:lang w:val="fr-FR"/>
        </w:rPr>
        <w:t>202.2 de la Constitution à l’a</w:t>
      </w:r>
      <w:r w:rsidR="002121B6" w:rsidRPr="005B10D3">
        <w:rPr>
          <w:rFonts w:cs="Arial"/>
          <w:lang w:val="fr-FR"/>
        </w:rPr>
        <w:t>rticle</w:t>
      </w:r>
      <w:r w:rsidR="00783789">
        <w:rPr>
          <w:rFonts w:cs="Arial"/>
          <w:lang w:val="fr-FR"/>
        </w:rPr>
        <w:t> </w:t>
      </w:r>
      <w:r w:rsidR="002121B6" w:rsidRPr="005B10D3">
        <w:rPr>
          <w:rFonts w:cs="Arial"/>
          <w:lang w:val="fr-FR"/>
        </w:rPr>
        <w:t>9 du projet. Un renvoi très général e</w:t>
      </w:r>
      <w:r w:rsidR="008016D2" w:rsidRPr="005B10D3">
        <w:rPr>
          <w:rFonts w:cs="Arial"/>
          <w:lang w:val="fr-FR"/>
        </w:rPr>
        <w:t>s</w:t>
      </w:r>
      <w:r w:rsidR="002121B6" w:rsidRPr="005B10D3">
        <w:rPr>
          <w:rFonts w:cs="Arial"/>
          <w:lang w:val="fr-FR"/>
        </w:rPr>
        <w:t xml:space="preserve">t fait au Code électoral sur la très importante question des </w:t>
      </w:r>
      <w:r w:rsidR="003F54EC">
        <w:rPr>
          <w:rFonts w:cs="Arial"/>
          <w:lang w:val="fr-FR"/>
        </w:rPr>
        <w:t>réclamations</w:t>
      </w:r>
      <w:r w:rsidR="002121B6" w:rsidRPr="005B10D3">
        <w:rPr>
          <w:rFonts w:cs="Arial"/>
          <w:lang w:val="fr-FR"/>
        </w:rPr>
        <w:t xml:space="preserve"> et des recours (article</w:t>
      </w:r>
      <w:r w:rsidR="00783789">
        <w:rPr>
          <w:rFonts w:cs="Arial"/>
          <w:lang w:val="fr-FR"/>
        </w:rPr>
        <w:t> </w:t>
      </w:r>
      <w:r w:rsidR="002121B6" w:rsidRPr="005B10D3">
        <w:rPr>
          <w:rFonts w:cs="Arial"/>
          <w:lang w:val="fr-FR"/>
        </w:rPr>
        <w:t>15.3), tandis que d’autres aspects du processus sont traités dans le détail, particulièrement aux chapitres</w:t>
      </w:r>
      <w:r w:rsidR="00783789">
        <w:rPr>
          <w:rFonts w:cs="Arial"/>
          <w:lang w:val="fr-FR"/>
        </w:rPr>
        <w:t> </w:t>
      </w:r>
      <w:r w:rsidR="002121B6" w:rsidRPr="005B10D3">
        <w:rPr>
          <w:rFonts w:cs="Arial"/>
          <w:lang w:val="fr-FR"/>
        </w:rPr>
        <w:t>4 à 7.</w:t>
      </w:r>
      <w:r w:rsidR="00421285" w:rsidRPr="005B10D3">
        <w:rPr>
          <w:rFonts w:cs="Arial"/>
          <w:i/>
          <w:lang w:val="fr-FR"/>
        </w:rPr>
        <w:t xml:space="preserve"> Il serait préférable de développer dans </w:t>
      </w:r>
      <w:r w:rsidR="008016D2" w:rsidRPr="005B10D3">
        <w:rPr>
          <w:rFonts w:cs="Arial"/>
          <w:i/>
          <w:lang w:val="fr-FR"/>
        </w:rPr>
        <w:t>chaque chapitre</w:t>
      </w:r>
      <w:r w:rsidR="00421285" w:rsidRPr="005B10D3">
        <w:rPr>
          <w:rFonts w:cs="Arial"/>
          <w:i/>
          <w:lang w:val="fr-FR"/>
        </w:rPr>
        <w:t xml:space="preserve"> les règles concernant spécifiquement le référendum, en ne renvoyant au Code électoral que s’il </w:t>
      </w:r>
      <w:r w:rsidR="008016D2" w:rsidRPr="005B10D3">
        <w:rPr>
          <w:rFonts w:cs="Arial"/>
          <w:i/>
          <w:lang w:val="fr-FR"/>
        </w:rPr>
        <w:t>n’</w:t>
      </w:r>
      <w:r w:rsidR="00421285" w:rsidRPr="005B10D3">
        <w:rPr>
          <w:rFonts w:cs="Arial"/>
          <w:i/>
          <w:lang w:val="fr-FR"/>
        </w:rPr>
        <w:t xml:space="preserve">y a </w:t>
      </w:r>
      <w:r w:rsidR="008016D2" w:rsidRPr="005B10D3">
        <w:rPr>
          <w:rFonts w:cs="Arial"/>
          <w:i/>
          <w:lang w:val="fr-FR"/>
        </w:rPr>
        <w:t xml:space="preserve">aucun </w:t>
      </w:r>
      <w:r w:rsidR="00421285" w:rsidRPr="005B10D3">
        <w:rPr>
          <w:rFonts w:cs="Arial"/>
          <w:i/>
          <w:lang w:val="fr-FR"/>
        </w:rPr>
        <w:t>risque d’ambiguïté.</w:t>
      </w:r>
    </w:p>
    <w:p w:rsidR="00421285" w:rsidRPr="005B10D3" w:rsidRDefault="004E3A84" w:rsidP="00FD4216">
      <w:pPr>
        <w:tabs>
          <w:tab w:val="left" w:pos="567"/>
        </w:tabs>
        <w:jc w:val="both"/>
        <w:rPr>
          <w:lang w:val="fr-FR"/>
        </w:rPr>
      </w:pPr>
      <w:r w:rsidRPr="005B10D3">
        <w:rPr>
          <w:lang w:val="fr-FR"/>
        </w:rPr>
        <w:fldChar w:fldCharType="begin"/>
      </w:r>
      <w:r w:rsidRPr="005B10D3">
        <w:rPr>
          <w:lang w:val="fr-FR"/>
        </w:rPr>
        <w:instrText xml:space="preserve"> SEQ level0 \*arabic </w:instrText>
      </w:r>
      <w:r w:rsidRPr="005B10D3">
        <w:rPr>
          <w:lang w:val="fr-FR"/>
        </w:rPr>
        <w:fldChar w:fldCharType="separate"/>
      </w:r>
      <w:r w:rsidR="00DC3219">
        <w:rPr>
          <w:noProof/>
          <w:lang w:val="fr-FR"/>
        </w:rPr>
        <w:t>24</w:t>
      </w:r>
      <w:r w:rsidRPr="005B10D3">
        <w:rPr>
          <w:lang w:val="fr-FR"/>
        </w:rPr>
        <w:fldChar w:fldCharType="end"/>
      </w:r>
      <w:r w:rsidRPr="005B10D3">
        <w:rPr>
          <w:lang w:val="fr-FR"/>
        </w:rPr>
        <w:t xml:space="preserve">.  </w:t>
      </w:r>
      <w:r w:rsidR="00421285" w:rsidRPr="005B10D3">
        <w:rPr>
          <w:lang w:val="fr-FR"/>
        </w:rPr>
        <w:t xml:space="preserve">Le projet </w:t>
      </w:r>
      <w:r w:rsidR="004B64ED">
        <w:rPr>
          <w:lang w:val="fr-FR"/>
        </w:rPr>
        <w:t xml:space="preserve">ne définit pas </w:t>
      </w:r>
      <w:r w:rsidR="00421285" w:rsidRPr="005B10D3">
        <w:rPr>
          <w:lang w:val="fr-FR"/>
        </w:rPr>
        <w:t xml:space="preserve">en particulier </w:t>
      </w:r>
      <w:r w:rsidR="004B64ED">
        <w:rPr>
          <w:lang w:val="fr-FR"/>
        </w:rPr>
        <w:t xml:space="preserve">sa terminologie et les </w:t>
      </w:r>
      <w:r w:rsidR="00421285" w:rsidRPr="005B10D3">
        <w:rPr>
          <w:lang w:val="fr-FR"/>
        </w:rPr>
        <w:t>notions</w:t>
      </w:r>
      <w:r w:rsidR="004B64ED">
        <w:rPr>
          <w:lang w:val="fr-FR"/>
        </w:rPr>
        <w:t xml:space="preserve"> utilisées dans le texte</w:t>
      </w:r>
      <w:r w:rsidR="00421285" w:rsidRPr="005B10D3">
        <w:rPr>
          <w:lang w:val="fr-FR"/>
        </w:rPr>
        <w:t xml:space="preserve">. Il serait possible d’éviter certaines incohérences terminologiques et conceptuelles s’il </w:t>
      </w:r>
      <w:r w:rsidR="009E56CB">
        <w:rPr>
          <w:lang w:val="fr-FR"/>
        </w:rPr>
        <w:t xml:space="preserve">comportait une section qui </w:t>
      </w:r>
      <w:r w:rsidR="004B64ED">
        <w:rPr>
          <w:lang w:val="fr-FR"/>
        </w:rPr>
        <w:t>le faisait</w:t>
      </w:r>
      <w:r w:rsidR="00421285" w:rsidRPr="005B10D3">
        <w:rPr>
          <w:lang w:val="fr-FR"/>
        </w:rPr>
        <w:t>.</w:t>
      </w:r>
    </w:p>
    <w:p w:rsidR="000E6EA7" w:rsidRPr="005B10D3" w:rsidRDefault="000E6EA7" w:rsidP="00FD4216">
      <w:pPr>
        <w:tabs>
          <w:tab w:val="left" w:pos="567"/>
        </w:tabs>
        <w:rPr>
          <w:lang w:val="fr-FR"/>
        </w:rPr>
      </w:pPr>
    </w:p>
    <w:p w:rsidR="000E6EA7" w:rsidRPr="005B10D3" w:rsidRDefault="005B10D3" w:rsidP="00FD4216">
      <w:pPr>
        <w:pStyle w:val="Heading1"/>
        <w:tabs>
          <w:tab w:val="left" w:pos="567"/>
        </w:tabs>
        <w:rPr>
          <w:lang w:val="fr-FR"/>
        </w:rPr>
      </w:pPr>
      <w:bookmarkStart w:id="5" w:name="_Toc501630772"/>
      <w:r w:rsidRPr="005B32AF">
        <w:rPr>
          <w:lang w:val="fr-FR"/>
        </w:rPr>
        <w:t>Analyse et recommandations</w:t>
      </w:r>
      <w:bookmarkEnd w:id="5"/>
    </w:p>
    <w:p w:rsidR="000E6EA7" w:rsidRPr="005B10D3" w:rsidRDefault="000E6EA7" w:rsidP="00FD4216">
      <w:pPr>
        <w:tabs>
          <w:tab w:val="left" w:pos="567"/>
        </w:tabs>
        <w:rPr>
          <w:lang w:val="fr-FR" w:eastAsia="en-US"/>
        </w:rPr>
      </w:pPr>
    </w:p>
    <w:p w:rsidR="000E6EA7" w:rsidRDefault="004E3A84" w:rsidP="00FD4216">
      <w:pPr>
        <w:pStyle w:val="Heading2"/>
        <w:tabs>
          <w:tab w:val="left" w:pos="567"/>
        </w:tabs>
        <w:rPr>
          <w:lang w:val="fr-FR"/>
        </w:rPr>
      </w:pPr>
      <w:bookmarkStart w:id="6" w:name="_Toc501630773"/>
      <w:r w:rsidRPr="005B32AF">
        <w:rPr>
          <w:lang w:val="fr-FR"/>
        </w:rPr>
        <w:t>Formulation</w:t>
      </w:r>
      <w:r w:rsidR="00421285" w:rsidRPr="005B32AF">
        <w:rPr>
          <w:lang w:val="fr-FR"/>
        </w:rPr>
        <w:t xml:space="preserve"> de la question</w:t>
      </w:r>
      <w:bookmarkEnd w:id="6"/>
    </w:p>
    <w:p w:rsidR="00A276ED" w:rsidRPr="00A276ED" w:rsidRDefault="00A276ED" w:rsidP="00A276ED">
      <w:pPr>
        <w:rPr>
          <w:lang w:val="fr-FR"/>
        </w:rPr>
      </w:pPr>
    </w:p>
    <w:p w:rsidR="000E6EA7" w:rsidRPr="00A276ED" w:rsidRDefault="00A276ED" w:rsidP="00A276ED">
      <w:pPr>
        <w:rPr>
          <w:color w:val="FF0000"/>
          <w:lang w:eastAsia="es-ES"/>
        </w:rPr>
      </w:pPr>
      <w:r>
        <w:rPr>
          <w:color w:val="FF0000"/>
          <w:lang w:eastAsia="es-ES"/>
        </w:rPr>
        <w:t>5.3 – 5.2</w:t>
      </w:r>
    </w:p>
    <w:p w:rsidR="000E6EA7" w:rsidRPr="004E7E6B" w:rsidRDefault="004E3A84" w:rsidP="00FD4216">
      <w:pPr>
        <w:tabs>
          <w:tab w:val="left" w:pos="567"/>
        </w:tabs>
        <w:autoSpaceDE w:val="0"/>
        <w:autoSpaceDN w:val="0"/>
        <w:adjustRightInd w:val="0"/>
        <w:spacing w:afterLines="100" w:after="240"/>
        <w:jc w:val="both"/>
        <w:rPr>
          <w:rFonts w:cs="Arial"/>
          <w:i/>
          <w:lang w:val="fr-FR"/>
        </w:rPr>
      </w:pPr>
      <w:r w:rsidRPr="004B04D6">
        <w:rPr>
          <w:rFonts w:cs="Arial"/>
          <w:lang w:val="fr-FR"/>
        </w:rPr>
        <w:fldChar w:fldCharType="begin"/>
      </w:r>
      <w:r w:rsidRPr="004B04D6">
        <w:rPr>
          <w:rFonts w:cs="Arial"/>
          <w:lang w:val="fr-FR"/>
        </w:rPr>
        <w:instrText xml:space="preserve"> SEQ level0 \*arabic </w:instrText>
      </w:r>
      <w:r w:rsidRPr="004B04D6">
        <w:rPr>
          <w:rFonts w:cs="Arial"/>
          <w:lang w:val="fr-FR"/>
        </w:rPr>
        <w:fldChar w:fldCharType="separate"/>
      </w:r>
      <w:r w:rsidR="00DC3219">
        <w:rPr>
          <w:rFonts w:cs="Arial"/>
          <w:noProof/>
          <w:lang w:val="fr-FR"/>
        </w:rPr>
        <w:t>25</w:t>
      </w:r>
      <w:r w:rsidRPr="004B04D6">
        <w:rPr>
          <w:rFonts w:cs="Arial"/>
          <w:lang w:val="fr-FR"/>
        </w:rPr>
        <w:fldChar w:fldCharType="end"/>
      </w:r>
      <w:r w:rsidRPr="004B04D6">
        <w:rPr>
          <w:rFonts w:cs="Arial"/>
          <w:lang w:val="fr-FR"/>
        </w:rPr>
        <w:t xml:space="preserve">.  </w:t>
      </w:r>
      <w:r w:rsidR="0067635F" w:rsidRPr="005B32AF">
        <w:rPr>
          <w:rFonts w:cs="Arial"/>
          <w:lang w:val="fr-FR"/>
        </w:rPr>
        <w:t xml:space="preserve">La validité matérielle du projet de loi est déjà </w:t>
      </w:r>
      <w:r w:rsidR="005B10D3" w:rsidRPr="005B32AF">
        <w:rPr>
          <w:rFonts w:cs="Arial"/>
          <w:lang w:val="fr-FR"/>
        </w:rPr>
        <w:t xml:space="preserve">abordée dans </w:t>
      </w:r>
      <w:r w:rsidR="0067635F" w:rsidRPr="005B32AF">
        <w:rPr>
          <w:rFonts w:cs="Arial"/>
          <w:lang w:val="fr-FR"/>
        </w:rPr>
        <w:t>la Constitution</w:t>
      </w:r>
      <w:r w:rsidR="005B10D3" w:rsidRPr="005B32AF">
        <w:rPr>
          <w:rFonts w:cs="Arial"/>
          <w:lang w:val="fr-FR"/>
        </w:rPr>
        <w:t xml:space="preserve">, qui impose que </w:t>
      </w:r>
      <w:r w:rsidR="0067635F" w:rsidRPr="005B32AF">
        <w:rPr>
          <w:rFonts w:cs="Arial"/>
          <w:lang w:val="fr-FR"/>
        </w:rPr>
        <w:t xml:space="preserve">les textes soumis au référendum </w:t>
      </w:r>
      <w:r w:rsidR="005B10D3" w:rsidRPr="005B32AF">
        <w:rPr>
          <w:rFonts w:cs="Arial"/>
          <w:lang w:val="fr-FR"/>
        </w:rPr>
        <w:t>respectent</w:t>
      </w:r>
      <w:r w:rsidR="0067635F" w:rsidRPr="005B32AF">
        <w:rPr>
          <w:rFonts w:cs="Arial"/>
          <w:lang w:val="fr-FR"/>
        </w:rPr>
        <w:t xml:space="preserve"> l’ensemble du droit supérieur</w:t>
      </w:r>
      <w:r w:rsidRPr="004B04D6">
        <w:rPr>
          <w:rStyle w:val="FootnoteReference"/>
          <w:rFonts w:cs="Arial"/>
          <w:lang w:val="fr-FR"/>
        </w:rPr>
        <w:footnoteReference w:id="6"/>
      </w:r>
      <w:r w:rsidR="00CB15A8" w:rsidRPr="004B04D6">
        <w:rPr>
          <w:rFonts w:cs="Arial"/>
          <w:lang w:val="fr-FR"/>
        </w:rPr>
        <w:t>.</w:t>
      </w:r>
      <w:r w:rsidRPr="004B04D6">
        <w:rPr>
          <w:rFonts w:cs="Arial"/>
          <w:lang w:val="fr-FR"/>
        </w:rPr>
        <w:t xml:space="preserve"> </w:t>
      </w:r>
      <w:r w:rsidR="000368B7" w:rsidRPr="004B04D6">
        <w:rPr>
          <w:rFonts w:cs="Arial"/>
          <w:lang w:val="fr-FR"/>
        </w:rPr>
        <w:t xml:space="preserve">En ce qui concerne l’unité </w:t>
      </w:r>
      <w:r w:rsidR="003F54EC">
        <w:rPr>
          <w:rFonts w:cs="Arial"/>
          <w:lang w:val="fr-FR"/>
        </w:rPr>
        <w:t>de la forme</w:t>
      </w:r>
      <w:r w:rsidR="000368B7" w:rsidRPr="004B04D6">
        <w:rPr>
          <w:rFonts w:cs="Arial"/>
          <w:lang w:val="fr-FR"/>
        </w:rPr>
        <w:t xml:space="preserve"> de la </w:t>
      </w:r>
      <w:r w:rsidR="004B04D6" w:rsidRPr="004B04D6">
        <w:rPr>
          <w:rFonts w:cs="Arial"/>
          <w:lang w:val="fr-FR"/>
        </w:rPr>
        <w:t xml:space="preserve">question soumise au </w:t>
      </w:r>
      <w:r w:rsidR="000368B7" w:rsidRPr="004B04D6">
        <w:rPr>
          <w:rFonts w:cs="Arial"/>
          <w:lang w:val="fr-FR"/>
        </w:rPr>
        <w:t>référendum</w:t>
      </w:r>
      <w:r w:rsidRPr="004B04D6">
        <w:rPr>
          <w:rStyle w:val="FootnoteReference"/>
          <w:rFonts w:cs="Arial"/>
          <w:lang w:val="fr-FR"/>
        </w:rPr>
        <w:footnoteReference w:id="7"/>
      </w:r>
      <w:r w:rsidR="000368B7" w:rsidRPr="004B04D6">
        <w:rPr>
          <w:rFonts w:cs="Arial"/>
          <w:lang w:val="fr-FR"/>
        </w:rPr>
        <w:t xml:space="preserve">, il semble que </w:t>
      </w:r>
      <w:r w:rsidR="003F54EC">
        <w:rPr>
          <w:rFonts w:cs="Arial"/>
          <w:lang w:val="fr-FR"/>
        </w:rPr>
        <w:t xml:space="preserve">seuls des projets </w:t>
      </w:r>
      <w:r w:rsidR="00BC03A0">
        <w:rPr>
          <w:rFonts w:cs="Arial"/>
          <w:lang w:val="fr-FR"/>
        </w:rPr>
        <w:t>rédigés</w:t>
      </w:r>
      <w:r w:rsidR="003F54EC">
        <w:rPr>
          <w:rFonts w:cs="Arial"/>
          <w:lang w:val="fr-FR"/>
        </w:rPr>
        <w:t xml:space="preserve"> peuvent</w:t>
      </w:r>
      <w:r w:rsidR="005B10D3" w:rsidRPr="004B04D6">
        <w:rPr>
          <w:rFonts w:cs="Arial"/>
          <w:lang w:val="fr-FR"/>
        </w:rPr>
        <w:t xml:space="preserve"> faire l’objet d’un référendum</w:t>
      </w:r>
      <w:r w:rsidR="000368B7" w:rsidRPr="004B04D6">
        <w:rPr>
          <w:rFonts w:cs="Arial"/>
          <w:lang w:val="fr-FR"/>
        </w:rPr>
        <w:t xml:space="preserve">. Mais rien n’est dit de </w:t>
      </w:r>
      <w:r w:rsidR="005B10D3" w:rsidRPr="004B04D6">
        <w:rPr>
          <w:rFonts w:cs="Arial"/>
          <w:lang w:val="fr-FR"/>
        </w:rPr>
        <w:t xml:space="preserve">son </w:t>
      </w:r>
      <w:r w:rsidR="004B04D6" w:rsidRPr="004B04D6">
        <w:rPr>
          <w:rFonts w:cs="Arial"/>
          <w:lang w:val="fr-FR"/>
        </w:rPr>
        <w:t>unité de matière</w:t>
      </w:r>
      <w:r w:rsidRPr="004B04D6">
        <w:rPr>
          <w:rStyle w:val="FootnoteReference"/>
          <w:rFonts w:cs="Arial"/>
          <w:lang w:val="fr-FR"/>
        </w:rPr>
        <w:footnoteReference w:id="8"/>
      </w:r>
      <w:r w:rsidR="000368B7" w:rsidRPr="004B04D6">
        <w:rPr>
          <w:rFonts w:cs="Arial"/>
          <w:lang w:val="fr-FR"/>
        </w:rPr>
        <w:t xml:space="preserve">. Le projet </w:t>
      </w:r>
      <w:r w:rsidR="005B10D3" w:rsidRPr="004B04D6">
        <w:rPr>
          <w:rFonts w:cs="Arial"/>
          <w:lang w:val="fr-FR"/>
        </w:rPr>
        <w:t xml:space="preserve">de loi </w:t>
      </w:r>
      <w:r w:rsidR="000368B7" w:rsidRPr="004B04D6">
        <w:rPr>
          <w:rFonts w:cs="Arial"/>
          <w:lang w:val="fr-FR"/>
        </w:rPr>
        <w:t xml:space="preserve">n’aborde pas non plus la formulation de la question. </w:t>
      </w:r>
      <w:r w:rsidR="00E14445" w:rsidRPr="004B04D6">
        <w:rPr>
          <w:rFonts w:cs="Arial"/>
          <w:lang w:val="fr-FR"/>
        </w:rPr>
        <w:t xml:space="preserve">Pour que la loi offre des garanties contre </w:t>
      </w:r>
      <w:r w:rsidR="000368B7" w:rsidRPr="004B04D6">
        <w:rPr>
          <w:rFonts w:cs="Arial"/>
          <w:lang w:val="fr-FR"/>
        </w:rPr>
        <w:t xml:space="preserve">la </w:t>
      </w:r>
      <w:r w:rsidR="004B04D6" w:rsidRPr="004B04D6">
        <w:rPr>
          <w:rFonts w:cs="Arial"/>
          <w:lang w:val="fr-FR"/>
        </w:rPr>
        <w:t xml:space="preserve">manipulation </w:t>
      </w:r>
      <w:r w:rsidR="000368B7" w:rsidRPr="004B04D6">
        <w:rPr>
          <w:rFonts w:cs="Arial"/>
          <w:lang w:val="fr-FR"/>
        </w:rPr>
        <w:t>de la volonté des électeurs, le Code de bonne conduite en matière référendaire dit que «</w:t>
      </w:r>
      <w:r w:rsidR="00783789">
        <w:rPr>
          <w:rFonts w:cs="Arial"/>
          <w:lang w:val="fr-FR"/>
        </w:rPr>
        <w:t> </w:t>
      </w:r>
      <w:r w:rsidR="00E14445" w:rsidRPr="004B04D6">
        <w:rPr>
          <w:rFonts w:cs="Arial"/>
          <w:lang w:val="fr-FR"/>
        </w:rPr>
        <w:t>la question soumise au vote doit être claire</w:t>
      </w:r>
      <w:r w:rsidR="00783789">
        <w:rPr>
          <w:rFonts w:cs="Arial"/>
          <w:lang w:val="fr-FR"/>
        </w:rPr>
        <w:t> </w:t>
      </w:r>
      <w:r w:rsidR="00E14445" w:rsidRPr="004B04D6">
        <w:rPr>
          <w:rFonts w:cs="Arial"/>
          <w:lang w:val="fr-FR"/>
        </w:rPr>
        <w:t>; elle ne doit pas induire en erreur</w:t>
      </w:r>
      <w:r w:rsidR="00783789">
        <w:rPr>
          <w:rFonts w:cs="Arial"/>
          <w:lang w:val="fr-FR"/>
        </w:rPr>
        <w:t> </w:t>
      </w:r>
      <w:r w:rsidR="00E14445" w:rsidRPr="004B04D6">
        <w:rPr>
          <w:rFonts w:cs="Arial"/>
          <w:lang w:val="fr-FR"/>
        </w:rPr>
        <w:t>; elle ne doit pas suggérer une réponse</w:t>
      </w:r>
      <w:r w:rsidR="00783789">
        <w:rPr>
          <w:rFonts w:cs="Arial"/>
          <w:lang w:val="fr-FR"/>
        </w:rPr>
        <w:t> </w:t>
      </w:r>
      <w:r w:rsidR="00E14445" w:rsidRPr="004B04D6">
        <w:rPr>
          <w:rFonts w:cs="Arial"/>
          <w:lang w:val="fr-FR"/>
        </w:rPr>
        <w:t>; l’électeur doit être informé des effets du référendum</w:t>
      </w:r>
      <w:r w:rsidR="00783789">
        <w:rPr>
          <w:rFonts w:cs="Arial"/>
          <w:lang w:val="fr-FR"/>
        </w:rPr>
        <w:t> </w:t>
      </w:r>
      <w:r w:rsidR="00E14445" w:rsidRPr="004B04D6">
        <w:rPr>
          <w:rFonts w:cs="Arial"/>
          <w:lang w:val="fr-FR"/>
        </w:rPr>
        <w:t>; les participants au scrutin ne doivent pouvoir répondre que par oui, non ou blanc aux questions posées</w:t>
      </w:r>
      <w:r w:rsidR="00783789">
        <w:rPr>
          <w:rFonts w:cs="Arial"/>
          <w:lang w:val="fr-FR"/>
        </w:rPr>
        <w:t> </w:t>
      </w:r>
      <w:r w:rsidR="00E14445" w:rsidRPr="004B04D6">
        <w:rPr>
          <w:rFonts w:cs="Arial"/>
          <w:lang w:val="fr-FR"/>
        </w:rPr>
        <w:t>»</w:t>
      </w:r>
      <w:r w:rsidRPr="004B04D6">
        <w:rPr>
          <w:rStyle w:val="FootnoteReference"/>
          <w:rFonts w:cs="Arial"/>
          <w:lang w:val="fr-FR"/>
        </w:rPr>
        <w:footnoteReference w:id="9"/>
      </w:r>
      <w:r w:rsidR="00E14445" w:rsidRPr="004B04D6">
        <w:rPr>
          <w:rFonts w:cs="Arial"/>
          <w:lang w:val="fr-FR"/>
        </w:rPr>
        <w:t xml:space="preserve">. En d’autres termes, la question </w:t>
      </w:r>
      <w:r w:rsidR="00E14445" w:rsidRPr="004E7E6B">
        <w:rPr>
          <w:rFonts w:cs="Arial"/>
          <w:lang w:val="fr-FR"/>
        </w:rPr>
        <w:t xml:space="preserve">doit être formulée de sorte </w:t>
      </w:r>
      <w:r w:rsidR="004B04D6" w:rsidRPr="004E7E6B">
        <w:rPr>
          <w:rFonts w:cs="Arial"/>
          <w:lang w:val="fr-FR"/>
        </w:rPr>
        <w:t xml:space="preserve">que la réponse soit </w:t>
      </w:r>
      <w:r w:rsidR="00E14445" w:rsidRPr="004E7E6B">
        <w:rPr>
          <w:rFonts w:cs="Arial"/>
          <w:lang w:val="fr-FR"/>
        </w:rPr>
        <w:t>sans ambiguïté, et elle doit indiquer clairement les effets juridiques de la décision prise par référendum.</w:t>
      </w:r>
      <w:r w:rsidR="00126FDE">
        <w:rPr>
          <w:rFonts w:cs="Arial"/>
          <w:i/>
          <w:lang w:val="fr-FR"/>
        </w:rPr>
        <w:t xml:space="preserve"> La Commission de Venise et l</w:t>
      </w:r>
      <w:r w:rsidR="00DA3756">
        <w:rPr>
          <w:rFonts w:cs="Arial"/>
          <w:i/>
          <w:lang w:val="fr-FR"/>
        </w:rPr>
        <w:t>’</w:t>
      </w:r>
      <w:r w:rsidR="00F87DF5">
        <w:rPr>
          <w:rFonts w:cs="Arial"/>
          <w:i/>
          <w:lang w:val="fr-FR"/>
        </w:rPr>
        <w:t>OSCE/BIDDH</w:t>
      </w:r>
      <w:r w:rsidR="00E14445" w:rsidRPr="004E7E6B">
        <w:rPr>
          <w:rFonts w:cs="Arial"/>
          <w:i/>
          <w:lang w:val="fr-FR"/>
        </w:rPr>
        <w:t xml:space="preserve"> recommandent de faire figurer dans la loi les principes </w:t>
      </w:r>
      <w:r w:rsidR="004B04D6" w:rsidRPr="004E7E6B">
        <w:rPr>
          <w:rFonts w:cs="Arial"/>
          <w:i/>
          <w:lang w:val="fr-FR"/>
        </w:rPr>
        <w:t xml:space="preserve">d’unité de </w:t>
      </w:r>
      <w:r w:rsidR="003F54EC">
        <w:rPr>
          <w:rFonts w:cs="Arial"/>
          <w:i/>
          <w:lang w:val="fr-FR"/>
        </w:rPr>
        <w:t xml:space="preserve">la </w:t>
      </w:r>
      <w:r w:rsidR="004B04D6" w:rsidRPr="004E7E6B">
        <w:rPr>
          <w:rFonts w:cs="Arial"/>
          <w:i/>
          <w:lang w:val="fr-FR"/>
        </w:rPr>
        <w:t xml:space="preserve">matière </w:t>
      </w:r>
      <w:r w:rsidR="00E14445" w:rsidRPr="004E7E6B">
        <w:rPr>
          <w:rFonts w:cs="Arial"/>
          <w:i/>
          <w:lang w:val="fr-FR"/>
        </w:rPr>
        <w:t>et de clarté de la question.</w:t>
      </w:r>
    </w:p>
    <w:p w:rsidR="000E6EA7" w:rsidRDefault="004E3A84" w:rsidP="00FD4216">
      <w:pPr>
        <w:pStyle w:val="Heading2"/>
        <w:tabs>
          <w:tab w:val="left" w:pos="567"/>
        </w:tabs>
        <w:rPr>
          <w:lang w:val="fr-FR"/>
        </w:rPr>
      </w:pPr>
      <w:bookmarkStart w:id="7" w:name="_Toc501630774"/>
      <w:r w:rsidRPr="005B32AF">
        <w:rPr>
          <w:lang w:val="fr-FR"/>
        </w:rPr>
        <w:t xml:space="preserve">Information </w:t>
      </w:r>
      <w:r w:rsidR="00976BFE" w:rsidRPr="005B32AF">
        <w:rPr>
          <w:lang w:val="fr-FR"/>
        </w:rPr>
        <w:t xml:space="preserve">communiquée </w:t>
      </w:r>
      <w:r w:rsidR="00E14445" w:rsidRPr="005B32AF">
        <w:rPr>
          <w:lang w:val="fr-FR"/>
        </w:rPr>
        <w:t>aux électeurs</w:t>
      </w:r>
      <w:bookmarkEnd w:id="7"/>
      <w:r w:rsidR="00E14445" w:rsidRPr="005B32AF">
        <w:rPr>
          <w:lang w:val="fr-FR"/>
        </w:rPr>
        <w:t xml:space="preserve"> </w:t>
      </w:r>
    </w:p>
    <w:p w:rsidR="00A276ED" w:rsidRPr="00A276ED" w:rsidRDefault="00A276ED" w:rsidP="00A276ED">
      <w:pPr>
        <w:rPr>
          <w:lang w:val="fr-FR"/>
        </w:rPr>
      </w:pPr>
    </w:p>
    <w:p w:rsidR="000E6EA7" w:rsidRPr="004E7E6B" w:rsidRDefault="00A276ED" w:rsidP="00A276ED">
      <w:pPr>
        <w:rPr>
          <w:lang w:eastAsia="es-ES"/>
        </w:rPr>
      </w:pPr>
      <w:r>
        <w:rPr>
          <w:color w:val="FF0000"/>
          <w:lang w:eastAsia="es-ES"/>
        </w:rPr>
        <w:t>1.3.1 – 5.2.2</w:t>
      </w:r>
    </w:p>
    <w:p w:rsidR="000E6EA7" w:rsidRPr="00CC155B" w:rsidRDefault="004E3A84" w:rsidP="00FD4216">
      <w:pPr>
        <w:tabs>
          <w:tab w:val="left" w:pos="567"/>
        </w:tabs>
        <w:spacing w:afterLines="100" w:after="240"/>
        <w:jc w:val="both"/>
        <w:rPr>
          <w:rFonts w:cs="Arial"/>
          <w:i/>
          <w:lang w:val="fr-FR"/>
        </w:rPr>
      </w:pPr>
      <w:r w:rsidRPr="004E7E6B">
        <w:rPr>
          <w:rFonts w:cs="Arial"/>
          <w:lang w:val="fr-FR"/>
        </w:rPr>
        <w:fldChar w:fldCharType="begin"/>
      </w:r>
      <w:r w:rsidRPr="004E7E6B">
        <w:rPr>
          <w:rFonts w:cs="Arial"/>
          <w:lang w:val="fr-FR"/>
        </w:rPr>
        <w:instrText xml:space="preserve"> SEQ level0 \*arabic </w:instrText>
      </w:r>
      <w:r w:rsidRPr="004E7E6B">
        <w:rPr>
          <w:rFonts w:cs="Arial"/>
          <w:lang w:val="fr-FR"/>
        </w:rPr>
        <w:fldChar w:fldCharType="separate"/>
      </w:r>
      <w:r w:rsidR="00DC3219">
        <w:rPr>
          <w:rFonts w:cs="Arial"/>
          <w:noProof/>
          <w:lang w:val="fr-FR"/>
        </w:rPr>
        <w:t>26</w:t>
      </w:r>
      <w:r w:rsidRPr="004E7E6B">
        <w:rPr>
          <w:rFonts w:cs="Arial"/>
          <w:lang w:val="fr-FR"/>
        </w:rPr>
        <w:fldChar w:fldCharType="end"/>
      </w:r>
      <w:r w:rsidRPr="004E7E6B">
        <w:rPr>
          <w:rFonts w:cs="Arial"/>
          <w:lang w:val="fr-FR"/>
        </w:rPr>
        <w:t xml:space="preserve">.  </w:t>
      </w:r>
      <w:r w:rsidR="00E14445" w:rsidRPr="004E7E6B">
        <w:rPr>
          <w:rFonts w:cs="Arial"/>
          <w:lang w:val="fr-FR"/>
        </w:rPr>
        <w:t xml:space="preserve">Le projet de loi </w:t>
      </w:r>
      <w:r w:rsidR="006D3725" w:rsidRPr="004E7E6B">
        <w:rPr>
          <w:rFonts w:cs="Arial"/>
          <w:lang w:val="fr-FR"/>
        </w:rPr>
        <w:t xml:space="preserve">ne fait pas obligation aux </w:t>
      </w:r>
      <w:r w:rsidR="00E14445" w:rsidRPr="004E7E6B">
        <w:rPr>
          <w:rFonts w:cs="Arial"/>
          <w:lang w:val="fr-FR"/>
        </w:rPr>
        <w:t xml:space="preserve">autorités </w:t>
      </w:r>
      <w:r w:rsidR="006D3725" w:rsidRPr="004E7E6B">
        <w:rPr>
          <w:rFonts w:cs="Arial"/>
          <w:lang w:val="fr-FR"/>
        </w:rPr>
        <w:t xml:space="preserve">de </w:t>
      </w:r>
      <w:r w:rsidR="00E14445" w:rsidRPr="004E7E6B">
        <w:rPr>
          <w:rFonts w:cs="Arial"/>
          <w:lang w:val="fr-FR"/>
        </w:rPr>
        <w:t xml:space="preserve">fournir une information objective sur la proposition faisant l’objet du référendum. </w:t>
      </w:r>
      <w:r w:rsidR="008029F5" w:rsidRPr="005B32AF">
        <w:rPr>
          <w:rFonts w:cs="Arial"/>
          <w:lang w:val="fr-FR"/>
        </w:rPr>
        <w:t>Outre le texte soumis au référendum, le Code de</w:t>
      </w:r>
      <w:r w:rsidR="00E14445" w:rsidRPr="005B32AF">
        <w:rPr>
          <w:rFonts w:cs="Arial"/>
          <w:lang w:val="fr-FR"/>
        </w:rPr>
        <w:t xml:space="preserve"> bonne conduite </w:t>
      </w:r>
      <w:r w:rsidR="008029F5" w:rsidRPr="005B32AF">
        <w:rPr>
          <w:rFonts w:cs="Arial"/>
          <w:lang w:val="fr-FR"/>
        </w:rPr>
        <w:t xml:space="preserve">recommande qu’un rapport explicatif ou une propagande équilibrée des partisans et adversaires du projet soient mis suffisamment à l’avance à la disposition des </w:t>
      </w:r>
      <w:r w:rsidR="008029F5" w:rsidRPr="005B32AF">
        <w:rPr>
          <w:rFonts w:cs="Arial"/>
          <w:lang w:val="fr-FR"/>
        </w:rPr>
        <w:lastRenderedPageBreak/>
        <w:t>électeurs</w:t>
      </w:r>
      <w:r w:rsidRPr="004E7E6B">
        <w:rPr>
          <w:rStyle w:val="FootnoteReference"/>
          <w:rFonts w:cs="Arial"/>
          <w:lang w:val="fr-FR"/>
        </w:rPr>
        <w:footnoteReference w:id="10"/>
      </w:r>
      <w:r w:rsidR="00B107A0" w:rsidRPr="004E7E6B">
        <w:rPr>
          <w:rFonts w:cs="Arial"/>
          <w:lang w:val="fr-FR"/>
        </w:rPr>
        <w:t>.</w:t>
      </w:r>
      <w:r w:rsidRPr="004E7E6B">
        <w:rPr>
          <w:rFonts w:cs="Arial"/>
          <w:lang w:val="fr-FR"/>
        </w:rPr>
        <w:t xml:space="preserve"> </w:t>
      </w:r>
      <w:r w:rsidR="00B107A0" w:rsidRPr="004E7E6B">
        <w:rPr>
          <w:rFonts w:cs="Arial"/>
          <w:i/>
          <w:lang w:val="fr-FR"/>
        </w:rPr>
        <w:t xml:space="preserve">Il conviendrait d’envisager de faire figurer dans le projet de loi l’obligation explicite faite aux autorités de fournir une information objective sur la proposition faisant l’objet du </w:t>
      </w:r>
      <w:r w:rsidR="00B107A0" w:rsidRPr="00CC155B">
        <w:rPr>
          <w:rFonts w:cs="Arial"/>
          <w:i/>
          <w:lang w:val="fr-FR"/>
        </w:rPr>
        <w:t xml:space="preserve">référendum. Un rapport explicatif pourrait être disponible </w:t>
      </w:r>
      <w:r w:rsidR="004E7E6B" w:rsidRPr="00CC155B">
        <w:rPr>
          <w:rFonts w:cs="Arial"/>
          <w:i/>
          <w:lang w:val="fr-FR"/>
        </w:rPr>
        <w:t xml:space="preserve">dans </w:t>
      </w:r>
      <w:r w:rsidR="00B107A0" w:rsidRPr="00CC155B">
        <w:rPr>
          <w:rFonts w:cs="Arial"/>
          <w:i/>
          <w:lang w:val="fr-FR"/>
        </w:rPr>
        <w:t>chaque bureau de vote, au lieu de la décision de la Cour constitutionnelle déclarant la proposition conforme à la Constitution (article</w:t>
      </w:r>
      <w:r w:rsidR="00783789">
        <w:rPr>
          <w:rFonts w:cs="Arial"/>
          <w:i/>
          <w:lang w:val="fr-FR"/>
        </w:rPr>
        <w:t> </w:t>
      </w:r>
      <w:r w:rsidR="00B107A0" w:rsidRPr="00CC155B">
        <w:rPr>
          <w:rFonts w:cs="Arial"/>
          <w:i/>
          <w:lang w:val="fr-FR"/>
        </w:rPr>
        <w:t>25.2 (2) du projet de loi).</w:t>
      </w:r>
    </w:p>
    <w:p w:rsidR="000E6EA7" w:rsidRDefault="00993101" w:rsidP="00FD4216">
      <w:pPr>
        <w:pStyle w:val="Heading2"/>
        <w:tabs>
          <w:tab w:val="left" w:pos="567"/>
        </w:tabs>
        <w:rPr>
          <w:lang w:val="fr-FR"/>
        </w:rPr>
      </w:pPr>
      <w:bookmarkStart w:id="8" w:name="_Toc501630775"/>
      <w:r w:rsidRPr="005B32AF">
        <w:rPr>
          <w:lang w:val="fr-FR"/>
        </w:rPr>
        <w:t>S</w:t>
      </w:r>
      <w:r w:rsidR="003F513B" w:rsidRPr="005B32AF">
        <w:rPr>
          <w:lang w:val="fr-FR"/>
        </w:rPr>
        <w:t>ystème de recours efficace</w:t>
      </w:r>
      <w:bookmarkEnd w:id="8"/>
    </w:p>
    <w:p w:rsidR="00A276ED" w:rsidRPr="00A276ED" w:rsidRDefault="00A276ED" w:rsidP="00A276ED">
      <w:pPr>
        <w:rPr>
          <w:lang w:val="fr-FR"/>
        </w:rPr>
      </w:pPr>
    </w:p>
    <w:p w:rsidR="000E6EA7" w:rsidRPr="00A276ED" w:rsidRDefault="00A276ED" w:rsidP="00A276ED">
      <w:pPr>
        <w:rPr>
          <w:color w:val="FF0000"/>
          <w:lang w:eastAsia="es-ES"/>
        </w:rPr>
      </w:pPr>
      <w:r>
        <w:rPr>
          <w:color w:val="FF0000"/>
          <w:lang w:eastAsia="es-ES"/>
        </w:rPr>
        <w:t>5 – 2.4 – 2.1.1 – 1.3.2.4</w:t>
      </w:r>
    </w:p>
    <w:p w:rsidR="000E6EA7" w:rsidRDefault="004E3A84" w:rsidP="00FD4216">
      <w:pPr>
        <w:tabs>
          <w:tab w:val="left" w:pos="567"/>
        </w:tabs>
        <w:spacing w:afterLines="100" w:after="240"/>
        <w:jc w:val="both"/>
        <w:rPr>
          <w:rFonts w:cs="Arial"/>
          <w:lang w:val="fr-FR"/>
        </w:rPr>
      </w:pPr>
      <w:r w:rsidRPr="00CC155B">
        <w:rPr>
          <w:rFonts w:cs="Arial"/>
          <w:lang w:val="fr-FR"/>
        </w:rPr>
        <w:fldChar w:fldCharType="begin"/>
      </w:r>
      <w:r w:rsidRPr="00CC155B">
        <w:rPr>
          <w:rFonts w:cs="Arial"/>
          <w:lang w:val="fr-FR"/>
        </w:rPr>
        <w:instrText xml:space="preserve"> SEQ level0 \*arabic </w:instrText>
      </w:r>
      <w:r w:rsidRPr="00CC155B">
        <w:rPr>
          <w:rFonts w:cs="Arial"/>
          <w:lang w:val="fr-FR"/>
        </w:rPr>
        <w:fldChar w:fldCharType="separate"/>
      </w:r>
      <w:r w:rsidR="00DC3219">
        <w:rPr>
          <w:rFonts w:cs="Arial"/>
          <w:noProof/>
          <w:lang w:val="fr-FR"/>
        </w:rPr>
        <w:t>27</w:t>
      </w:r>
      <w:r w:rsidRPr="00CC155B">
        <w:rPr>
          <w:rFonts w:cs="Arial"/>
          <w:lang w:val="fr-FR"/>
        </w:rPr>
        <w:fldChar w:fldCharType="end"/>
      </w:r>
      <w:r w:rsidRPr="00CC155B">
        <w:rPr>
          <w:rFonts w:cs="Arial"/>
          <w:lang w:val="fr-FR"/>
        </w:rPr>
        <w:t xml:space="preserve">.  </w:t>
      </w:r>
      <w:r w:rsidR="00F12AB1" w:rsidRPr="00CC155B">
        <w:rPr>
          <w:rFonts w:cs="Arial"/>
          <w:lang w:val="fr-FR"/>
        </w:rPr>
        <w:t xml:space="preserve">Le projet de loi ne contient guère de dispositions sur les </w:t>
      </w:r>
      <w:r w:rsidR="003F54EC">
        <w:rPr>
          <w:rFonts w:cs="Arial"/>
          <w:lang w:val="fr-FR"/>
        </w:rPr>
        <w:t>réclamations</w:t>
      </w:r>
      <w:r w:rsidR="00F12AB1" w:rsidRPr="00CC155B">
        <w:rPr>
          <w:rFonts w:cs="Arial"/>
          <w:lang w:val="fr-FR"/>
        </w:rPr>
        <w:t xml:space="preserve"> et </w:t>
      </w:r>
      <w:r w:rsidR="00F12AB1" w:rsidRPr="0070360C">
        <w:rPr>
          <w:rFonts w:cs="Arial"/>
          <w:lang w:val="fr-FR"/>
        </w:rPr>
        <w:t xml:space="preserve">recours auxquels peut donner lieu un référendum. </w:t>
      </w:r>
      <w:r w:rsidR="00CC155B" w:rsidRPr="0070360C">
        <w:rPr>
          <w:rFonts w:cs="Arial"/>
          <w:lang w:val="fr-FR"/>
        </w:rPr>
        <w:t>L</w:t>
      </w:r>
      <w:r w:rsidR="00F12AB1" w:rsidRPr="0070360C">
        <w:rPr>
          <w:rFonts w:cs="Arial"/>
          <w:lang w:val="fr-FR"/>
        </w:rPr>
        <w:t>’article</w:t>
      </w:r>
      <w:r w:rsidR="00783789">
        <w:rPr>
          <w:rFonts w:cs="Arial"/>
          <w:lang w:val="fr-FR"/>
        </w:rPr>
        <w:t> </w:t>
      </w:r>
      <w:r w:rsidR="00F12AB1" w:rsidRPr="0070360C">
        <w:rPr>
          <w:rFonts w:cs="Arial"/>
          <w:lang w:val="fr-FR"/>
        </w:rPr>
        <w:t xml:space="preserve">15.3 du projet de loi </w:t>
      </w:r>
      <w:r w:rsidR="00CC155B" w:rsidRPr="0070360C">
        <w:rPr>
          <w:rFonts w:cs="Arial"/>
          <w:lang w:val="fr-FR"/>
        </w:rPr>
        <w:t xml:space="preserve">contient une référence générale au Code électoral </w:t>
      </w:r>
      <w:r w:rsidR="00F12AB1" w:rsidRPr="0070360C">
        <w:rPr>
          <w:rFonts w:cs="Arial"/>
          <w:lang w:val="fr-FR"/>
        </w:rPr>
        <w:t>à propos de la procédure de recours contre les décisions, actions et omissions des commissions électorales. Le projet de loi n’institue pas de procédure de contestation</w:t>
      </w:r>
      <w:r w:rsidR="00CC155B" w:rsidRPr="0070360C">
        <w:rPr>
          <w:rFonts w:cs="Arial"/>
          <w:lang w:val="fr-FR"/>
        </w:rPr>
        <w:t xml:space="preserve"> des résultats du référendum</w:t>
      </w:r>
      <w:r w:rsidR="00783789">
        <w:rPr>
          <w:rFonts w:cs="Arial"/>
          <w:lang w:val="fr-FR"/>
        </w:rPr>
        <w:t> </w:t>
      </w:r>
      <w:r w:rsidR="00CC155B" w:rsidRPr="0070360C">
        <w:rPr>
          <w:rFonts w:cs="Arial"/>
          <w:lang w:val="fr-FR"/>
        </w:rPr>
        <w:t>: s</w:t>
      </w:r>
      <w:r w:rsidR="00F12AB1" w:rsidRPr="0070360C">
        <w:rPr>
          <w:rFonts w:cs="Arial"/>
          <w:lang w:val="fr-FR"/>
        </w:rPr>
        <w:t>es articles</w:t>
      </w:r>
      <w:r w:rsidR="00783789">
        <w:rPr>
          <w:rFonts w:cs="Arial"/>
          <w:lang w:val="fr-FR"/>
        </w:rPr>
        <w:t> </w:t>
      </w:r>
      <w:r w:rsidR="00F12AB1" w:rsidRPr="0070360C">
        <w:rPr>
          <w:rFonts w:cs="Arial"/>
          <w:lang w:val="fr-FR"/>
        </w:rPr>
        <w:t>34 et 35 n’év</w:t>
      </w:r>
      <w:r w:rsidR="0011440A">
        <w:rPr>
          <w:rFonts w:cs="Arial"/>
          <w:lang w:val="fr-FR"/>
        </w:rPr>
        <w:t>oquent de</w:t>
      </w:r>
      <w:r w:rsidR="00F12AB1" w:rsidRPr="0070360C">
        <w:rPr>
          <w:rFonts w:cs="Arial"/>
          <w:lang w:val="fr-FR"/>
        </w:rPr>
        <w:t xml:space="preserve"> recours de ce type que pour la préparation des</w:t>
      </w:r>
      <w:r w:rsidR="008E3A37" w:rsidRPr="0070360C">
        <w:rPr>
          <w:rFonts w:cs="Arial"/>
          <w:lang w:val="fr-FR"/>
        </w:rPr>
        <w:t xml:space="preserve"> synthèses de résultats.</w:t>
      </w:r>
      <w:r w:rsidR="00143411" w:rsidRPr="0070360C">
        <w:rPr>
          <w:rFonts w:cs="Arial"/>
          <w:lang w:val="fr-FR"/>
        </w:rPr>
        <w:t xml:space="preserve"> Cela ne constituerait pas une voie de recours </w:t>
      </w:r>
      <w:r w:rsidR="0070360C" w:rsidRPr="0070360C">
        <w:rPr>
          <w:rFonts w:cs="Arial"/>
          <w:lang w:val="fr-FR"/>
        </w:rPr>
        <w:t>effectif pour les «</w:t>
      </w:r>
      <w:r w:rsidR="00783789">
        <w:rPr>
          <w:rFonts w:cs="Arial"/>
          <w:lang w:val="fr-FR"/>
        </w:rPr>
        <w:t> </w:t>
      </w:r>
      <w:r w:rsidR="0070360C" w:rsidRPr="0070360C">
        <w:rPr>
          <w:rFonts w:cs="Arial"/>
          <w:lang w:val="fr-FR"/>
        </w:rPr>
        <w:t>partis</w:t>
      </w:r>
      <w:r w:rsidR="00783789">
        <w:rPr>
          <w:rFonts w:cs="Arial"/>
          <w:lang w:val="fr-FR"/>
        </w:rPr>
        <w:t> </w:t>
      </w:r>
      <w:r w:rsidR="0070360C" w:rsidRPr="0070360C">
        <w:rPr>
          <w:rFonts w:cs="Arial"/>
          <w:lang w:val="fr-FR"/>
        </w:rPr>
        <w:t xml:space="preserve">» </w:t>
      </w:r>
      <w:r w:rsidR="006A7B52">
        <w:rPr>
          <w:rFonts w:cs="Arial"/>
          <w:lang w:val="fr-FR"/>
        </w:rPr>
        <w:t xml:space="preserve">en lice dans le </w:t>
      </w:r>
      <w:r w:rsidR="00143411" w:rsidRPr="0070360C">
        <w:rPr>
          <w:rFonts w:cs="Arial"/>
          <w:lang w:val="fr-FR"/>
        </w:rPr>
        <w:t>référendum et autres parties prenantes</w:t>
      </w:r>
      <w:r w:rsidRPr="0070360C">
        <w:rPr>
          <w:rStyle w:val="FootnoteReference"/>
          <w:rFonts w:cs="Arial"/>
          <w:lang w:val="fr-FR"/>
        </w:rPr>
        <w:footnoteReference w:id="11"/>
      </w:r>
      <w:r w:rsidR="00143411" w:rsidRPr="0070360C">
        <w:rPr>
          <w:rFonts w:cs="Arial"/>
          <w:lang w:val="fr-FR"/>
        </w:rPr>
        <w:t>.</w:t>
      </w:r>
      <w:r w:rsidRPr="0070360C">
        <w:rPr>
          <w:rFonts w:cs="Arial"/>
          <w:lang w:val="fr-FR"/>
        </w:rPr>
        <w:t xml:space="preserve"> </w:t>
      </w:r>
    </w:p>
    <w:p w:rsidR="00A276ED" w:rsidRPr="00A276ED" w:rsidRDefault="00A276ED" w:rsidP="00A276ED">
      <w:pPr>
        <w:autoSpaceDE w:val="0"/>
        <w:autoSpaceDN w:val="0"/>
        <w:adjustRightInd w:val="0"/>
        <w:spacing w:afterLines="100" w:after="240"/>
        <w:jc w:val="both"/>
        <w:rPr>
          <w:rFonts w:cs="Arial"/>
          <w:color w:val="FF0000"/>
        </w:rPr>
      </w:pPr>
      <w:r>
        <w:rPr>
          <w:rFonts w:cs="Arial"/>
          <w:color w:val="FF0000"/>
        </w:rPr>
        <w:t>2.1.1 – 2.4 – 1.1 – 2.3 – 1.3.1.1 – 2.5</w:t>
      </w:r>
    </w:p>
    <w:p w:rsidR="000E6EA7" w:rsidRDefault="004E3A84" w:rsidP="00FD4216">
      <w:pPr>
        <w:tabs>
          <w:tab w:val="left" w:pos="567"/>
        </w:tabs>
        <w:autoSpaceDE w:val="0"/>
        <w:autoSpaceDN w:val="0"/>
        <w:adjustRightInd w:val="0"/>
        <w:spacing w:afterLines="100" w:after="240"/>
        <w:jc w:val="both"/>
        <w:rPr>
          <w:rFonts w:cs="Arial"/>
          <w:lang w:val="fr-FR"/>
        </w:rPr>
      </w:pPr>
      <w:r w:rsidRPr="0070360C">
        <w:rPr>
          <w:rFonts w:cs="Arial"/>
          <w:lang w:val="fr-FR"/>
        </w:rPr>
        <w:fldChar w:fldCharType="begin"/>
      </w:r>
      <w:r w:rsidRPr="0070360C">
        <w:rPr>
          <w:rFonts w:cs="Arial"/>
          <w:lang w:val="fr-FR"/>
        </w:rPr>
        <w:instrText xml:space="preserve"> SEQ level0 \*arabic </w:instrText>
      </w:r>
      <w:r w:rsidRPr="0070360C">
        <w:rPr>
          <w:rFonts w:cs="Arial"/>
          <w:lang w:val="fr-FR"/>
        </w:rPr>
        <w:fldChar w:fldCharType="separate"/>
      </w:r>
      <w:r w:rsidR="00DC3219">
        <w:rPr>
          <w:rFonts w:cs="Arial"/>
          <w:noProof/>
          <w:lang w:val="fr-FR"/>
        </w:rPr>
        <w:t>28</w:t>
      </w:r>
      <w:r w:rsidRPr="0070360C">
        <w:rPr>
          <w:rFonts w:cs="Arial"/>
          <w:lang w:val="fr-FR"/>
        </w:rPr>
        <w:fldChar w:fldCharType="end"/>
      </w:r>
      <w:r w:rsidRPr="0070360C">
        <w:rPr>
          <w:rFonts w:cs="Arial"/>
          <w:lang w:val="fr-FR"/>
        </w:rPr>
        <w:t xml:space="preserve">.  </w:t>
      </w:r>
      <w:r w:rsidR="00737099" w:rsidRPr="0070360C">
        <w:rPr>
          <w:rFonts w:cs="Arial"/>
          <w:lang w:val="fr-FR"/>
        </w:rPr>
        <w:t>L’article</w:t>
      </w:r>
      <w:r w:rsidR="00783789">
        <w:rPr>
          <w:rFonts w:cs="Arial"/>
          <w:lang w:val="fr-FR"/>
        </w:rPr>
        <w:t> </w:t>
      </w:r>
      <w:r w:rsidR="00737099" w:rsidRPr="0070360C">
        <w:rPr>
          <w:rFonts w:cs="Arial"/>
          <w:lang w:val="fr-FR"/>
        </w:rPr>
        <w:t xml:space="preserve">48.3 du Code électoral, en particulier, permet de recourir en justice contre des décisions des commissions électorales </w:t>
      </w:r>
      <w:r w:rsidR="0070360C" w:rsidRPr="0070360C">
        <w:rPr>
          <w:rFonts w:cs="Arial"/>
          <w:lang w:val="fr-FR"/>
        </w:rPr>
        <w:t xml:space="preserve">sur </w:t>
      </w:r>
      <w:r w:rsidR="00737099" w:rsidRPr="0070360C">
        <w:rPr>
          <w:rFonts w:cs="Arial"/>
          <w:lang w:val="fr-FR"/>
        </w:rPr>
        <w:t xml:space="preserve">le droit subjectif de suffrage, ainsi que </w:t>
      </w:r>
      <w:r w:rsidR="0070360C" w:rsidRPr="0070360C">
        <w:rPr>
          <w:rFonts w:cs="Arial"/>
          <w:lang w:val="fr-FR"/>
        </w:rPr>
        <w:t xml:space="preserve">sur </w:t>
      </w:r>
      <w:r w:rsidR="00737099" w:rsidRPr="0070360C">
        <w:rPr>
          <w:rFonts w:cs="Arial"/>
          <w:lang w:val="fr-FR"/>
        </w:rPr>
        <w:t xml:space="preserve">les droits </w:t>
      </w:r>
      <w:r w:rsidR="002A39B3" w:rsidRPr="0070360C">
        <w:rPr>
          <w:rFonts w:cs="Arial"/>
          <w:lang w:val="fr-FR"/>
        </w:rPr>
        <w:t xml:space="preserve">des </w:t>
      </w:r>
      <w:r w:rsidR="00374552" w:rsidRPr="0070360C">
        <w:rPr>
          <w:rFonts w:cs="Arial"/>
          <w:lang w:val="fr-FR"/>
        </w:rPr>
        <w:t>délégués</w:t>
      </w:r>
      <w:r w:rsidR="002A39B3" w:rsidRPr="0070360C">
        <w:rPr>
          <w:rFonts w:cs="Arial"/>
          <w:lang w:val="fr-FR"/>
        </w:rPr>
        <w:t xml:space="preserve">, des observateurs, des visiteurs, des représentants des médias et des représentants autorisés des partis politiques se présentant à une élection. Ces dispositions ne mentionnent pas </w:t>
      </w:r>
      <w:r w:rsidR="0070360C" w:rsidRPr="0070360C">
        <w:rPr>
          <w:rFonts w:cs="Arial"/>
          <w:lang w:val="fr-FR"/>
        </w:rPr>
        <w:t xml:space="preserve">les </w:t>
      </w:r>
      <w:r w:rsidR="002A39B3" w:rsidRPr="0070360C">
        <w:rPr>
          <w:rFonts w:cs="Arial"/>
          <w:lang w:val="fr-FR"/>
        </w:rPr>
        <w:t>«</w:t>
      </w:r>
      <w:r w:rsidR="00783789">
        <w:rPr>
          <w:rFonts w:cs="Arial"/>
          <w:lang w:val="fr-FR"/>
        </w:rPr>
        <w:t> </w:t>
      </w:r>
      <w:r w:rsidR="0011440A">
        <w:rPr>
          <w:rFonts w:cs="Arial"/>
          <w:lang w:val="fr-FR"/>
        </w:rPr>
        <w:t>parti</w:t>
      </w:r>
      <w:r w:rsidR="002A39B3" w:rsidRPr="0070360C">
        <w:rPr>
          <w:rFonts w:cs="Arial"/>
          <w:lang w:val="fr-FR"/>
        </w:rPr>
        <w:t>s</w:t>
      </w:r>
      <w:r w:rsidR="00783789">
        <w:rPr>
          <w:rFonts w:cs="Arial"/>
          <w:lang w:val="fr-FR"/>
        </w:rPr>
        <w:t> </w:t>
      </w:r>
      <w:r w:rsidR="002A39B3" w:rsidRPr="0070360C">
        <w:rPr>
          <w:rFonts w:cs="Arial"/>
          <w:lang w:val="fr-FR"/>
        </w:rPr>
        <w:t xml:space="preserve">» </w:t>
      </w:r>
      <w:r w:rsidR="0011440A">
        <w:rPr>
          <w:rFonts w:cs="Arial"/>
          <w:lang w:val="fr-FR"/>
        </w:rPr>
        <w:t>en lice dans le</w:t>
      </w:r>
      <w:r w:rsidR="002A39B3" w:rsidRPr="0070360C">
        <w:rPr>
          <w:rFonts w:cs="Arial"/>
          <w:lang w:val="fr-FR"/>
        </w:rPr>
        <w:t xml:space="preserve"> référendum, </w:t>
      </w:r>
      <w:r w:rsidR="0070360C" w:rsidRPr="0070360C">
        <w:rPr>
          <w:rFonts w:cs="Arial"/>
          <w:lang w:val="fr-FR"/>
        </w:rPr>
        <w:t xml:space="preserve">les </w:t>
      </w:r>
      <w:r w:rsidR="002A39B3" w:rsidRPr="0070360C">
        <w:rPr>
          <w:rFonts w:cs="Arial"/>
          <w:lang w:val="fr-FR"/>
        </w:rPr>
        <w:t>participants des campagnes ou autres parties prenantes dont les droits et intérêts juridiques peuvent être affectés par les décisions des commissions électorales.</w:t>
      </w:r>
    </w:p>
    <w:p w:rsidR="00A25E3B" w:rsidRPr="00A25E3B" w:rsidRDefault="00A25E3B" w:rsidP="00A25E3B">
      <w:pPr>
        <w:autoSpaceDE w:val="0"/>
        <w:autoSpaceDN w:val="0"/>
        <w:adjustRightInd w:val="0"/>
        <w:spacing w:afterLines="100" w:after="240"/>
        <w:jc w:val="both"/>
        <w:rPr>
          <w:rFonts w:cs="Arial"/>
          <w:color w:val="FF0000"/>
        </w:rPr>
      </w:pPr>
      <w:r>
        <w:rPr>
          <w:rFonts w:cs="Arial"/>
          <w:color w:val="FF0000"/>
        </w:rPr>
        <w:t xml:space="preserve">2.4 – 1.3.2.4 – 5 </w:t>
      </w:r>
    </w:p>
    <w:p w:rsidR="000E6EA7" w:rsidRDefault="004E3A84" w:rsidP="00FD4216">
      <w:pPr>
        <w:tabs>
          <w:tab w:val="left" w:pos="567"/>
        </w:tabs>
        <w:autoSpaceDE w:val="0"/>
        <w:autoSpaceDN w:val="0"/>
        <w:adjustRightInd w:val="0"/>
        <w:spacing w:afterLines="100" w:after="240"/>
        <w:jc w:val="both"/>
        <w:rPr>
          <w:rFonts w:cs="Arial"/>
          <w:i/>
          <w:lang w:val="fr-FR"/>
        </w:rPr>
      </w:pPr>
      <w:r w:rsidRPr="0070360C">
        <w:rPr>
          <w:rFonts w:cs="Arial"/>
          <w:lang w:val="fr-FR"/>
        </w:rPr>
        <w:fldChar w:fldCharType="begin"/>
      </w:r>
      <w:r w:rsidRPr="0070360C">
        <w:rPr>
          <w:rFonts w:cs="Arial"/>
          <w:lang w:val="fr-FR"/>
        </w:rPr>
        <w:instrText xml:space="preserve"> SEQ level0 \*arabic </w:instrText>
      </w:r>
      <w:r w:rsidRPr="0070360C">
        <w:rPr>
          <w:rFonts w:cs="Arial"/>
          <w:lang w:val="fr-FR"/>
        </w:rPr>
        <w:fldChar w:fldCharType="separate"/>
      </w:r>
      <w:r w:rsidR="00DC3219">
        <w:rPr>
          <w:rFonts w:cs="Arial"/>
          <w:noProof/>
          <w:lang w:val="fr-FR"/>
        </w:rPr>
        <w:t>29</w:t>
      </w:r>
      <w:r w:rsidRPr="0070360C">
        <w:rPr>
          <w:rFonts w:cs="Arial"/>
          <w:lang w:val="fr-FR"/>
        </w:rPr>
        <w:fldChar w:fldCharType="end"/>
      </w:r>
      <w:r w:rsidRPr="0070360C">
        <w:rPr>
          <w:rFonts w:cs="Arial"/>
          <w:lang w:val="fr-FR"/>
        </w:rPr>
        <w:t xml:space="preserve">.  </w:t>
      </w:r>
      <w:r w:rsidR="002A39B3" w:rsidRPr="0070360C">
        <w:rPr>
          <w:rFonts w:cs="Arial"/>
          <w:lang w:val="fr-FR"/>
        </w:rPr>
        <w:t>Les articles</w:t>
      </w:r>
      <w:r w:rsidR="00783789">
        <w:rPr>
          <w:rFonts w:cs="Arial"/>
          <w:lang w:val="fr-FR"/>
        </w:rPr>
        <w:t> </w:t>
      </w:r>
      <w:r w:rsidR="002A39B3" w:rsidRPr="0070360C">
        <w:rPr>
          <w:rFonts w:cs="Arial"/>
          <w:lang w:val="fr-FR"/>
        </w:rPr>
        <w:t xml:space="preserve">48.5 et 48.6 du Code électoral </w:t>
      </w:r>
      <w:r w:rsidR="0070360C" w:rsidRPr="0070360C">
        <w:rPr>
          <w:rFonts w:cs="Arial"/>
          <w:lang w:val="fr-FR"/>
        </w:rPr>
        <w:t xml:space="preserve">ouvrent </w:t>
      </w:r>
      <w:r w:rsidR="002A39B3" w:rsidRPr="0070360C">
        <w:rPr>
          <w:rFonts w:cs="Arial"/>
          <w:lang w:val="fr-FR"/>
        </w:rPr>
        <w:t>plusieurs voies de recours contre les décisions des commissions électorales</w:t>
      </w:r>
      <w:r w:rsidR="00374552" w:rsidRPr="0070360C">
        <w:rPr>
          <w:rFonts w:cs="Arial"/>
          <w:lang w:val="fr-FR"/>
        </w:rPr>
        <w:t xml:space="preserve"> </w:t>
      </w:r>
      <w:r w:rsidR="0070360C" w:rsidRPr="0070360C">
        <w:rPr>
          <w:rFonts w:cs="Arial"/>
          <w:lang w:val="fr-FR"/>
        </w:rPr>
        <w:t>sur les résultats d’un scrutin e</w:t>
      </w:r>
      <w:r w:rsidR="00374552" w:rsidRPr="0070360C">
        <w:rPr>
          <w:rFonts w:cs="Arial"/>
          <w:lang w:val="fr-FR"/>
        </w:rPr>
        <w:t xml:space="preserve">t </w:t>
      </w:r>
      <w:r w:rsidR="0070360C" w:rsidRPr="0070360C">
        <w:rPr>
          <w:rFonts w:cs="Arial"/>
          <w:lang w:val="fr-FR"/>
        </w:rPr>
        <w:t>d’</w:t>
      </w:r>
      <w:r w:rsidR="00374552" w:rsidRPr="0070360C">
        <w:rPr>
          <w:rFonts w:cs="Arial"/>
          <w:lang w:val="fr-FR"/>
        </w:rPr>
        <w:t>autre</w:t>
      </w:r>
      <w:r w:rsidR="0070360C" w:rsidRPr="0070360C">
        <w:rPr>
          <w:rFonts w:cs="Arial"/>
          <w:lang w:val="fr-FR"/>
        </w:rPr>
        <w:t>s</w:t>
      </w:r>
      <w:r w:rsidR="00374552" w:rsidRPr="0070360C">
        <w:rPr>
          <w:rFonts w:cs="Arial"/>
          <w:lang w:val="fr-FR"/>
        </w:rPr>
        <w:t xml:space="preserve"> </w:t>
      </w:r>
      <w:r w:rsidR="0070360C" w:rsidRPr="0070360C">
        <w:rPr>
          <w:rFonts w:cs="Arial"/>
          <w:lang w:val="fr-FR"/>
        </w:rPr>
        <w:t>questions</w:t>
      </w:r>
      <w:r w:rsidR="00374552" w:rsidRPr="0070360C">
        <w:rPr>
          <w:rFonts w:cs="Arial"/>
          <w:lang w:val="fr-FR"/>
        </w:rPr>
        <w:t>. On ne voit pas très bien comment ces dispositions s’appliquera</w:t>
      </w:r>
      <w:r w:rsidR="0070360C" w:rsidRPr="0070360C">
        <w:rPr>
          <w:rFonts w:cs="Arial"/>
          <w:lang w:val="fr-FR"/>
        </w:rPr>
        <w:t>ient à un référendum. L’article </w:t>
      </w:r>
      <w:r w:rsidR="00374552" w:rsidRPr="0070360C">
        <w:rPr>
          <w:rFonts w:cs="Arial"/>
          <w:lang w:val="fr-FR"/>
        </w:rPr>
        <w:t xml:space="preserve">48.12 du Code électoral donne le droit de contester en justice les résultats </w:t>
      </w:r>
      <w:r w:rsidR="0070360C" w:rsidRPr="0070360C">
        <w:rPr>
          <w:rFonts w:cs="Arial"/>
          <w:lang w:val="fr-FR"/>
        </w:rPr>
        <w:t>d’</w:t>
      </w:r>
      <w:r w:rsidR="00374552" w:rsidRPr="0070360C">
        <w:rPr>
          <w:rFonts w:cs="Arial"/>
          <w:lang w:val="fr-FR"/>
        </w:rPr>
        <w:t xml:space="preserve">un bureau de vote </w:t>
      </w:r>
      <w:r w:rsidR="00374552" w:rsidRPr="0091632E">
        <w:rPr>
          <w:rFonts w:cs="Arial"/>
          <w:lang w:val="fr-FR"/>
        </w:rPr>
        <w:t xml:space="preserve">aux partis présentant </w:t>
      </w:r>
      <w:r w:rsidR="0070360C" w:rsidRPr="0091632E">
        <w:rPr>
          <w:rFonts w:cs="Arial"/>
          <w:lang w:val="fr-FR"/>
        </w:rPr>
        <w:t xml:space="preserve">des candidats à </w:t>
      </w:r>
      <w:r w:rsidR="00374552" w:rsidRPr="0091632E">
        <w:rPr>
          <w:rFonts w:cs="Arial"/>
          <w:lang w:val="fr-FR"/>
        </w:rPr>
        <w:t>des élections, aux délégués</w:t>
      </w:r>
      <w:r w:rsidR="00257653" w:rsidRPr="0091632E">
        <w:rPr>
          <w:rFonts w:cs="Arial"/>
          <w:lang w:val="fr-FR"/>
        </w:rPr>
        <w:t xml:space="preserve"> présents dans le bureau de vote</w:t>
      </w:r>
      <w:r w:rsidR="00FC5A20" w:rsidRPr="0091632E">
        <w:rPr>
          <w:rFonts w:cs="Arial"/>
          <w:lang w:val="fr-FR"/>
        </w:rPr>
        <w:t xml:space="preserve"> et aux membres de la Commission électorale de bureau de vote</w:t>
      </w:r>
      <w:r w:rsidR="0001334D" w:rsidRPr="0091632E">
        <w:rPr>
          <w:rFonts w:cs="Arial"/>
          <w:lang w:val="fr-FR"/>
        </w:rPr>
        <w:t>. Cette disposition ne confère</w:t>
      </w:r>
      <w:r w:rsidR="00E76D04">
        <w:rPr>
          <w:rFonts w:cs="Arial"/>
          <w:lang w:val="fr-FR"/>
        </w:rPr>
        <w:t xml:space="preserve"> pas les mêmes droits aux « parti</w:t>
      </w:r>
      <w:r w:rsidR="0001334D" w:rsidRPr="0091632E">
        <w:rPr>
          <w:rFonts w:cs="Arial"/>
          <w:lang w:val="fr-FR"/>
        </w:rPr>
        <w:t>s</w:t>
      </w:r>
      <w:r w:rsidR="00E76D04">
        <w:rPr>
          <w:rFonts w:cs="Arial"/>
          <w:lang w:val="fr-FR"/>
        </w:rPr>
        <w:t> »</w:t>
      </w:r>
      <w:r w:rsidR="0001334D" w:rsidRPr="0091632E">
        <w:rPr>
          <w:rFonts w:cs="Arial"/>
          <w:lang w:val="fr-FR"/>
        </w:rPr>
        <w:t xml:space="preserve"> </w:t>
      </w:r>
      <w:r w:rsidR="00E76D04">
        <w:rPr>
          <w:rFonts w:cs="Arial"/>
          <w:lang w:val="fr-FR"/>
        </w:rPr>
        <w:t xml:space="preserve">ni </w:t>
      </w:r>
      <w:r w:rsidR="0001334D" w:rsidRPr="0091632E">
        <w:rPr>
          <w:rFonts w:cs="Arial"/>
          <w:lang w:val="fr-FR"/>
        </w:rPr>
        <w:t>aux électeurs</w:t>
      </w:r>
      <w:r w:rsidR="00E76D04">
        <w:rPr>
          <w:rFonts w:cs="Arial"/>
          <w:lang w:val="fr-FR"/>
        </w:rPr>
        <w:t xml:space="preserve"> dans un </w:t>
      </w:r>
      <w:r w:rsidR="00E76D04" w:rsidRPr="0091632E">
        <w:rPr>
          <w:rFonts w:cs="Arial"/>
          <w:lang w:val="fr-FR"/>
        </w:rPr>
        <w:t>référendum</w:t>
      </w:r>
      <w:r w:rsidRPr="0091632E">
        <w:rPr>
          <w:rStyle w:val="FootnoteReference"/>
          <w:rFonts w:cs="Arial"/>
          <w:lang w:val="fr-FR"/>
        </w:rPr>
        <w:footnoteReference w:id="12"/>
      </w:r>
      <w:r w:rsidR="0001334D" w:rsidRPr="0091632E">
        <w:rPr>
          <w:rFonts w:cs="Arial"/>
          <w:lang w:val="fr-FR"/>
        </w:rPr>
        <w:t>. Les parties contestant les résultats de la consultation devrai</w:t>
      </w:r>
      <w:r w:rsidR="0070360C" w:rsidRPr="0091632E">
        <w:rPr>
          <w:rFonts w:cs="Arial"/>
          <w:lang w:val="fr-FR"/>
        </w:rPr>
        <w:t>en</w:t>
      </w:r>
      <w:r w:rsidR="0001334D" w:rsidRPr="0091632E">
        <w:rPr>
          <w:rFonts w:cs="Arial"/>
          <w:lang w:val="fr-FR"/>
        </w:rPr>
        <w:t xml:space="preserve">t aussi avoir le droit de demander </w:t>
      </w:r>
      <w:r w:rsidR="0070360C" w:rsidRPr="0091632E">
        <w:rPr>
          <w:rFonts w:cs="Arial"/>
          <w:lang w:val="fr-FR"/>
        </w:rPr>
        <w:t xml:space="preserve">un </w:t>
      </w:r>
      <w:r w:rsidR="006A7B52">
        <w:rPr>
          <w:rFonts w:cs="Arial"/>
          <w:lang w:val="fr-FR"/>
        </w:rPr>
        <w:t>nouveau décompte</w:t>
      </w:r>
      <w:r w:rsidR="001B1C3F" w:rsidRPr="0091632E">
        <w:rPr>
          <w:rFonts w:cs="Arial"/>
          <w:lang w:val="fr-FR"/>
        </w:rPr>
        <w:t xml:space="preserve"> des bulletins.</w:t>
      </w:r>
      <w:r w:rsidR="001B1C3F" w:rsidRPr="0091632E">
        <w:rPr>
          <w:rFonts w:cs="Arial"/>
          <w:i/>
          <w:lang w:val="fr-FR"/>
        </w:rPr>
        <w:t xml:space="preserve"> Le délai de </w:t>
      </w:r>
      <w:r w:rsidR="0070360C" w:rsidRPr="0091632E">
        <w:rPr>
          <w:rFonts w:cs="Arial"/>
          <w:i/>
          <w:lang w:val="fr-FR"/>
        </w:rPr>
        <w:t xml:space="preserve">préparation des </w:t>
      </w:r>
      <w:r w:rsidR="001B1C3F" w:rsidRPr="0091632E">
        <w:rPr>
          <w:rFonts w:cs="Arial"/>
          <w:i/>
          <w:lang w:val="fr-FR"/>
        </w:rPr>
        <w:t xml:space="preserve">résultats </w:t>
      </w:r>
      <w:r w:rsidR="00E76D04">
        <w:rPr>
          <w:rFonts w:cs="Arial"/>
          <w:i/>
          <w:lang w:val="fr-FR"/>
        </w:rPr>
        <w:t xml:space="preserve">globaux </w:t>
      </w:r>
      <w:r w:rsidR="001B1C3F" w:rsidRPr="0091632E">
        <w:rPr>
          <w:rFonts w:cs="Arial"/>
          <w:i/>
          <w:lang w:val="fr-FR"/>
        </w:rPr>
        <w:t>du référendum (article</w:t>
      </w:r>
      <w:r w:rsidR="00783789">
        <w:rPr>
          <w:rFonts w:cs="Arial"/>
          <w:i/>
          <w:lang w:val="fr-FR"/>
        </w:rPr>
        <w:t> </w:t>
      </w:r>
      <w:r w:rsidR="001B1C3F" w:rsidRPr="0091632E">
        <w:rPr>
          <w:rFonts w:cs="Arial"/>
          <w:i/>
          <w:lang w:val="fr-FR"/>
        </w:rPr>
        <w:t xml:space="preserve">34.7 du </w:t>
      </w:r>
      <w:r w:rsidR="0070360C" w:rsidRPr="0091632E">
        <w:rPr>
          <w:rFonts w:cs="Arial"/>
          <w:i/>
          <w:lang w:val="fr-FR"/>
        </w:rPr>
        <w:t>projet de loi) devrai</w:t>
      </w:r>
      <w:r w:rsidR="001B1C3F" w:rsidRPr="0091632E">
        <w:rPr>
          <w:rFonts w:cs="Arial"/>
          <w:i/>
          <w:lang w:val="fr-FR"/>
        </w:rPr>
        <w:t xml:space="preserve">t </w:t>
      </w:r>
      <w:r w:rsidR="004A150D">
        <w:rPr>
          <w:rFonts w:cs="Arial"/>
          <w:i/>
          <w:lang w:val="fr-FR"/>
        </w:rPr>
        <w:t xml:space="preserve">venir après </w:t>
      </w:r>
      <w:r w:rsidR="001B1C3F" w:rsidRPr="0091632E">
        <w:rPr>
          <w:rFonts w:cs="Arial"/>
          <w:i/>
          <w:lang w:val="fr-FR"/>
        </w:rPr>
        <w:t>le règlement de</w:t>
      </w:r>
      <w:r w:rsidR="0070360C" w:rsidRPr="0091632E">
        <w:rPr>
          <w:rFonts w:cs="Arial"/>
          <w:i/>
          <w:lang w:val="fr-FR"/>
        </w:rPr>
        <w:t xml:space="preserve"> toutes les contestations de</w:t>
      </w:r>
      <w:r w:rsidR="004A150D">
        <w:rPr>
          <w:rFonts w:cs="Arial"/>
          <w:i/>
          <w:lang w:val="fr-FR"/>
        </w:rPr>
        <w:t>s</w:t>
      </w:r>
      <w:r w:rsidR="001B1C3F" w:rsidRPr="0091632E">
        <w:rPr>
          <w:rFonts w:cs="Arial"/>
          <w:i/>
          <w:lang w:val="fr-FR"/>
        </w:rPr>
        <w:t xml:space="preserve"> résultats</w:t>
      </w:r>
      <w:r w:rsidRPr="0091632E">
        <w:rPr>
          <w:rStyle w:val="FootnoteReference"/>
          <w:rFonts w:cs="Arial"/>
          <w:lang w:val="fr-FR"/>
        </w:rPr>
        <w:footnoteReference w:id="13"/>
      </w:r>
      <w:r w:rsidR="001B1C3F" w:rsidRPr="0091632E">
        <w:rPr>
          <w:rFonts w:cs="Arial"/>
          <w:i/>
          <w:lang w:val="fr-FR"/>
        </w:rPr>
        <w:t>.</w:t>
      </w:r>
    </w:p>
    <w:p w:rsidR="00A25E3B" w:rsidRPr="00A25E3B" w:rsidRDefault="00A25E3B" w:rsidP="00A25E3B">
      <w:pPr>
        <w:autoSpaceDE w:val="0"/>
        <w:autoSpaceDN w:val="0"/>
        <w:adjustRightInd w:val="0"/>
        <w:spacing w:afterLines="100" w:after="240"/>
        <w:jc w:val="both"/>
        <w:rPr>
          <w:rFonts w:cs="Arial"/>
          <w:color w:val="FF0000"/>
        </w:rPr>
      </w:pPr>
      <w:r>
        <w:rPr>
          <w:rFonts w:cs="Arial"/>
          <w:color w:val="FF0000"/>
        </w:rPr>
        <w:t>2.4 – 5 – 2.5 – 6 – 2.1.1 – 1.3.2.4</w:t>
      </w:r>
    </w:p>
    <w:p w:rsidR="000E6EA7" w:rsidRPr="00FF73C2" w:rsidRDefault="004E3A84" w:rsidP="00FD4216">
      <w:pPr>
        <w:tabs>
          <w:tab w:val="left" w:pos="567"/>
        </w:tabs>
        <w:spacing w:afterLines="100" w:after="240"/>
        <w:jc w:val="both"/>
        <w:rPr>
          <w:rFonts w:cs="Arial"/>
          <w:lang w:val="fr-FR"/>
        </w:rPr>
      </w:pPr>
      <w:r w:rsidRPr="0091632E">
        <w:rPr>
          <w:rFonts w:cs="Arial"/>
          <w:lang w:val="fr-FR"/>
        </w:rPr>
        <w:fldChar w:fldCharType="begin"/>
      </w:r>
      <w:r w:rsidRPr="0091632E">
        <w:rPr>
          <w:rFonts w:cs="Arial"/>
          <w:lang w:val="fr-FR"/>
        </w:rPr>
        <w:instrText xml:space="preserve"> SEQ level0 \*arabic </w:instrText>
      </w:r>
      <w:r w:rsidRPr="0091632E">
        <w:rPr>
          <w:rFonts w:cs="Arial"/>
          <w:lang w:val="fr-FR"/>
        </w:rPr>
        <w:fldChar w:fldCharType="separate"/>
      </w:r>
      <w:r w:rsidR="00DC3219">
        <w:rPr>
          <w:rFonts w:cs="Arial"/>
          <w:noProof/>
          <w:lang w:val="fr-FR"/>
        </w:rPr>
        <w:t>30</w:t>
      </w:r>
      <w:r w:rsidRPr="0091632E">
        <w:rPr>
          <w:rFonts w:cs="Arial"/>
          <w:lang w:val="fr-FR"/>
        </w:rPr>
        <w:fldChar w:fldCharType="end"/>
      </w:r>
      <w:r w:rsidRPr="0091632E">
        <w:rPr>
          <w:rFonts w:cs="Arial"/>
          <w:i/>
          <w:lang w:val="fr-FR"/>
        </w:rPr>
        <w:t xml:space="preserve">.  </w:t>
      </w:r>
      <w:r w:rsidR="00DA3756">
        <w:rPr>
          <w:rFonts w:cs="Arial"/>
          <w:i/>
          <w:lang w:val="fr-FR"/>
        </w:rPr>
        <w:t>La Commission de Venise et l’</w:t>
      </w:r>
      <w:r w:rsidR="00F87DF5">
        <w:rPr>
          <w:rFonts w:cs="Arial"/>
          <w:i/>
          <w:lang w:val="fr-FR"/>
        </w:rPr>
        <w:t>OSCE/BIDDH</w:t>
      </w:r>
      <w:r w:rsidR="001B1C3F" w:rsidRPr="0091632E">
        <w:rPr>
          <w:rFonts w:cs="Arial"/>
          <w:i/>
          <w:lang w:val="fr-FR"/>
        </w:rPr>
        <w:t xml:space="preserve"> recommandent que le projet de loi contienne des dispositions spécifiques sur les </w:t>
      </w:r>
      <w:r w:rsidR="004D7C7D">
        <w:rPr>
          <w:rFonts w:cs="Arial"/>
          <w:i/>
          <w:lang w:val="fr-FR"/>
        </w:rPr>
        <w:t>réclamations</w:t>
      </w:r>
      <w:r w:rsidR="001B1C3F" w:rsidRPr="0091632E">
        <w:rPr>
          <w:rFonts w:cs="Arial"/>
          <w:i/>
          <w:lang w:val="fr-FR"/>
        </w:rPr>
        <w:t xml:space="preserve"> et recours en cours de processus référendaire, dont </w:t>
      </w:r>
      <w:r w:rsidR="004D7C7D">
        <w:rPr>
          <w:rFonts w:cs="Arial"/>
          <w:i/>
          <w:lang w:val="fr-FR"/>
        </w:rPr>
        <w:t>l’</w:t>
      </w:r>
      <w:r w:rsidR="0091632E" w:rsidRPr="0091632E">
        <w:rPr>
          <w:rFonts w:cs="Arial"/>
          <w:i/>
          <w:lang w:val="fr-FR"/>
        </w:rPr>
        <w:t>indication de</w:t>
      </w:r>
      <w:r w:rsidR="004D7C7D">
        <w:rPr>
          <w:rFonts w:cs="Arial"/>
          <w:i/>
          <w:lang w:val="fr-FR"/>
        </w:rPr>
        <w:t>s</w:t>
      </w:r>
      <w:r w:rsidR="0091632E" w:rsidRPr="0091632E">
        <w:rPr>
          <w:rFonts w:cs="Arial"/>
          <w:i/>
          <w:lang w:val="fr-FR"/>
        </w:rPr>
        <w:t xml:space="preserve"> voies</w:t>
      </w:r>
      <w:r w:rsidR="001B1C3F" w:rsidRPr="0091632E">
        <w:rPr>
          <w:rFonts w:cs="Arial"/>
          <w:i/>
          <w:lang w:val="fr-FR"/>
        </w:rPr>
        <w:t xml:space="preserve"> de</w:t>
      </w:r>
      <w:r w:rsidR="004D7C7D">
        <w:rPr>
          <w:rFonts w:cs="Arial"/>
          <w:i/>
          <w:lang w:val="fr-FR"/>
        </w:rPr>
        <w:t>s</w:t>
      </w:r>
      <w:r w:rsidR="001B1C3F" w:rsidRPr="0091632E">
        <w:rPr>
          <w:rFonts w:cs="Arial"/>
          <w:i/>
          <w:lang w:val="fr-FR"/>
        </w:rPr>
        <w:t xml:space="preserve"> recours et </w:t>
      </w:r>
      <w:r w:rsidR="0091632E" w:rsidRPr="0091632E">
        <w:rPr>
          <w:rFonts w:cs="Arial"/>
          <w:i/>
          <w:lang w:val="fr-FR"/>
        </w:rPr>
        <w:t xml:space="preserve">de </w:t>
      </w:r>
      <w:r w:rsidR="001B1C3F" w:rsidRPr="0091632E">
        <w:rPr>
          <w:rFonts w:cs="Arial"/>
          <w:i/>
          <w:lang w:val="fr-FR"/>
        </w:rPr>
        <w:t xml:space="preserve">délais </w:t>
      </w:r>
      <w:r w:rsidR="0091632E" w:rsidRPr="0091632E">
        <w:rPr>
          <w:rFonts w:cs="Arial"/>
          <w:i/>
          <w:lang w:val="fr-FR"/>
        </w:rPr>
        <w:t>de procédure</w:t>
      </w:r>
      <w:r w:rsidR="001B1C3F" w:rsidRPr="0091632E">
        <w:rPr>
          <w:rFonts w:cs="Arial"/>
          <w:i/>
          <w:lang w:val="fr-FR"/>
        </w:rPr>
        <w:t>. Le système de recours devrait garantir</w:t>
      </w:r>
      <w:r w:rsidR="008B5C12">
        <w:rPr>
          <w:rFonts w:cs="Arial"/>
          <w:i/>
          <w:lang w:val="fr-FR"/>
        </w:rPr>
        <w:t xml:space="preserve"> notamment : le droit des « parti</w:t>
      </w:r>
      <w:r w:rsidR="001B1C3F" w:rsidRPr="0091632E">
        <w:rPr>
          <w:rFonts w:cs="Arial"/>
          <w:i/>
          <w:lang w:val="fr-FR"/>
        </w:rPr>
        <w:t>s</w:t>
      </w:r>
      <w:r w:rsidR="008B5C12">
        <w:rPr>
          <w:rFonts w:cs="Arial"/>
          <w:i/>
          <w:lang w:val="fr-FR"/>
        </w:rPr>
        <w:t> » en lice</w:t>
      </w:r>
      <w:r w:rsidR="001B1C3F" w:rsidRPr="0091632E">
        <w:rPr>
          <w:rFonts w:cs="Arial"/>
          <w:i/>
          <w:lang w:val="fr-FR"/>
        </w:rPr>
        <w:t xml:space="preserve">, des participants </w:t>
      </w:r>
      <w:r w:rsidR="0091632E" w:rsidRPr="0091632E">
        <w:rPr>
          <w:rFonts w:cs="Arial"/>
          <w:i/>
          <w:lang w:val="fr-FR"/>
        </w:rPr>
        <w:t xml:space="preserve">de </w:t>
      </w:r>
      <w:r w:rsidR="001B1C3F" w:rsidRPr="0091632E">
        <w:rPr>
          <w:rFonts w:cs="Arial"/>
          <w:i/>
          <w:lang w:val="fr-FR"/>
        </w:rPr>
        <w:t xml:space="preserve">la campagne, des électeurs et autres parties prenantes de </w:t>
      </w:r>
      <w:r w:rsidR="004D7C7D">
        <w:rPr>
          <w:rFonts w:cs="Arial"/>
          <w:i/>
          <w:lang w:val="fr-FR"/>
        </w:rPr>
        <w:t>recouri</w:t>
      </w:r>
      <w:r w:rsidR="00546F44">
        <w:rPr>
          <w:rFonts w:cs="Arial"/>
          <w:i/>
          <w:lang w:val="fr-FR"/>
        </w:rPr>
        <w:t>r</w:t>
      </w:r>
      <w:r w:rsidR="001B1C3F" w:rsidRPr="0091632E">
        <w:rPr>
          <w:rFonts w:cs="Arial"/>
          <w:i/>
          <w:lang w:val="fr-FR"/>
        </w:rPr>
        <w:t xml:space="preserve"> contre le déroulement de la campagne référendaire et l’abus de ressources administratives</w:t>
      </w:r>
      <w:r w:rsidR="00783789">
        <w:rPr>
          <w:rFonts w:cs="Arial"/>
          <w:i/>
          <w:lang w:val="fr-FR"/>
        </w:rPr>
        <w:t> </w:t>
      </w:r>
      <w:r w:rsidR="001B1C3F" w:rsidRPr="0091632E">
        <w:rPr>
          <w:rFonts w:cs="Arial"/>
          <w:i/>
          <w:lang w:val="fr-FR"/>
        </w:rPr>
        <w:t xml:space="preserve">; </w:t>
      </w:r>
      <w:r w:rsidR="00943F6A">
        <w:rPr>
          <w:rFonts w:cs="Arial"/>
          <w:i/>
          <w:lang w:val="fr-FR"/>
        </w:rPr>
        <w:t xml:space="preserve">la possibilité de </w:t>
      </w:r>
      <w:r w:rsidR="00395980">
        <w:rPr>
          <w:rFonts w:cs="Arial"/>
          <w:i/>
          <w:lang w:val="fr-FR"/>
        </w:rPr>
        <w:t>recourir</w:t>
      </w:r>
      <w:r w:rsidR="001B1C3F" w:rsidRPr="0091632E">
        <w:rPr>
          <w:rFonts w:cs="Arial"/>
          <w:i/>
          <w:lang w:val="fr-FR"/>
        </w:rPr>
        <w:t xml:space="preserve"> contre les </w:t>
      </w:r>
      <w:r w:rsidR="001B1C3F" w:rsidRPr="00FF73C2">
        <w:rPr>
          <w:rFonts w:cs="Arial"/>
          <w:i/>
          <w:lang w:val="fr-FR"/>
        </w:rPr>
        <w:t xml:space="preserve">décisions des commissions électorales et autres autorités contraires à la législation </w:t>
      </w:r>
      <w:r w:rsidR="001B1C3F" w:rsidRPr="00FF73C2">
        <w:rPr>
          <w:rFonts w:cs="Arial"/>
          <w:i/>
          <w:lang w:val="fr-FR"/>
        </w:rPr>
        <w:lastRenderedPageBreak/>
        <w:t>électorale</w:t>
      </w:r>
      <w:r w:rsidR="00783789">
        <w:rPr>
          <w:rFonts w:cs="Arial"/>
          <w:i/>
          <w:lang w:val="fr-FR"/>
        </w:rPr>
        <w:t> </w:t>
      </w:r>
      <w:r w:rsidR="001B1C3F" w:rsidRPr="00FF73C2">
        <w:rPr>
          <w:rFonts w:cs="Arial"/>
          <w:i/>
          <w:lang w:val="fr-FR"/>
        </w:rPr>
        <w:t>;</w:t>
      </w:r>
      <w:r w:rsidR="004C76D7" w:rsidRPr="00FF73C2">
        <w:rPr>
          <w:rFonts w:cs="Arial"/>
          <w:i/>
          <w:lang w:val="fr-FR"/>
        </w:rPr>
        <w:t xml:space="preserve"> la </w:t>
      </w:r>
      <w:r w:rsidR="008B5C12">
        <w:rPr>
          <w:rFonts w:cs="Arial"/>
          <w:i/>
          <w:lang w:val="fr-FR"/>
        </w:rPr>
        <w:t>possibilité de contester l</w:t>
      </w:r>
      <w:r w:rsidR="004C76D7" w:rsidRPr="00FF73C2">
        <w:rPr>
          <w:rFonts w:cs="Arial"/>
          <w:i/>
          <w:lang w:val="fr-FR"/>
        </w:rPr>
        <w:t xml:space="preserve">es résultats </w:t>
      </w:r>
      <w:r w:rsidR="0091632E" w:rsidRPr="00FF73C2">
        <w:rPr>
          <w:rFonts w:cs="Arial"/>
          <w:i/>
          <w:lang w:val="fr-FR"/>
        </w:rPr>
        <w:t>d’</w:t>
      </w:r>
      <w:r w:rsidR="004C76D7" w:rsidRPr="00FF73C2">
        <w:rPr>
          <w:rFonts w:cs="Arial"/>
          <w:i/>
          <w:lang w:val="fr-FR"/>
        </w:rPr>
        <w:t>un bureau de vote</w:t>
      </w:r>
      <w:r w:rsidR="00783789">
        <w:rPr>
          <w:rFonts w:cs="Arial"/>
          <w:i/>
          <w:lang w:val="fr-FR"/>
        </w:rPr>
        <w:t> </w:t>
      </w:r>
      <w:r w:rsidR="004C76D7" w:rsidRPr="00FF73C2">
        <w:rPr>
          <w:rFonts w:cs="Arial"/>
          <w:i/>
          <w:lang w:val="fr-FR"/>
        </w:rPr>
        <w:t>;</w:t>
      </w:r>
      <w:r w:rsidR="00502E18" w:rsidRPr="00FF73C2">
        <w:rPr>
          <w:rFonts w:cs="Arial"/>
          <w:i/>
          <w:lang w:val="fr-FR"/>
        </w:rPr>
        <w:t xml:space="preserve"> et </w:t>
      </w:r>
      <w:r w:rsidR="00943F6A">
        <w:rPr>
          <w:rFonts w:cs="Arial"/>
          <w:i/>
          <w:lang w:val="fr-FR"/>
        </w:rPr>
        <w:t xml:space="preserve">la possibilité de </w:t>
      </w:r>
      <w:r w:rsidR="00395980">
        <w:rPr>
          <w:rFonts w:cs="Arial"/>
          <w:i/>
          <w:lang w:val="fr-FR"/>
        </w:rPr>
        <w:t>recourir</w:t>
      </w:r>
      <w:r w:rsidR="00502E18" w:rsidRPr="00FF73C2">
        <w:rPr>
          <w:rFonts w:cs="Arial"/>
          <w:i/>
          <w:lang w:val="fr-FR"/>
        </w:rPr>
        <w:t xml:space="preserve"> en justice contre le résultat du référendum.</w:t>
      </w:r>
      <w:r w:rsidR="00126FDE">
        <w:rPr>
          <w:rFonts w:cs="Arial"/>
          <w:i/>
          <w:lang w:val="fr-FR"/>
        </w:rPr>
        <w:t xml:space="preserve"> La Commission de Venise et l</w:t>
      </w:r>
      <w:r w:rsidR="00DA3756">
        <w:rPr>
          <w:rFonts w:cs="Arial"/>
          <w:i/>
          <w:lang w:val="fr-FR"/>
        </w:rPr>
        <w:t>’</w:t>
      </w:r>
      <w:r w:rsidR="00F87DF5">
        <w:rPr>
          <w:rFonts w:cs="Arial"/>
          <w:i/>
          <w:lang w:val="fr-FR"/>
        </w:rPr>
        <w:t>OSCE/BIDDH</w:t>
      </w:r>
      <w:r w:rsidR="00E65BE0" w:rsidRPr="00FF73C2">
        <w:rPr>
          <w:rFonts w:cs="Arial"/>
          <w:i/>
          <w:lang w:val="fr-FR"/>
        </w:rPr>
        <w:t xml:space="preserve"> recommandent que tous les électeurs aient le droit de former un recours.</w:t>
      </w:r>
      <w:r w:rsidRPr="00FF73C2">
        <w:rPr>
          <w:rFonts w:cs="Arial"/>
          <w:i/>
          <w:lang w:val="fr-FR"/>
        </w:rPr>
        <w:t xml:space="preserve"> </w:t>
      </w:r>
      <w:r w:rsidR="000817A3" w:rsidRPr="005B32AF">
        <w:rPr>
          <w:rFonts w:cs="Arial"/>
          <w:i/>
          <w:lang w:val="fr-FR"/>
        </w:rPr>
        <w:t>Un quorum raisonnable peut être imposé pour les recours des électeurs relatifs aux résultats du référendum.</w:t>
      </w:r>
      <w:r w:rsidRPr="00FF73C2">
        <w:rPr>
          <w:rStyle w:val="FootnoteReference"/>
          <w:rFonts w:cs="Arial"/>
          <w:lang w:val="fr-FR"/>
        </w:rPr>
        <w:footnoteReference w:id="14"/>
      </w:r>
    </w:p>
    <w:p w:rsidR="000E6EA7" w:rsidRPr="00FF73C2" w:rsidRDefault="001C57CB" w:rsidP="00FD4216">
      <w:pPr>
        <w:pStyle w:val="Heading2"/>
        <w:tabs>
          <w:tab w:val="left" w:pos="567"/>
        </w:tabs>
        <w:rPr>
          <w:lang w:val="fr-FR"/>
        </w:rPr>
      </w:pPr>
      <w:bookmarkStart w:id="9" w:name="_Toc501630776"/>
      <w:r w:rsidRPr="005B32AF">
        <w:rPr>
          <w:lang w:val="fr-FR"/>
        </w:rPr>
        <w:t>Dispositions générales (articles</w:t>
      </w:r>
      <w:r w:rsidR="00783789" w:rsidRPr="005B32AF">
        <w:rPr>
          <w:lang w:val="fr-FR"/>
        </w:rPr>
        <w:t> </w:t>
      </w:r>
      <w:r w:rsidRPr="005B32AF">
        <w:rPr>
          <w:lang w:val="fr-FR"/>
        </w:rPr>
        <w:t>1-6, 12)</w:t>
      </w:r>
      <w:bookmarkEnd w:id="9"/>
    </w:p>
    <w:p w:rsidR="00A25E3B" w:rsidRDefault="00A25E3B" w:rsidP="00A25E3B">
      <w:pPr>
        <w:rPr>
          <w:color w:val="FF0000"/>
          <w:lang w:eastAsia="es-ES"/>
        </w:rPr>
      </w:pPr>
    </w:p>
    <w:p w:rsidR="000E6EA7" w:rsidRPr="00A25E3B" w:rsidRDefault="00A25E3B" w:rsidP="00A25E3B">
      <w:pPr>
        <w:rPr>
          <w:color w:val="FF0000"/>
          <w:lang w:eastAsia="es-ES"/>
        </w:rPr>
      </w:pPr>
      <w:r>
        <w:rPr>
          <w:color w:val="FF0000"/>
          <w:lang w:eastAsia="es-ES"/>
        </w:rPr>
        <w:t xml:space="preserve">1.1.1.4 </w:t>
      </w:r>
    </w:p>
    <w:p w:rsidR="000E6EA7" w:rsidRDefault="004E3A84" w:rsidP="00FD4216">
      <w:pPr>
        <w:tabs>
          <w:tab w:val="left" w:pos="567"/>
        </w:tabs>
        <w:spacing w:afterLines="100" w:after="240"/>
        <w:jc w:val="both"/>
        <w:rPr>
          <w:rFonts w:cs="Arial"/>
          <w:lang w:val="fr-FR"/>
        </w:rPr>
      </w:pPr>
      <w:r w:rsidRPr="00FF73C2">
        <w:rPr>
          <w:rFonts w:cs="Arial"/>
          <w:lang w:val="fr-FR"/>
        </w:rPr>
        <w:fldChar w:fldCharType="begin"/>
      </w:r>
      <w:r w:rsidRPr="00FF73C2">
        <w:rPr>
          <w:rFonts w:cs="Arial"/>
          <w:lang w:val="fr-FR"/>
        </w:rPr>
        <w:instrText xml:space="preserve"> SEQ level0 \*arabic </w:instrText>
      </w:r>
      <w:r w:rsidRPr="00FF73C2">
        <w:rPr>
          <w:rFonts w:cs="Arial"/>
          <w:lang w:val="fr-FR"/>
        </w:rPr>
        <w:fldChar w:fldCharType="separate"/>
      </w:r>
      <w:r w:rsidR="00DC3219">
        <w:rPr>
          <w:rFonts w:cs="Arial"/>
          <w:noProof/>
          <w:lang w:val="fr-FR"/>
        </w:rPr>
        <w:t>31</w:t>
      </w:r>
      <w:r w:rsidRPr="00FF73C2">
        <w:rPr>
          <w:rFonts w:cs="Arial"/>
          <w:lang w:val="fr-FR"/>
        </w:rPr>
        <w:fldChar w:fldCharType="end"/>
      </w:r>
      <w:r w:rsidRPr="00FF73C2">
        <w:rPr>
          <w:rFonts w:cs="Arial"/>
          <w:lang w:val="fr-FR"/>
        </w:rPr>
        <w:t xml:space="preserve">.  </w:t>
      </w:r>
      <w:r w:rsidR="002C01F2" w:rsidRPr="00FF73C2">
        <w:rPr>
          <w:rFonts w:cs="Arial"/>
          <w:lang w:val="fr-FR"/>
        </w:rPr>
        <w:t xml:space="preserve">La nouvelle Constitution </w:t>
      </w:r>
      <w:r w:rsidR="00FF73C2" w:rsidRPr="00FF73C2">
        <w:rPr>
          <w:rFonts w:cs="Arial"/>
          <w:lang w:val="fr-FR"/>
        </w:rPr>
        <w:t xml:space="preserve">laisse le droit de vote </w:t>
      </w:r>
      <w:r w:rsidR="002C01F2" w:rsidRPr="00FF73C2">
        <w:rPr>
          <w:rFonts w:cs="Arial"/>
          <w:lang w:val="fr-FR"/>
        </w:rPr>
        <w:t>aux prisonniers condamnés pour des infractions mineures. L’article</w:t>
      </w:r>
      <w:r w:rsidR="00783789">
        <w:rPr>
          <w:rFonts w:cs="Arial"/>
          <w:lang w:val="fr-FR"/>
        </w:rPr>
        <w:t> </w:t>
      </w:r>
      <w:r w:rsidR="002C01F2" w:rsidRPr="00FF73C2">
        <w:rPr>
          <w:rFonts w:cs="Arial"/>
          <w:lang w:val="fr-FR"/>
        </w:rPr>
        <w:t xml:space="preserve">48.4 </w:t>
      </w:r>
      <w:r w:rsidR="00FF73C2" w:rsidRPr="00FF73C2">
        <w:rPr>
          <w:rFonts w:cs="Arial"/>
          <w:lang w:val="fr-FR"/>
        </w:rPr>
        <w:t xml:space="preserve">en prive </w:t>
      </w:r>
      <w:r w:rsidR="002C01F2" w:rsidRPr="00FF73C2">
        <w:rPr>
          <w:rFonts w:cs="Arial"/>
          <w:lang w:val="fr-FR"/>
        </w:rPr>
        <w:t xml:space="preserve">les personnes </w:t>
      </w:r>
      <w:r w:rsidR="00FF73C2" w:rsidRPr="00FF73C2">
        <w:rPr>
          <w:rFonts w:cs="Arial"/>
          <w:lang w:val="fr-FR"/>
        </w:rPr>
        <w:t xml:space="preserve">purgeant une condamnation pénale </w:t>
      </w:r>
      <w:r w:rsidR="002C01F2" w:rsidRPr="00FF73C2">
        <w:rPr>
          <w:rFonts w:cs="Arial"/>
          <w:lang w:val="fr-FR"/>
        </w:rPr>
        <w:t>pour des crimes intentionnels particulièrement graves</w:t>
      </w:r>
      <w:r w:rsidR="00783789">
        <w:rPr>
          <w:rFonts w:cs="Arial"/>
          <w:lang w:val="fr-FR"/>
        </w:rPr>
        <w:t> </w:t>
      </w:r>
      <w:r w:rsidR="00FF73C2" w:rsidRPr="00FF73C2">
        <w:rPr>
          <w:rFonts w:cs="Arial"/>
          <w:lang w:val="fr-FR"/>
        </w:rPr>
        <w:t>; c</w:t>
      </w:r>
      <w:r w:rsidR="002C01F2" w:rsidRPr="00FF73C2">
        <w:rPr>
          <w:rFonts w:cs="Arial"/>
          <w:lang w:val="fr-FR"/>
        </w:rPr>
        <w:t>ette disposition</w:t>
      </w:r>
      <w:r w:rsidR="00FF73C2" w:rsidRPr="00FF73C2">
        <w:rPr>
          <w:rFonts w:cs="Arial"/>
          <w:lang w:val="fr-FR"/>
        </w:rPr>
        <w:t>,</w:t>
      </w:r>
      <w:r w:rsidR="002C01F2" w:rsidRPr="00FF73C2">
        <w:rPr>
          <w:rFonts w:cs="Arial"/>
          <w:lang w:val="fr-FR"/>
        </w:rPr>
        <w:t xml:space="preserve"> reprise à l’article</w:t>
      </w:r>
      <w:r w:rsidR="00783789">
        <w:rPr>
          <w:rFonts w:cs="Arial"/>
          <w:lang w:val="fr-FR"/>
        </w:rPr>
        <w:t> </w:t>
      </w:r>
      <w:r w:rsidR="002C01F2" w:rsidRPr="00FF73C2">
        <w:rPr>
          <w:rFonts w:cs="Arial"/>
          <w:lang w:val="fr-FR"/>
        </w:rPr>
        <w:t xml:space="preserve">3.2 du projet de loi, </w:t>
      </w:r>
      <w:r w:rsidR="00FF73C2" w:rsidRPr="00FF73C2">
        <w:rPr>
          <w:rFonts w:cs="Arial"/>
          <w:lang w:val="fr-FR"/>
        </w:rPr>
        <w:t>met en</w:t>
      </w:r>
      <w:r w:rsidR="00FF73C2" w:rsidRPr="00137DA5">
        <w:rPr>
          <w:rFonts w:cs="Arial"/>
          <w:lang w:val="fr-FR"/>
        </w:rPr>
        <w:t xml:space="preserve"> œuvre </w:t>
      </w:r>
      <w:r w:rsidR="002C01F2" w:rsidRPr="00137DA5">
        <w:rPr>
          <w:rFonts w:cs="Arial"/>
          <w:lang w:val="fr-FR"/>
        </w:rPr>
        <w:t>une recommandation antérieure</w:t>
      </w:r>
      <w:r w:rsidR="00126FDE">
        <w:rPr>
          <w:rFonts w:cs="Arial"/>
          <w:lang w:val="fr-FR"/>
        </w:rPr>
        <w:t xml:space="preserve"> d</w:t>
      </w:r>
      <w:r w:rsidR="00DA3756">
        <w:rPr>
          <w:rFonts w:cs="Arial"/>
          <w:lang w:val="fr-FR"/>
        </w:rPr>
        <w:t>e</w:t>
      </w:r>
      <w:r w:rsidR="00126FDE">
        <w:rPr>
          <w:rFonts w:cs="Arial"/>
          <w:lang w:val="fr-FR"/>
        </w:rPr>
        <w:t xml:space="preserve"> </w:t>
      </w:r>
      <w:r w:rsidR="00DA3756">
        <w:rPr>
          <w:rFonts w:cs="Arial"/>
          <w:lang w:val="fr-FR"/>
        </w:rPr>
        <w:t>l’</w:t>
      </w:r>
      <w:r w:rsidR="00F87DF5">
        <w:rPr>
          <w:rFonts w:cs="Arial"/>
          <w:lang w:val="fr-FR"/>
        </w:rPr>
        <w:t>OSCE/BIDDH</w:t>
      </w:r>
      <w:r w:rsidR="002C01F2" w:rsidRPr="00137DA5">
        <w:rPr>
          <w:rFonts w:cs="Arial"/>
          <w:lang w:val="fr-FR"/>
        </w:rPr>
        <w:t xml:space="preserve"> et de la Commission de Venise</w:t>
      </w:r>
      <w:r w:rsidRPr="00137DA5">
        <w:rPr>
          <w:rStyle w:val="FootnoteReference"/>
          <w:rFonts w:cs="Arial"/>
          <w:lang w:val="fr-FR"/>
        </w:rPr>
        <w:footnoteReference w:id="15"/>
      </w:r>
      <w:r w:rsidR="002C01F2" w:rsidRPr="00137DA5">
        <w:rPr>
          <w:rFonts w:cs="Arial"/>
          <w:lang w:val="fr-FR"/>
        </w:rPr>
        <w:t>.</w:t>
      </w:r>
      <w:r w:rsidRPr="00137DA5">
        <w:rPr>
          <w:rFonts w:cs="Arial"/>
          <w:lang w:val="fr-FR"/>
        </w:rPr>
        <w:t xml:space="preserve"> </w:t>
      </w:r>
      <w:r w:rsidR="002C01F2" w:rsidRPr="00137DA5">
        <w:rPr>
          <w:rFonts w:cs="Arial"/>
          <w:lang w:val="fr-FR"/>
        </w:rPr>
        <w:t>L’a</w:t>
      </w:r>
      <w:r w:rsidRPr="00137DA5">
        <w:rPr>
          <w:rFonts w:cs="Arial"/>
          <w:lang w:val="fr-FR"/>
        </w:rPr>
        <w:t>rticle</w:t>
      </w:r>
      <w:r w:rsidR="00783789">
        <w:rPr>
          <w:rFonts w:cs="Arial"/>
          <w:lang w:val="fr-FR"/>
        </w:rPr>
        <w:t> </w:t>
      </w:r>
      <w:r w:rsidRPr="00137DA5">
        <w:rPr>
          <w:rFonts w:cs="Arial"/>
          <w:lang w:val="fr-FR"/>
        </w:rPr>
        <w:t xml:space="preserve">3.2 </w:t>
      </w:r>
      <w:r w:rsidR="00A41701">
        <w:rPr>
          <w:rFonts w:cs="Arial"/>
          <w:lang w:val="fr-FR"/>
        </w:rPr>
        <w:t xml:space="preserve">ne </w:t>
      </w:r>
      <w:r w:rsidR="002C01F2" w:rsidRPr="00137DA5">
        <w:rPr>
          <w:rFonts w:cs="Arial"/>
          <w:lang w:val="fr-FR"/>
        </w:rPr>
        <w:t>devra</w:t>
      </w:r>
      <w:r w:rsidR="00FF73C2" w:rsidRPr="00137DA5">
        <w:rPr>
          <w:rFonts w:cs="Arial"/>
          <w:lang w:val="fr-FR"/>
        </w:rPr>
        <w:t>i</w:t>
      </w:r>
      <w:r w:rsidR="002C01F2" w:rsidRPr="00137DA5">
        <w:rPr>
          <w:rFonts w:cs="Arial"/>
          <w:lang w:val="fr-FR"/>
        </w:rPr>
        <w:t xml:space="preserve">t être </w:t>
      </w:r>
      <w:r w:rsidR="00A41701">
        <w:rPr>
          <w:rFonts w:cs="Arial"/>
          <w:lang w:val="fr-FR"/>
        </w:rPr>
        <w:t xml:space="preserve">applicable que si </w:t>
      </w:r>
      <w:r w:rsidR="002C01F2" w:rsidRPr="00137DA5">
        <w:rPr>
          <w:rFonts w:cs="Arial"/>
          <w:lang w:val="fr-FR"/>
        </w:rPr>
        <w:t xml:space="preserve">la condamnation est définitive et </w:t>
      </w:r>
      <w:r w:rsidR="00FF73C2" w:rsidRPr="00137DA5">
        <w:rPr>
          <w:rFonts w:cs="Arial"/>
          <w:lang w:val="fr-FR"/>
        </w:rPr>
        <w:t>sans appel</w:t>
      </w:r>
      <w:r w:rsidRPr="00137DA5">
        <w:rPr>
          <w:rFonts w:cs="Arial"/>
          <w:lang w:val="fr-FR"/>
        </w:rPr>
        <w:t xml:space="preserve">. </w:t>
      </w:r>
    </w:p>
    <w:p w:rsidR="00A25E3B" w:rsidRPr="00A25E3B" w:rsidRDefault="00A25E3B" w:rsidP="00A25E3B">
      <w:pPr>
        <w:spacing w:afterLines="100" w:after="240"/>
        <w:jc w:val="both"/>
        <w:rPr>
          <w:rFonts w:cs="Arial"/>
          <w:color w:val="FF0000"/>
        </w:rPr>
      </w:pPr>
      <w:r w:rsidRPr="003B53E8">
        <w:rPr>
          <w:rFonts w:cs="Arial"/>
          <w:color w:val="FF0000"/>
        </w:rPr>
        <w:t>1.1.1.4</w:t>
      </w:r>
    </w:p>
    <w:p w:rsidR="000E6EA7" w:rsidRDefault="004E3A84" w:rsidP="00FD4216">
      <w:pPr>
        <w:tabs>
          <w:tab w:val="left" w:pos="567"/>
        </w:tabs>
        <w:spacing w:afterLines="100" w:after="240"/>
        <w:jc w:val="both"/>
        <w:rPr>
          <w:rFonts w:cs="Arial"/>
          <w:lang w:val="fr-FR"/>
        </w:rPr>
      </w:pPr>
      <w:r w:rsidRPr="00137DA5">
        <w:rPr>
          <w:rFonts w:cs="Arial"/>
          <w:lang w:val="fr-FR"/>
        </w:rPr>
        <w:fldChar w:fldCharType="begin"/>
      </w:r>
      <w:r w:rsidRPr="00137DA5">
        <w:rPr>
          <w:rFonts w:cs="Arial"/>
          <w:lang w:val="fr-FR"/>
        </w:rPr>
        <w:instrText xml:space="preserve"> SEQ level0 \*arabic </w:instrText>
      </w:r>
      <w:r w:rsidRPr="00137DA5">
        <w:rPr>
          <w:rFonts w:cs="Arial"/>
          <w:lang w:val="fr-FR"/>
        </w:rPr>
        <w:fldChar w:fldCharType="separate"/>
      </w:r>
      <w:r w:rsidR="00DC3219">
        <w:rPr>
          <w:rFonts w:cs="Arial"/>
          <w:noProof/>
          <w:lang w:val="fr-FR"/>
        </w:rPr>
        <w:t>32</w:t>
      </w:r>
      <w:r w:rsidRPr="00137DA5">
        <w:rPr>
          <w:rFonts w:cs="Arial"/>
          <w:lang w:val="fr-FR"/>
        </w:rPr>
        <w:fldChar w:fldCharType="end"/>
      </w:r>
      <w:r w:rsidRPr="00137DA5">
        <w:rPr>
          <w:rFonts w:cs="Arial"/>
          <w:lang w:val="fr-FR"/>
        </w:rPr>
        <w:t xml:space="preserve">.  </w:t>
      </w:r>
      <w:r w:rsidR="0096696D" w:rsidRPr="005B32AF">
        <w:rPr>
          <w:rFonts w:cs="Arial"/>
          <w:lang w:val="fr-FR"/>
        </w:rPr>
        <w:t>L’a</w:t>
      </w:r>
      <w:r w:rsidRPr="005B32AF">
        <w:rPr>
          <w:rFonts w:cs="Arial"/>
          <w:lang w:val="fr-FR"/>
        </w:rPr>
        <w:t>rticle</w:t>
      </w:r>
      <w:r w:rsidR="00783789" w:rsidRPr="005B32AF">
        <w:rPr>
          <w:rFonts w:cs="Arial"/>
          <w:lang w:val="fr-FR"/>
        </w:rPr>
        <w:t> </w:t>
      </w:r>
      <w:r w:rsidRPr="005B32AF">
        <w:rPr>
          <w:rFonts w:cs="Arial"/>
          <w:lang w:val="fr-FR"/>
        </w:rPr>
        <w:t xml:space="preserve">3.2 </w:t>
      </w:r>
      <w:r w:rsidR="0096696D" w:rsidRPr="005B32AF">
        <w:rPr>
          <w:rFonts w:cs="Arial"/>
          <w:lang w:val="fr-FR"/>
        </w:rPr>
        <w:t xml:space="preserve">dit que les personnes </w:t>
      </w:r>
      <w:r w:rsidR="00FF73C2" w:rsidRPr="005B32AF">
        <w:rPr>
          <w:rFonts w:cs="Arial"/>
          <w:lang w:val="fr-FR"/>
        </w:rPr>
        <w:t xml:space="preserve">déclarées incapables </w:t>
      </w:r>
      <w:r w:rsidR="0096696D" w:rsidRPr="005B32AF">
        <w:rPr>
          <w:rFonts w:cs="Arial"/>
          <w:lang w:val="fr-FR"/>
        </w:rPr>
        <w:t>par décision de justice n’ont pas le droit de vote. Cette restriction</w:t>
      </w:r>
      <w:r w:rsidR="00460C1C" w:rsidRPr="005B32AF">
        <w:rPr>
          <w:rFonts w:cs="Arial"/>
          <w:lang w:val="fr-FR"/>
        </w:rPr>
        <w:t xml:space="preserve"> est conforme à la </w:t>
      </w:r>
      <w:r w:rsidR="00FF73C2" w:rsidRPr="005B32AF">
        <w:rPr>
          <w:rFonts w:cs="Arial"/>
          <w:lang w:val="fr-FR"/>
        </w:rPr>
        <w:t xml:space="preserve">nouvelle </w:t>
      </w:r>
      <w:r w:rsidR="00460C1C" w:rsidRPr="005B32AF">
        <w:rPr>
          <w:rFonts w:cs="Arial"/>
          <w:lang w:val="fr-FR"/>
        </w:rPr>
        <w:t>Constitution (article</w:t>
      </w:r>
      <w:r w:rsidR="00783789" w:rsidRPr="005B32AF">
        <w:rPr>
          <w:rFonts w:cs="Arial"/>
          <w:lang w:val="fr-FR"/>
        </w:rPr>
        <w:t> </w:t>
      </w:r>
      <w:r w:rsidR="00460C1C" w:rsidRPr="005B32AF">
        <w:rPr>
          <w:rFonts w:cs="Arial"/>
          <w:lang w:val="fr-FR"/>
        </w:rPr>
        <w:t xml:space="preserve">48.4), mais ne semble pas l’être pleinement avec les normes internationales, dans la mesure où elle s’applique à toutes les </w:t>
      </w:r>
      <w:r w:rsidR="00FF73C2" w:rsidRPr="005B32AF">
        <w:rPr>
          <w:rFonts w:cs="Arial"/>
          <w:lang w:val="fr-FR"/>
        </w:rPr>
        <w:t>incapacités juridiques</w:t>
      </w:r>
      <w:r w:rsidRPr="00137DA5">
        <w:rPr>
          <w:rStyle w:val="FootnoteReference"/>
          <w:rFonts w:cs="Arial"/>
          <w:lang w:val="fr-FR"/>
        </w:rPr>
        <w:footnoteReference w:id="16"/>
      </w:r>
      <w:r w:rsidR="00460C1C" w:rsidRPr="00137DA5">
        <w:rPr>
          <w:rFonts w:cs="Arial"/>
          <w:lang w:val="fr-FR"/>
        </w:rPr>
        <w:t>.</w:t>
      </w:r>
    </w:p>
    <w:p w:rsidR="00A25E3B" w:rsidRPr="00A25E3B" w:rsidRDefault="00A25E3B" w:rsidP="00A25E3B">
      <w:pPr>
        <w:spacing w:afterLines="100" w:after="240"/>
        <w:jc w:val="both"/>
        <w:rPr>
          <w:rFonts w:cs="Arial"/>
          <w:color w:val="FF0000"/>
          <w:lang w:val="en-US"/>
        </w:rPr>
      </w:pPr>
      <w:r>
        <w:rPr>
          <w:rFonts w:cs="Arial"/>
          <w:color w:val="FF0000"/>
          <w:lang w:val="en-US"/>
        </w:rPr>
        <w:t>5.2 – 5.2.2</w:t>
      </w:r>
    </w:p>
    <w:p w:rsidR="006042A4" w:rsidRPr="00070256" w:rsidRDefault="004E3A84" w:rsidP="00FD4216">
      <w:pPr>
        <w:tabs>
          <w:tab w:val="left" w:pos="567"/>
        </w:tabs>
        <w:spacing w:afterLines="100" w:after="240"/>
        <w:jc w:val="both"/>
        <w:rPr>
          <w:rFonts w:cs="Arial"/>
          <w:lang w:val="fr-FR"/>
        </w:rPr>
      </w:pPr>
      <w:r w:rsidRPr="00137DA5">
        <w:rPr>
          <w:rFonts w:cs="Arial"/>
          <w:lang w:val="fr-FR"/>
        </w:rPr>
        <w:fldChar w:fldCharType="begin"/>
      </w:r>
      <w:r w:rsidRPr="00137DA5">
        <w:rPr>
          <w:rFonts w:cs="Arial"/>
          <w:lang w:val="fr-FR"/>
        </w:rPr>
        <w:instrText xml:space="preserve"> SEQ level0 \*arabic </w:instrText>
      </w:r>
      <w:r w:rsidRPr="00137DA5">
        <w:rPr>
          <w:rFonts w:cs="Arial"/>
          <w:lang w:val="fr-FR"/>
        </w:rPr>
        <w:fldChar w:fldCharType="separate"/>
      </w:r>
      <w:r w:rsidR="00DC3219">
        <w:rPr>
          <w:rFonts w:cs="Arial"/>
          <w:noProof/>
          <w:lang w:val="fr-FR"/>
        </w:rPr>
        <w:t>33</w:t>
      </w:r>
      <w:r w:rsidRPr="00137DA5">
        <w:rPr>
          <w:rFonts w:cs="Arial"/>
          <w:lang w:val="fr-FR"/>
        </w:rPr>
        <w:fldChar w:fldCharType="end"/>
      </w:r>
      <w:r w:rsidRPr="00137DA5">
        <w:rPr>
          <w:rFonts w:cs="Arial"/>
          <w:lang w:val="fr-FR"/>
        </w:rPr>
        <w:t xml:space="preserve">.  </w:t>
      </w:r>
      <w:r w:rsidR="00487FD2" w:rsidRPr="00137DA5">
        <w:rPr>
          <w:rFonts w:cs="Arial"/>
          <w:lang w:val="fr-FR"/>
        </w:rPr>
        <w:t>L’article</w:t>
      </w:r>
      <w:r w:rsidR="00783789">
        <w:rPr>
          <w:rFonts w:cs="Arial"/>
          <w:lang w:val="fr-FR"/>
        </w:rPr>
        <w:t> </w:t>
      </w:r>
      <w:r w:rsidR="00487FD2" w:rsidRPr="00137DA5">
        <w:rPr>
          <w:rFonts w:cs="Arial"/>
          <w:lang w:val="fr-FR"/>
        </w:rPr>
        <w:t>5.1(2) du projet de loi interdit de soumettre des propositions de référendum portant sur le règlement du gouvernement de la République d’Arménie (une exception qui ne figure pas dans la Constitution). Cette restriction devrait être interprétée</w:t>
      </w:r>
      <w:r w:rsidR="004D7C7D">
        <w:rPr>
          <w:rFonts w:cs="Arial"/>
          <w:lang w:val="fr-FR"/>
        </w:rPr>
        <w:t xml:space="preserve"> au sens étroit, pour ne pas se </w:t>
      </w:r>
      <w:r w:rsidR="00487FD2" w:rsidRPr="00137DA5">
        <w:rPr>
          <w:rFonts w:cs="Arial"/>
          <w:lang w:val="fr-FR"/>
        </w:rPr>
        <w:t>traduire par l’interdiction de soumett</w:t>
      </w:r>
      <w:r w:rsidR="00487FD2" w:rsidRPr="00070256">
        <w:rPr>
          <w:rFonts w:cs="Arial"/>
          <w:lang w:val="fr-FR"/>
        </w:rPr>
        <w:t xml:space="preserve">re </w:t>
      </w:r>
      <w:r w:rsidR="004D7C7D">
        <w:rPr>
          <w:rFonts w:cs="Arial"/>
          <w:lang w:val="fr-FR"/>
        </w:rPr>
        <w:t xml:space="preserve">à </w:t>
      </w:r>
      <w:r w:rsidR="00487FD2" w:rsidRPr="00070256">
        <w:rPr>
          <w:rFonts w:cs="Arial"/>
          <w:lang w:val="fr-FR"/>
        </w:rPr>
        <w:t xml:space="preserve">un référendum </w:t>
      </w:r>
      <w:r w:rsidR="00137DA5" w:rsidRPr="00070256">
        <w:rPr>
          <w:rFonts w:cs="Arial"/>
          <w:lang w:val="fr-FR"/>
        </w:rPr>
        <w:t xml:space="preserve">quelque </w:t>
      </w:r>
      <w:r w:rsidR="00487FD2" w:rsidRPr="00070256">
        <w:rPr>
          <w:rFonts w:cs="Arial"/>
          <w:lang w:val="fr-FR"/>
        </w:rPr>
        <w:t xml:space="preserve">question </w:t>
      </w:r>
      <w:r w:rsidR="00137DA5" w:rsidRPr="00070256">
        <w:rPr>
          <w:rFonts w:cs="Arial"/>
          <w:lang w:val="fr-FR"/>
        </w:rPr>
        <w:t xml:space="preserve">que ce soit si elle est </w:t>
      </w:r>
      <w:r w:rsidR="00487FD2" w:rsidRPr="00070256">
        <w:rPr>
          <w:rFonts w:cs="Arial"/>
          <w:lang w:val="fr-FR"/>
        </w:rPr>
        <w:t>liée</w:t>
      </w:r>
      <w:r w:rsidR="0010724F" w:rsidRPr="00070256">
        <w:rPr>
          <w:rFonts w:cs="Arial"/>
          <w:lang w:val="fr-FR"/>
        </w:rPr>
        <w:t xml:space="preserve"> à des projets de loi portant sur des activités du gouvernement, créant un certain rapport entre lui et d’autres organes de l’État dans le système de séparation des pouvoirs </w:t>
      </w:r>
      <w:r w:rsidR="000B3265">
        <w:rPr>
          <w:rFonts w:cs="Arial"/>
          <w:lang w:val="fr-FR"/>
        </w:rPr>
        <w:t xml:space="preserve">ou </w:t>
      </w:r>
      <w:r w:rsidR="0010724F" w:rsidRPr="00070256">
        <w:rPr>
          <w:rFonts w:cs="Arial"/>
          <w:lang w:val="fr-FR"/>
        </w:rPr>
        <w:t>réduisant l’importance du r</w:t>
      </w:r>
      <w:r w:rsidR="00137DA5" w:rsidRPr="00070256">
        <w:rPr>
          <w:rFonts w:cs="Arial"/>
          <w:lang w:val="fr-FR"/>
        </w:rPr>
        <w:t>éférendum dans son rôle d’outil</w:t>
      </w:r>
      <w:r w:rsidR="0010724F" w:rsidRPr="00070256">
        <w:rPr>
          <w:rFonts w:cs="Arial"/>
          <w:lang w:val="fr-FR"/>
        </w:rPr>
        <w:t xml:space="preserve"> de </w:t>
      </w:r>
      <w:r w:rsidR="00137DA5" w:rsidRPr="00070256">
        <w:rPr>
          <w:rFonts w:cs="Arial"/>
          <w:lang w:val="fr-FR"/>
        </w:rPr>
        <w:t xml:space="preserve">règlement </w:t>
      </w:r>
      <w:r w:rsidR="0010724F" w:rsidRPr="00070256">
        <w:rPr>
          <w:rFonts w:cs="Arial"/>
          <w:lang w:val="fr-FR"/>
        </w:rPr>
        <w:t xml:space="preserve">des problèmes d’une grande importance nationale. Pour prévenir les référendums contre </w:t>
      </w:r>
      <w:r w:rsidR="00137DA5" w:rsidRPr="00070256">
        <w:rPr>
          <w:rFonts w:cs="Arial"/>
          <w:lang w:val="fr-FR"/>
        </w:rPr>
        <w:t xml:space="preserve">des </w:t>
      </w:r>
      <w:r w:rsidR="0010724F" w:rsidRPr="00070256">
        <w:rPr>
          <w:rFonts w:cs="Arial"/>
          <w:lang w:val="fr-FR"/>
        </w:rPr>
        <w:t xml:space="preserve">élus ou autres agents de l’État, la règle pourrait </w:t>
      </w:r>
      <w:r w:rsidR="000B3265">
        <w:rPr>
          <w:rFonts w:cs="Arial"/>
          <w:lang w:val="fr-FR"/>
        </w:rPr>
        <w:t xml:space="preserve">mentionner les </w:t>
      </w:r>
      <w:r w:rsidR="0010724F" w:rsidRPr="00070256">
        <w:rPr>
          <w:rFonts w:cs="Arial"/>
          <w:lang w:val="fr-FR"/>
        </w:rPr>
        <w:t xml:space="preserve">procédures internes et </w:t>
      </w:r>
      <w:r w:rsidR="000B3265">
        <w:rPr>
          <w:rFonts w:cs="Arial"/>
          <w:lang w:val="fr-FR"/>
        </w:rPr>
        <w:t xml:space="preserve">les </w:t>
      </w:r>
      <w:r w:rsidR="0010724F" w:rsidRPr="00070256">
        <w:rPr>
          <w:rFonts w:cs="Arial"/>
          <w:lang w:val="fr-FR"/>
        </w:rPr>
        <w:t xml:space="preserve">personnes </w:t>
      </w:r>
      <w:r w:rsidR="00137DA5" w:rsidRPr="00070256">
        <w:rPr>
          <w:rFonts w:cs="Arial"/>
          <w:lang w:val="fr-FR"/>
        </w:rPr>
        <w:t xml:space="preserve">exerçant des fonctions au sein des </w:t>
      </w:r>
      <w:r w:rsidR="0010724F" w:rsidRPr="00070256">
        <w:rPr>
          <w:rFonts w:cs="Arial"/>
          <w:lang w:val="fr-FR"/>
        </w:rPr>
        <w:t>autorités publiques.</w:t>
      </w:r>
    </w:p>
    <w:p w:rsidR="000E6EA7" w:rsidRPr="00272512" w:rsidRDefault="00346F60" w:rsidP="00406CCA">
      <w:pPr>
        <w:pStyle w:val="Heading2"/>
        <w:rPr>
          <w:lang w:val="fr-FR"/>
        </w:rPr>
      </w:pPr>
      <w:bookmarkStart w:id="10" w:name="_Toc501630777"/>
      <w:r w:rsidRPr="00272512">
        <w:rPr>
          <w:lang w:val="fr-FR"/>
        </w:rPr>
        <w:t>Référendums constitutionnels obligatoires (a</w:t>
      </w:r>
      <w:r w:rsidR="004E3A84" w:rsidRPr="00272512">
        <w:rPr>
          <w:lang w:val="fr-FR"/>
        </w:rPr>
        <w:t>rticles</w:t>
      </w:r>
      <w:r w:rsidR="00783789">
        <w:rPr>
          <w:lang w:val="fr-FR"/>
        </w:rPr>
        <w:t> </w:t>
      </w:r>
      <w:r w:rsidR="004E3A84" w:rsidRPr="00272512">
        <w:rPr>
          <w:lang w:val="fr-FR"/>
        </w:rPr>
        <w:t>7-8)</w:t>
      </w:r>
      <w:bookmarkEnd w:id="10"/>
    </w:p>
    <w:p w:rsidR="00A25E3B" w:rsidRDefault="00A25E3B" w:rsidP="00A25E3B">
      <w:pPr>
        <w:rPr>
          <w:color w:val="FF0000"/>
          <w:lang w:eastAsia="es-ES"/>
        </w:rPr>
      </w:pPr>
    </w:p>
    <w:p w:rsidR="000E6EA7" w:rsidRPr="00A25E3B" w:rsidRDefault="00A25E3B" w:rsidP="00A25E3B">
      <w:pPr>
        <w:rPr>
          <w:color w:val="FF0000"/>
          <w:lang w:eastAsia="es-ES"/>
        </w:rPr>
      </w:pPr>
      <w:r>
        <w:rPr>
          <w:color w:val="FF0000"/>
          <w:lang w:eastAsia="es-ES"/>
        </w:rPr>
        <w:t>5.2.1 – 5.1.1 – 5.1.2 – 5.1.3</w:t>
      </w:r>
    </w:p>
    <w:p w:rsidR="000E6EA7" w:rsidRDefault="004E3A84" w:rsidP="00FD4216">
      <w:pPr>
        <w:tabs>
          <w:tab w:val="left" w:pos="567"/>
        </w:tabs>
        <w:jc w:val="both"/>
        <w:rPr>
          <w:rFonts w:cs="Arial"/>
          <w:i/>
          <w:lang w:val="fr-FR"/>
        </w:rPr>
      </w:pPr>
      <w:r w:rsidRPr="00272512">
        <w:rPr>
          <w:rFonts w:cs="Arial"/>
          <w:lang w:val="fr-FR"/>
        </w:rPr>
        <w:fldChar w:fldCharType="begin"/>
      </w:r>
      <w:r w:rsidRPr="00272512">
        <w:rPr>
          <w:rFonts w:cs="Arial"/>
          <w:lang w:val="fr-FR"/>
        </w:rPr>
        <w:instrText xml:space="preserve"> SEQ level0 \*arabic </w:instrText>
      </w:r>
      <w:r w:rsidRPr="00272512">
        <w:rPr>
          <w:rFonts w:cs="Arial"/>
          <w:lang w:val="fr-FR"/>
        </w:rPr>
        <w:fldChar w:fldCharType="separate"/>
      </w:r>
      <w:r w:rsidR="00DC3219">
        <w:rPr>
          <w:rFonts w:cs="Arial"/>
          <w:noProof/>
          <w:lang w:val="fr-FR"/>
        </w:rPr>
        <w:t>34</w:t>
      </w:r>
      <w:r w:rsidRPr="00272512">
        <w:rPr>
          <w:rFonts w:cs="Arial"/>
          <w:lang w:val="fr-FR"/>
        </w:rPr>
        <w:fldChar w:fldCharType="end"/>
      </w:r>
      <w:r w:rsidRPr="00272512">
        <w:rPr>
          <w:rFonts w:cs="Arial"/>
          <w:lang w:val="fr-FR"/>
        </w:rPr>
        <w:t xml:space="preserve">.  </w:t>
      </w:r>
      <w:r w:rsidR="005C6FAA" w:rsidRPr="00272512">
        <w:rPr>
          <w:rFonts w:cs="Arial"/>
          <w:lang w:val="fr-FR"/>
        </w:rPr>
        <w:t>L’article</w:t>
      </w:r>
      <w:r w:rsidR="00783789">
        <w:rPr>
          <w:rFonts w:cs="Arial"/>
          <w:lang w:val="fr-FR"/>
        </w:rPr>
        <w:t> </w:t>
      </w:r>
      <w:r w:rsidR="005C6FAA" w:rsidRPr="00272512">
        <w:rPr>
          <w:rFonts w:cs="Arial"/>
          <w:lang w:val="fr-FR"/>
        </w:rPr>
        <w:t>202.1 de la Constitution prescrit qu’une nouvelle Constitution et la révision de certaines dispositions de la Constitution en vigueur ne peuvent être adopt</w:t>
      </w:r>
      <w:r w:rsidR="00272512" w:rsidRPr="00272512">
        <w:rPr>
          <w:rFonts w:cs="Arial"/>
          <w:lang w:val="fr-FR"/>
        </w:rPr>
        <w:t>ées que par référendum, demandé</w:t>
      </w:r>
      <w:r w:rsidR="005C6FAA" w:rsidRPr="00272512">
        <w:rPr>
          <w:rFonts w:cs="Arial"/>
          <w:lang w:val="fr-FR"/>
        </w:rPr>
        <w:t xml:space="preserve"> par un tiers au moins des dépu</w:t>
      </w:r>
      <w:r w:rsidR="00272512" w:rsidRPr="00272512">
        <w:rPr>
          <w:rFonts w:cs="Arial"/>
          <w:lang w:val="fr-FR"/>
        </w:rPr>
        <w:t xml:space="preserve">tés, le gouvernement ou </w:t>
      </w:r>
      <w:r w:rsidR="00272512" w:rsidRPr="00800917">
        <w:rPr>
          <w:rFonts w:cs="Arial"/>
          <w:lang w:val="fr-FR"/>
        </w:rPr>
        <w:t>200</w:t>
      </w:r>
      <w:r w:rsidR="006A7B52">
        <w:rPr>
          <w:rFonts w:cs="Arial"/>
          <w:lang w:val="fr-FR"/>
        </w:rPr>
        <w:t> </w:t>
      </w:r>
      <w:r w:rsidR="00272512" w:rsidRPr="00800917">
        <w:rPr>
          <w:rFonts w:cs="Arial"/>
          <w:lang w:val="fr-FR"/>
        </w:rPr>
        <w:t>000 </w:t>
      </w:r>
      <w:r w:rsidR="005C6FAA" w:rsidRPr="00800917">
        <w:rPr>
          <w:rFonts w:cs="Arial"/>
          <w:lang w:val="fr-FR"/>
        </w:rPr>
        <w:t xml:space="preserve">électeurs. </w:t>
      </w:r>
      <w:r w:rsidR="00272512" w:rsidRPr="00800917">
        <w:rPr>
          <w:rFonts w:cs="Arial"/>
          <w:lang w:val="fr-FR"/>
        </w:rPr>
        <w:t>L’article</w:t>
      </w:r>
      <w:r w:rsidR="00783789">
        <w:rPr>
          <w:rFonts w:cs="Arial"/>
          <w:lang w:val="fr-FR"/>
        </w:rPr>
        <w:t> </w:t>
      </w:r>
      <w:r w:rsidR="00272512" w:rsidRPr="00800917">
        <w:rPr>
          <w:rFonts w:cs="Arial"/>
          <w:lang w:val="fr-FR"/>
        </w:rPr>
        <w:t>4.2(2) du projet de loi énumère l</w:t>
      </w:r>
      <w:r w:rsidR="005C6FAA" w:rsidRPr="00800917">
        <w:rPr>
          <w:rFonts w:cs="Arial"/>
          <w:lang w:val="fr-FR"/>
        </w:rPr>
        <w:t>es dispositions constitutionnelles assujetti</w:t>
      </w:r>
      <w:r w:rsidR="00272512" w:rsidRPr="00800917">
        <w:rPr>
          <w:rFonts w:cs="Arial"/>
          <w:lang w:val="fr-FR"/>
        </w:rPr>
        <w:t>e</w:t>
      </w:r>
      <w:r w:rsidR="005C6FAA" w:rsidRPr="00800917">
        <w:rPr>
          <w:rFonts w:cs="Arial"/>
          <w:lang w:val="fr-FR"/>
        </w:rPr>
        <w:t xml:space="preserve">s à cette procédure. Les </w:t>
      </w:r>
      <w:r w:rsidR="00272512" w:rsidRPr="00800917">
        <w:rPr>
          <w:rFonts w:cs="Arial"/>
          <w:lang w:val="fr-FR"/>
        </w:rPr>
        <w:t>propositions de révision</w:t>
      </w:r>
      <w:r w:rsidR="005C6FAA" w:rsidRPr="00800917">
        <w:rPr>
          <w:rFonts w:cs="Arial"/>
          <w:lang w:val="fr-FR"/>
        </w:rPr>
        <w:t xml:space="preserve"> de la Constitution </w:t>
      </w:r>
      <w:r w:rsidR="00272512" w:rsidRPr="00800917">
        <w:rPr>
          <w:rFonts w:cs="Arial"/>
          <w:lang w:val="fr-FR"/>
        </w:rPr>
        <w:t xml:space="preserve">visées </w:t>
      </w:r>
      <w:r w:rsidR="005C6FAA" w:rsidRPr="00800917">
        <w:rPr>
          <w:rFonts w:cs="Arial"/>
          <w:lang w:val="fr-FR"/>
        </w:rPr>
        <w:t>à l’article</w:t>
      </w:r>
      <w:r w:rsidR="00783789">
        <w:rPr>
          <w:rFonts w:cs="Arial"/>
          <w:lang w:val="fr-FR"/>
        </w:rPr>
        <w:t> </w:t>
      </w:r>
      <w:r w:rsidR="005C6FAA" w:rsidRPr="00800917">
        <w:rPr>
          <w:rFonts w:cs="Arial"/>
          <w:lang w:val="fr-FR"/>
        </w:rPr>
        <w:t>4.1(2) du projet de loi sont soumises à la Cour constitutionnelle, pour contrôle de constitutionnalité (article</w:t>
      </w:r>
      <w:r w:rsidR="00783789">
        <w:rPr>
          <w:rFonts w:cs="Arial"/>
          <w:lang w:val="fr-FR"/>
        </w:rPr>
        <w:t> </w:t>
      </w:r>
      <w:r w:rsidR="005C6FAA" w:rsidRPr="00800917">
        <w:rPr>
          <w:rFonts w:cs="Arial"/>
          <w:lang w:val="fr-FR"/>
        </w:rPr>
        <w:t xml:space="preserve">8.2). </w:t>
      </w:r>
      <w:r w:rsidR="00272512" w:rsidRPr="00800917">
        <w:rPr>
          <w:rFonts w:cs="Arial"/>
          <w:lang w:val="fr-FR"/>
        </w:rPr>
        <w:t>Une révision</w:t>
      </w:r>
      <w:r w:rsidR="005C6FAA" w:rsidRPr="00800917">
        <w:rPr>
          <w:rFonts w:cs="Arial"/>
          <w:lang w:val="fr-FR"/>
        </w:rPr>
        <w:t xml:space="preserve"> </w:t>
      </w:r>
      <w:r w:rsidR="00272512" w:rsidRPr="00800917">
        <w:rPr>
          <w:rFonts w:cs="Arial"/>
          <w:lang w:val="fr-FR"/>
        </w:rPr>
        <w:t xml:space="preserve">de la Constitution </w:t>
      </w:r>
      <w:r w:rsidR="005C6FAA" w:rsidRPr="00800917">
        <w:rPr>
          <w:rFonts w:cs="Arial"/>
          <w:lang w:val="fr-FR"/>
        </w:rPr>
        <w:t xml:space="preserve">allant par définition au-delà </w:t>
      </w:r>
      <w:r w:rsidR="00272512" w:rsidRPr="00800917">
        <w:rPr>
          <w:rFonts w:cs="Arial"/>
          <w:lang w:val="fr-FR"/>
        </w:rPr>
        <w:t xml:space="preserve">du </w:t>
      </w:r>
      <w:r w:rsidR="00272512" w:rsidRPr="00800917">
        <w:rPr>
          <w:rFonts w:cs="Arial"/>
          <w:lang w:val="fr-FR"/>
        </w:rPr>
        <w:lastRenderedPageBreak/>
        <w:t xml:space="preserve">champ d’application </w:t>
      </w:r>
      <w:r w:rsidR="00E03566">
        <w:rPr>
          <w:rFonts w:cs="Arial"/>
          <w:lang w:val="fr-FR"/>
        </w:rPr>
        <w:t xml:space="preserve">de la </w:t>
      </w:r>
      <w:r w:rsidR="004D7C7D">
        <w:rPr>
          <w:rFonts w:cs="Arial"/>
          <w:lang w:val="fr-FR"/>
        </w:rPr>
        <w:t>C</w:t>
      </w:r>
      <w:r w:rsidR="005C6FAA" w:rsidRPr="00800917">
        <w:rPr>
          <w:rFonts w:cs="Arial"/>
          <w:lang w:val="fr-FR"/>
        </w:rPr>
        <w:t>onstitution en vigueur,</w:t>
      </w:r>
      <w:r w:rsidR="005C6FAA" w:rsidRPr="00800917">
        <w:rPr>
          <w:rFonts w:cs="Arial"/>
          <w:i/>
          <w:lang w:val="fr-FR"/>
        </w:rPr>
        <w:t xml:space="preserve"> la portée du contrôle de la Cour constitutionnelle en pareil cas devrait être rendue plus claire.</w:t>
      </w:r>
    </w:p>
    <w:p w:rsidR="00A25E3B" w:rsidRPr="00800917" w:rsidRDefault="00A25E3B" w:rsidP="00FD4216">
      <w:pPr>
        <w:tabs>
          <w:tab w:val="left" w:pos="567"/>
        </w:tabs>
        <w:jc w:val="both"/>
        <w:rPr>
          <w:rFonts w:cs="Arial"/>
          <w:i/>
          <w:lang w:val="fr-FR"/>
        </w:rPr>
      </w:pPr>
    </w:p>
    <w:p w:rsidR="000E6EA7" w:rsidRPr="00A25E3B" w:rsidRDefault="00A25E3B" w:rsidP="00A25E3B">
      <w:pPr>
        <w:jc w:val="both"/>
        <w:rPr>
          <w:rFonts w:cs="Arial"/>
          <w:color w:val="FF0000"/>
        </w:rPr>
      </w:pPr>
      <w:r>
        <w:rPr>
          <w:rFonts w:cs="Arial"/>
          <w:color w:val="FF0000"/>
        </w:rPr>
        <w:t>5.3 – 2.1.3 – 5.1.2</w:t>
      </w:r>
    </w:p>
    <w:p w:rsidR="00B3624E" w:rsidRDefault="004E3A84" w:rsidP="00FD4216">
      <w:pPr>
        <w:tabs>
          <w:tab w:val="left" w:pos="567"/>
        </w:tabs>
        <w:spacing w:afterLines="100" w:after="240"/>
        <w:jc w:val="both"/>
        <w:rPr>
          <w:rFonts w:cs="Arial"/>
          <w:i/>
          <w:lang w:val="fr-FR"/>
        </w:rPr>
      </w:pPr>
      <w:r w:rsidRPr="002A426B">
        <w:rPr>
          <w:rFonts w:cs="Arial"/>
          <w:lang w:val="fr-FR"/>
        </w:rPr>
        <w:fldChar w:fldCharType="begin"/>
      </w:r>
      <w:r w:rsidRPr="002A426B">
        <w:rPr>
          <w:rFonts w:cs="Arial"/>
          <w:lang w:val="fr-FR"/>
        </w:rPr>
        <w:instrText xml:space="preserve"> SEQ level0 \*arabic </w:instrText>
      </w:r>
      <w:r w:rsidRPr="002A426B">
        <w:rPr>
          <w:rFonts w:cs="Arial"/>
          <w:lang w:val="fr-FR"/>
        </w:rPr>
        <w:fldChar w:fldCharType="separate"/>
      </w:r>
      <w:r w:rsidR="00DC3219">
        <w:rPr>
          <w:rFonts w:cs="Arial"/>
          <w:noProof/>
          <w:lang w:val="fr-FR"/>
        </w:rPr>
        <w:t>35</w:t>
      </w:r>
      <w:r w:rsidRPr="002A426B">
        <w:rPr>
          <w:rFonts w:cs="Arial"/>
          <w:lang w:val="fr-FR"/>
        </w:rPr>
        <w:fldChar w:fldCharType="end"/>
      </w:r>
      <w:r w:rsidRPr="002A426B">
        <w:rPr>
          <w:rFonts w:cs="Arial"/>
          <w:lang w:val="fr-FR"/>
        </w:rPr>
        <w:t xml:space="preserve">.  </w:t>
      </w:r>
      <w:r w:rsidR="00B3624E" w:rsidRPr="002A426B">
        <w:rPr>
          <w:rFonts w:cs="Arial"/>
          <w:lang w:val="fr-FR"/>
        </w:rPr>
        <w:t xml:space="preserve">La Cour constitutionnelle </w:t>
      </w:r>
      <w:r w:rsidR="00800917" w:rsidRPr="002A426B">
        <w:rPr>
          <w:rFonts w:cs="Arial"/>
          <w:lang w:val="fr-FR"/>
        </w:rPr>
        <w:t xml:space="preserve">ne </w:t>
      </w:r>
      <w:r w:rsidR="00B3624E" w:rsidRPr="002A426B">
        <w:rPr>
          <w:rFonts w:cs="Arial"/>
          <w:lang w:val="fr-FR"/>
        </w:rPr>
        <w:t xml:space="preserve">semble </w:t>
      </w:r>
      <w:r w:rsidR="00800917" w:rsidRPr="002A426B">
        <w:rPr>
          <w:rFonts w:cs="Arial"/>
          <w:lang w:val="fr-FR"/>
        </w:rPr>
        <w:t xml:space="preserve">pouvoir </w:t>
      </w:r>
      <w:r w:rsidR="00B3624E" w:rsidRPr="002A426B">
        <w:rPr>
          <w:rFonts w:cs="Arial"/>
          <w:lang w:val="fr-FR"/>
        </w:rPr>
        <w:t>que valider ou invalider l’ensemble de la proposition (articles</w:t>
      </w:r>
      <w:r w:rsidR="00783789">
        <w:rPr>
          <w:rFonts w:cs="Arial"/>
          <w:lang w:val="fr-FR"/>
        </w:rPr>
        <w:t> </w:t>
      </w:r>
      <w:r w:rsidR="00B3624E" w:rsidRPr="002A426B">
        <w:rPr>
          <w:rFonts w:cs="Arial"/>
          <w:lang w:val="fr-FR"/>
        </w:rPr>
        <w:t xml:space="preserve">8.3 et 8.4 du projet de loi). Lorsque la révision </w:t>
      </w:r>
      <w:r w:rsidR="00800917" w:rsidRPr="002A426B">
        <w:rPr>
          <w:rFonts w:cs="Arial"/>
          <w:lang w:val="fr-FR"/>
        </w:rPr>
        <w:t>contient plusieurs modifications</w:t>
      </w:r>
      <w:r w:rsidR="00B3624E" w:rsidRPr="002A426B">
        <w:rPr>
          <w:rFonts w:cs="Arial"/>
          <w:lang w:val="fr-FR"/>
        </w:rPr>
        <w:t xml:space="preserve">, </w:t>
      </w:r>
      <w:r w:rsidR="00800917" w:rsidRPr="002A426B">
        <w:rPr>
          <w:rFonts w:cs="Arial"/>
          <w:lang w:val="fr-FR"/>
        </w:rPr>
        <w:t>une in</w:t>
      </w:r>
      <w:r w:rsidR="00B3624E" w:rsidRPr="002A426B">
        <w:rPr>
          <w:rFonts w:cs="Arial"/>
          <w:lang w:val="fr-FR"/>
        </w:rPr>
        <w:t xml:space="preserve">constitutionnalité </w:t>
      </w:r>
      <w:r w:rsidR="00800917" w:rsidRPr="002A426B">
        <w:rPr>
          <w:rFonts w:cs="Arial"/>
          <w:lang w:val="fr-FR"/>
        </w:rPr>
        <w:t xml:space="preserve">ponctuelle </w:t>
      </w:r>
      <w:r w:rsidR="00B3624E" w:rsidRPr="002A426B">
        <w:rPr>
          <w:rFonts w:cs="Arial"/>
          <w:lang w:val="fr-FR"/>
        </w:rPr>
        <w:t>risque d’invalider l’ensemble du texte.</w:t>
      </w:r>
      <w:r w:rsidR="00A12F5A" w:rsidRPr="002A426B">
        <w:rPr>
          <w:rFonts w:cs="Arial"/>
          <w:i/>
          <w:lang w:val="fr-FR"/>
        </w:rPr>
        <w:t xml:space="preserve"> </w:t>
      </w:r>
      <w:r w:rsidR="004D7C7D" w:rsidRPr="00BA6F16">
        <w:rPr>
          <w:rFonts w:cs="Arial"/>
          <w:lang w:val="fr-FR"/>
        </w:rPr>
        <w:t xml:space="preserve">Il est vrai qu’une nouvelle initiative de </w:t>
      </w:r>
      <w:r w:rsidR="00105056" w:rsidRPr="00BA6F16">
        <w:rPr>
          <w:rFonts w:cs="Arial"/>
          <w:lang w:val="fr-FR"/>
        </w:rPr>
        <w:t>révision</w:t>
      </w:r>
      <w:r w:rsidR="004D7C7D" w:rsidRPr="00BA6F16">
        <w:rPr>
          <w:rFonts w:cs="Arial"/>
          <w:lang w:val="fr-FR"/>
        </w:rPr>
        <w:t xml:space="preserve"> </w:t>
      </w:r>
      <w:r w:rsidR="00BA6F16">
        <w:rPr>
          <w:rFonts w:cs="Arial"/>
          <w:lang w:val="fr-FR"/>
        </w:rPr>
        <w:t>c</w:t>
      </w:r>
      <w:r w:rsidR="00125A8C" w:rsidRPr="00BA6F16">
        <w:rPr>
          <w:rFonts w:cs="Arial"/>
          <w:lang w:val="fr-FR"/>
        </w:rPr>
        <w:t>onstitutionnelle</w:t>
      </w:r>
      <w:r w:rsidR="004D7C7D" w:rsidRPr="00BA6F16">
        <w:rPr>
          <w:rFonts w:cs="Arial"/>
          <w:lang w:val="fr-FR"/>
        </w:rPr>
        <w:t xml:space="preserve"> peut </w:t>
      </w:r>
      <w:r w:rsidR="00125A8C" w:rsidRPr="00BA6F16">
        <w:rPr>
          <w:rFonts w:cs="Arial"/>
          <w:lang w:val="fr-FR"/>
        </w:rPr>
        <w:t>être</w:t>
      </w:r>
      <w:r w:rsidR="004D7C7D" w:rsidRPr="00BA6F16">
        <w:rPr>
          <w:rFonts w:cs="Arial"/>
          <w:lang w:val="fr-FR"/>
        </w:rPr>
        <w:t xml:space="preserve"> introduite par un tiers des membres du Parlement. </w:t>
      </w:r>
      <w:r w:rsidR="004D7C7D" w:rsidRPr="00050687">
        <w:rPr>
          <w:rFonts w:cs="Arial"/>
          <w:i/>
          <w:lang w:val="fr-FR"/>
        </w:rPr>
        <w:t>Néa</w:t>
      </w:r>
      <w:r w:rsidR="00125A8C" w:rsidRPr="00050687">
        <w:rPr>
          <w:rFonts w:cs="Arial"/>
          <w:i/>
          <w:lang w:val="fr-FR"/>
        </w:rPr>
        <w:t>n</w:t>
      </w:r>
      <w:r w:rsidR="004D7C7D" w:rsidRPr="00050687">
        <w:rPr>
          <w:rFonts w:cs="Arial"/>
          <w:i/>
          <w:lang w:val="fr-FR"/>
        </w:rPr>
        <w:t>moins, l</w:t>
      </w:r>
      <w:r w:rsidR="00A12F5A" w:rsidRPr="00050687">
        <w:rPr>
          <w:rFonts w:cs="Arial"/>
          <w:i/>
          <w:lang w:val="fr-FR"/>
        </w:rPr>
        <w:t>a Commission de Venise et l</w:t>
      </w:r>
      <w:r w:rsidR="00DA3756" w:rsidRPr="00050687">
        <w:rPr>
          <w:rFonts w:cs="Arial"/>
          <w:i/>
          <w:lang w:val="fr-FR"/>
        </w:rPr>
        <w:t>’</w:t>
      </w:r>
      <w:r w:rsidR="00F87DF5" w:rsidRPr="00050687">
        <w:rPr>
          <w:rFonts w:cs="Arial"/>
          <w:i/>
          <w:lang w:val="fr-FR"/>
        </w:rPr>
        <w:t>OSCE/BIDDH</w:t>
      </w:r>
      <w:r w:rsidR="00A12F5A" w:rsidRPr="00050687">
        <w:rPr>
          <w:rFonts w:cs="Arial"/>
          <w:i/>
          <w:lang w:val="fr-FR"/>
        </w:rPr>
        <w:t xml:space="preserve"> recommandent que la Cour puisse fournir un avis nuancé </w:t>
      </w:r>
      <w:r w:rsidR="00800917" w:rsidRPr="00050687">
        <w:rPr>
          <w:rFonts w:cs="Arial"/>
          <w:i/>
          <w:lang w:val="fr-FR"/>
        </w:rPr>
        <w:t xml:space="preserve">sur la </w:t>
      </w:r>
      <w:r w:rsidR="00A12F5A" w:rsidRPr="00050687">
        <w:rPr>
          <w:rFonts w:cs="Arial"/>
          <w:i/>
          <w:lang w:val="fr-FR"/>
        </w:rPr>
        <w:t xml:space="preserve">constitutionnalité </w:t>
      </w:r>
      <w:r w:rsidR="00800917" w:rsidRPr="00050687">
        <w:rPr>
          <w:rFonts w:cs="Arial"/>
          <w:i/>
          <w:lang w:val="fr-FR"/>
        </w:rPr>
        <w:t xml:space="preserve">de </w:t>
      </w:r>
      <w:r w:rsidR="00A12F5A" w:rsidRPr="00050687">
        <w:rPr>
          <w:rFonts w:cs="Arial"/>
          <w:i/>
          <w:lang w:val="fr-FR"/>
        </w:rPr>
        <w:t xml:space="preserve">chaque modification proposée, et indiquant où il </w:t>
      </w:r>
      <w:r w:rsidR="00800917" w:rsidRPr="00050687">
        <w:rPr>
          <w:rFonts w:cs="Arial"/>
          <w:i/>
          <w:lang w:val="fr-FR"/>
        </w:rPr>
        <w:t xml:space="preserve">serait possible </w:t>
      </w:r>
      <w:r w:rsidR="00A12F5A" w:rsidRPr="00050687">
        <w:rPr>
          <w:rFonts w:cs="Arial"/>
          <w:i/>
          <w:lang w:val="fr-FR"/>
        </w:rPr>
        <w:t xml:space="preserve">de modifier le projet pour le </w:t>
      </w:r>
      <w:r w:rsidR="00800917" w:rsidRPr="00050687">
        <w:rPr>
          <w:rFonts w:cs="Arial"/>
          <w:i/>
          <w:lang w:val="fr-FR"/>
        </w:rPr>
        <w:t>mettre en conformité avec la Constitution</w:t>
      </w:r>
      <w:r w:rsidR="00A12F5A" w:rsidRPr="00050687">
        <w:rPr>
          <w:rFonts w:cs="Arial"/>
          <w:i/>
          <w:lang w:val="fr-FR"/>
        </w:rPr>
        <w:t>.</w:t>
      </w:r>
    </w:p>
    <w:p w:rsidR="00A25E3B" w:rsidRPr="00A25E3B" w:rsidRDefault="00A25E3B" w:rsidP="00A25E3B">
      <w:pPr>
        <w:spacing w:afterLines="100" w:after="240"/>
        <w:jc w:val="both"/>
        <w:rPr>
          <w:rFonts w:cs="Arial"/>
          <w:color w:val="FF0000"/>
        </w:rPr>
      </w:pPr>
      <w:r>
        <w:rPr>
          <w:rFonts w:cs="Arial"/>
          <w:color w:val="FF0000"/>
        </w:rPr>
        <w:t>2.1.3 – 2.1 - 5.1.2</w:t>
      </w:r>
    </w:p>
    <w:p w:rsidR="00A12F5A" w:rsidRPr="007A1A4D" w:rsidRDefault="004E3A84" w:rsidP="00A25E3B">
      <w:pPr>
        <w:tabs>
          <w:tab w:val="left" w:pos="567"/>
        </w:tabs>
        <w:spacing w:afterLines="100" w:after="240"/>
        <w:jc w:val="both"/>
        <w:rPr>
          <w:rFonts w:cs="Arial"/>
          <w:i/>
          <w:lang w:val="fr-FR"/>
        </w:rPr>
      </w:pPr>
      <w:r w:rsidRPr="007A1A4D">
        <w:rPr>
          <w:rFonts w:cs="Arial"/>
          <w:lang w:val="fr-FR"/>
        </w:rPr>
        <w:fldChar w:fldCharType="begin"/>
      </w:r>
      <w:r w:rsidRPr="007A1A4D">
        <w:rPr>
          <w:rFonts w:cs="Arial"/>
          <w:lang w:val="fr-FR"/>
        </w:rPr>
        <w:instrText xml:space="preserve"> SEQ level0 \*arabic </w:instrText>
      </w:r>
      <w:r w:rsidRPr="007A1A4D">
        <w:rPr>
          <w:rFonts w:cs="Arial"/>
          <w:lang w:val="fr-FR"/>
        </w:rPr>
        <w:fldChar w:fldCharType="separate"/>
      </w:r>
      <w:r w:rsidR="00DC3219">
        <w:rPr>
          <w:rFonts w:cs="Arial"/>
          <w:noProof/>
          <w:lang w:val="fr-FR"/>
        </w:rPr>
        <w:t>36</w:t>
      </w:r>
      <w:r w:rsidRPr="007A1A4D">
        <w:rPr>
          <w:rFonts w:cs="Arial"/>
          <w:lang w:val="fr-FR"/>
        </w:rPr>
        <w:fldChar w:fldCharType="end"/>
      </w:r>
      <w:r w:rsidRPr="007A1A4D">
        <w:rPr>
          <w:rFonts w:cs="Arial"/>
          <w:lang w:val="fr-FR"/>
        </w:rPr>
        <w:t xml:space="preserve">.  </w:t>
      </w:r>
      <w:r w:rsidR="00241754" w:rsidRPr="007A1A4D">
        <w:rPr>
          <w:rFonts w:cs="Arial"/>
          <w:lang w:val="fr-FR"/>
        </w:rPr>
        <w:t xml:space="preserve">Le projet de loi dit qu’une fois que la Cour constitutionnelle a déclaré le projet constitutionnel, le Parlement adopte </w:t>
      </w:r>
      <w:r w:rsidR="002A426B" w:rsidRPr="007A1A4D">
        <w:rPr>
          <w:rFonts w:cs="Arial"/>
          <w:lang w:val="fr-FR"/>
        </w:rPr>
        <w:t xml:space="preserve">dans les 15 jours, </w:t>
      </w:r>
      <w:r w:rsidR="00241754" w:rsidRPr="007A1A4D">
        <w:rPr>
          <w:rFonts w:cs="Arial"/>
          <w:lang w:val="fr-FR"/>
        </w:rPr>
        <w:t xml:space="preserve">à </w:t>
      </w:r>
      <w:r w:rsidR="002A426B" w:rsidRPr="007A1A4D">
        <w:rPr>
          <w:rFonts w:cs="Arial"/>
          <w:lang w:val="fr-FR"/>
        </w:rPr>
        <w:t xml:space="preserve">la </w:t>
      </w:r>
      <w:r w:rsidR="00241754" w:rsidRPr="007A1A4D">
        <w:rPr>
          <w:rFonts w:cs="Arial"/>
          <w:lang w:val="fr-FR"/>
        </w:rPr>
        <w:t>majorité qualifiée des trois cinquièmes</w:t>
      </w:r>
      <w:r w:rsidR="002A426B" w:rsidRPr="007A1A4D">
        <w:rPr>
          <w:rFonts w:cs="Arial"/>
          <w:lang w:val="fr-FR"/>
        </w:rPr>
        <w:t>,</w:t>
      </w:r>
      <w:r w:rsidR="00241754" w:rsidRPr="007A1A4D">
        <w:rPr>
          <w:rFonts w:cs="Arial"/>
          <w:lang w:val="fr-FR"/>
        </w:rPr>
        <w:t xml:space="preserve"> </w:t>
      </w:r>
      <w:r w:rsidR="002A426B" w:rsidRPr="007A1A4D">
        <w:rPr>
          <w:rFonts w:cs="Arial"/>
          <w:lang w:val="fr-FR"/>
        </w:rPr>
        <w:t xml:space="preserve">la </w:t>
      </w:r>
      <w:r w:rsidR="00241754" w:rsidRPr="007A1A4D">
        <w:rPr>
          <w:rFonts w:cs="Arial"/>
          <w:lang w:val="fr-FR"/>
        </w:rPr>
        <w:t xml:space="preserve">décision </w:t>
      </w:r>
      <w:r w:rsidR="002A426B" w:rsidRPr="007A1A4D">
        <w:rPr>
          <w:rFonts w:cs="Arial"/>
          <w:lang w:val="fr-FR"/>
        </w:rPr>
        <w:t xml:space="preserve">de soumission de la </w:t>
      </w:r>
      <w:r w:rsidR="00241754" w:rsidRPr="007A1A4D">
        <w:rPr>
          <w:rFonts w:cs="Arial"/>
          <w:lang w:val="fr-FR"/>
        </w:rPr>
        <w:t>révision au référendum (article</w:t>
      </w:r>
      <w:r w:rsidR="00783789">
        <w:rPr>
          <w:rFonts w:cs="Arial"/>
          <w:lang w:val="fr-FR"/>
        </w:rPr>
        <w:t> </w:t>
      </w:r>
      <w:r w:rsidR="00241754" w:rsidRPr="007A1A4D">
        <w:rPr>
          <w:rFonts w:cs="Arial"/>
          <w:lang w:val="fr-FR"/>
        </w:rPr>
        <w:t>8.3). Il semblerait que si le projet de texte est conforme à la Constitution, le Parlement ne peut pas le modifier.</w:t>
      </w:r>
      <w:r w:rsidR="00241754" w:rsidRPr="007A1A4D">
        <w:rPr>
          <w:rFonts w:cs="Arial"/>
          <w:i/>
          <w:lang w:val="fr-FR"/>
        </w:rPr>
        <w:t xml:space="preserve"> Il conviendrait aussi de formuler clairement ce qui se passe si le Parlement n’adopte pas la décision de </w:t>
      </w:r>
      <w:r w:rsidR="002A426B" w:rsidRPr="007A1A4D">
        <w:rPr>
          <w:rFonts w:cs="Arial"/>
          <w:i/>
          <w:lang w:val="fr-FR"/>
        </w:rPr>
        <w:t xml:space="preserve">soumission du </w:t>
      </w:r>
      <w:r w:rsidR="0093327D">
        <w:rPr>
          <w:rFonts w:cs="Arial"/>
          <w:i/>
          <w:lang w:val="fr-FR"/>
        </w:rPr>
        <w:t>projet de révision à</w:t>
      </w:r>
      <w:r w:rsidR="00241754" w:rsidRPr="007A1A4D">
        <w:rPr>
          <w:rFonts w:cs="Arial"/>
          <w:i/>
          <w:lang w:val="fr-FR"/>
        </w:rPr>
        <w:t xml:space="preserve"> référendum dans le délai </w:t>
      </w:r>
      <w:r w:rsidR="00706A62" w:rsidRPr="007A1A4D">
        <w:rPr>
          <w:rFonts w:cs="Arial"/>
          <w:i/>
          <w:lang w:val="fr-FR"/>
        </w:rPr>
        <w:t>imparti</w:t>
      </w:r>
      <w:r w:rsidR="00241754" w:rsidRPr="007A1A4D">
        <w:rPr>
          <w:rFonts w:cs="Arial"/>
          <w:i/>
          <w:lang w:val="fr-FR"/>
        </w:rPr>
        <w:t xml:space="preserve"> ou </w:t>
      </w:r>
      <w:r w:rsidR="007A1A4D">
        <w:rPr>
          <w:rFonts w:cs="Arial"/>
          <w:i/>
          <w:lang w:val="fr-FR"/>
        </w:rPr>
        <w:t xml:space="preserve">à </w:t>
      </w:r>
      <w:r w:rsidR="00241754" w:rsidRPr="007A1A4D">
        <w:rPr>
          <w:rFonts w:cs="Arial"/>
          <w:i/>
          <w:lang w:val="fr-FR"/>
        </w:rPr>
        <w:t>la majorité prescrite.</w:t>
      </w:r>
    </w:p>
    <w:p w:rsidR="000E6EA7" w:rsidRPr="007A1A4D" w:rsidRDefault="00241754" w:rsidP="00406CCA">
      <w:pPr>
        <w:pStyle w:val="Heading2"/>
        <w:rPr>
          <w:lang w:val="fr-FR"/>
        </w:rPr>
      </w:pPr>
      <w:bookmarkStart w:id="11" w:name="_Toc501630778"/>
      <w:r w:rsidRPr="007A1A4D">
        <w:rPr>
          <w:lang w:val="fr-FR"/>
        </w:rPr>
        <w:t>Référendums constitutionnels facultatifs</w:t>
      </w:r>
      <w:r w:rsidR="004E3A84" w:rsidRPr="007A1A4D">
        <w:rPr>
          <w:lang w:val="fr-FR"/>
        </w:rPr>
        <w:t xml:space="preserve"> (</w:t>
      </w:r>
      <w:r w:rsidRPr="007A1A4D">
        <w:rPr>
          <w:lang w:val="fr-FR"/>
        </w:rPr>
        <w:t>article</w:t>
      </w:r>
      <w:r w:rsidR="00783789">
        <w:rPr>
          <w:lang w:val="fr-FR"/>
        </w:rPr>
        <w:t> </w:t>
      </w:r>
      <w:r w:rsidR="004E3A84" w:rsidRPr="007A1A4D">
        <w:rPr>
          <w:lang w:val="fr-FR"/>
        </w:rPr>
        <w:t>9)</w:t>
      </w:r>
      <w:bookmarkEnd w:id="11"/>
    </w:p>
    <w:p w:rsidR="00A25E3B" w:rsidRDefault="00A25E3B" w:rsidP="00A25E3B">
      <w:pPr>
        <w:rPr>
          <w:color w:val="FF0000"/>
          <w:lang w:eastAsia="es-ES"/>
        </w:rPr>
      </w:pPr>
    </w:p>
    <w:p w:rsidR="000E6EA7" w:rsidRPr="00A25E3B" w:rsidRDefault="00A25E3B" w:rsidP="00A25E3B">
      <w:pPr>
        <w:rPr>
          <w:color w:val="FF0000"/>
          <w:lang w:eastAsia="es-ES"/>
        </w:rPr>
      </w:pPr>
      <w:r>
        <w:rPr>
          <w:color w:val="FF0000"/>
          <w:lang w:eastAsia="es-ES"/>
        </w:rPr>
        <w:t>5.1 – 5.1.2 – 5.1.3</w:t>
      </w:r>
    </w:p>
    <w:p w:rsidR="009E7496" w:rsidRDefault="004E3A84" w:rsidP="00FD4216">
      <w:pPr>
        <w:tabs>
          <w:tab w:val="left" w:pos="567"/>
        </w:tabs>
        <w:spacing w:afterLines="100" w:after="240"/>
        <w:jc w:val="both"/>
        <w:rPr>
          <w:rFonts w:cs="Arial"/>
          <w:i/>
          <w:lang w:val="fr-FR"/>
        </w:rPr>
      </w:pPr>
      <w:r w:rsidRPr="007A1A4D">
        <w:rPr>
          <w:rFonts w:cs="Arial"/>
          <w:lang w:val="fr-FR"/>
        </w:rPr>
        <w:fldChar w:fldCharType="begin"/>
      </w:r>
      <w:r w:rsidRPr="007A1A4D">
        <w:rPr>
          <w:rFonts w:cs="Arial"/>
          <w:lang w:val="fr-FR"/>
        </w:rPr>
        <w:instrText xml:space="preserve"> SEQ level0 \*arabic </w:instrText>
      </w:r>
      <w:r w:rsidRPr="007A1A4D">
        <w:rPr>
          <w:rFonts w:cs="Arial"/>
          <w:lang w:val="fr-FR"/>
        </w:rPr>
        <w:fldChar w:fldCharType="separate"/>
      </w:r>
      <w:r w:rsidR="00DC3219">
        <w:rPr>
          <w:rFonts w:cs="Arial"/>
          <w:noProof/>
          <w:lang w:val="fr-FR"/>
        </w:rPr>
        <w:t>37</w:t>
      </w:r>
      <w:r w:rsidRPr="007A1A4D">
        <w:rPr>
          <w:rFonts w:cs="Arial"/>
          <w:lang w:val="fr-FR"/>
        </w:rPr>
        <w:fldChar w:fldCharType="end"/>
      </w:r>
      <w:r w:rsidRPr="007A1A4D">
        <w:rPr>
          <w:rFonts w:cs="Arial"/>
          <w:lang w:val="fr-FR"/>
        </w:rPr>
        <w:t xml:space="preserve">.  </w:t>
      </w:r>
      <w:r w:rsidR="009E7496" w:rsidRPr="007A1A4D">
        <w:rPr>
          <w:rFonts w:cs="Arial"/>
          <w:lang w:val="fr-FR"/>
        </w:rPr>
        <w:t>Les dispositions de la Constitution autre</w:t>
      </w:r>
      <w:r w:rsidR="007A1A4D" w:rsidRPr="007A1A4D">
        <w:rPr>
          <w:rFonts w:cs="Arial"/>
          <w:lang w:val="fr-FR"/>
        </w:rPr>
        <w:t>s</w:t>
      </w:r>
      <w:r w:rsidR="009E7496" w:rsidRPr="007A1A4D">
        <w:rPr>
          <w:rFonts w:cs="Arial"/>
          <w:lang w:val="fr-FR"/>
        </w:rPr>
        <w:t xml:space="preserve"> que celle</w:t>
      </w:r>
      <w:r w:rsidR="00125A8C">
        <w:rPr>
          <w:rFonts w:cs="Arial"/>
          <w:lang w:val="fr-FR"/>
        </w:rPr>
        <w:t>s</w:t>
      </w:r>
      <w:r w:rsidR="009E7496" w:rsidRPr="007A1A4D">
        <w:rPr>
          <w:rFonts w:cs="Arial"/>
          <w:lang w:val="fr-FR"/>
        </w:rPr>
        <w:t xml:space="preserve"> qui figure</w:t>
      </w:r>
      <w:r w:rsidR="007A1A4D" w:rsidRPr="007A1A4D">
        <w:rPr>
          <w:rFonts w:cs="Arial"/>
          <w:lang w:val="fr-FR"/>
        </w:rPr>
        <w:t>nt</w:t>
      </w:r>
      <w:r w:rsidR="009E7496" w:rsidRPr="007A1A4D">
        <w:rPr>
          <w:rFonts w:cs="Arial"/>
          <w:lang w:val="fr-FR"/>
        </w:rPr>
        <w:t xml:space="preserve"> à l’article</w:t>
      </w:r>
      <w:r w:rsidR="00783789">
        <w:rPr>
          <w:rFonts w:cs="Arial"/>
          <w:lang w:val="fr-FR"/>
        </w:rPr>
        <w:t> </w:t>
      </w:r>
      <w:r w:rsidR="007A1A4D" w:rsidRPr="007A1A4D">
        <w:rPr>
          <w:rFonts w:cs="Arial"/>
          <w:lang w:val="fr-FR"/>
        </w:rPr>
        <w:t>202.</w:t>
      </w:r>
      <w:r w:rsidR="009E7496" w:rsidRPr="007A1A4D">
        <w:rPr>
          <w:rFonts w:cs="Arial"/>
          <w:lang w:val="fr-FR"/>
        </w:rPr>
        <w:t>1 de la Constitution peuvent être modifié</w:t>
      </w:r>
      <w:r w:rsidR="007A1A4D" w:rsidRPr="007A1A4D">
        <w:rPr>
          <w:rFonts w:cs="Arial"/>
          <w:lang w:val="fr-FR"/>
        </w:rPr>
        <w:t>es</w:t>
      </w:r>
      <w:r w:rsidR="009E7496" w:rsidRPr="007A1A4D">
        <w:rPr>
          <w:rFonts w:cs="Arial"/>
          <w:lang w:val="fr-FR"/>
        </w:rPr>
        <w:t xml:space="preserve"> à la majorité des deux tiers du Parlement,</w:t>
      </w:r>
      <w:r w:rsidR="00706A62" w:rsidRPr="007A1A4D">
        <w:rPr>
          <w:rFonts w:cs="Arial"/>
          <w:lang w:val="fr-FR"/>
        </w:rPr>
        <w:t xml:space="preserve"> si un quart au moins des députés, le gouvernement ou 150</w:t>
      </w:r>
      <w:r w:rsidR="006A7B52">
        <w:rPr>
          <w:rFonts w:cs="Arial"/>
          <w:lang w:val="fr-FR"/>
        </w:rPr>
        <w:t> </w:t>
      </w:r>
      <w:r w:rsidR="00706A62" w:rsidRPr="007A1A4D">
        <w:rPr>
          <w:rFonts w:cs="Arial"/>
          <w:lang w:val="fr-FR"/>
        </w:rPr>
        <w:t>000 él</w:t>
      </w:r>
      <w:r w:rsidR="00706A62" w:rsidRPr="00971409">
        <w:rPr>
          <w:rFonts w:cs="Arial"/>
          <w:lang w:val="fr-FR"/>
        </w:rPr>
        <w:t xml:space="preserve">ecteurs le demandent. Si le Parlement rejette </w:t>
      </w:r>
      <w:r w:rsidR="007A1A4D" w:rsidRPr="00971409">
        <w:rPr>
          <w:rFonts w:cs="Arial"/>
          <w:lang w:val="fr-FR"/>
        </w:rPr>
        <w:t>la révision, elle peut être soumise</w:t>
      </w:r>
      <w:r w:rsidR="00706A62" w:rsidRPr="00971409">
        <w:rPr>
          <w:rFonts w:cs="Arial"/>
          <w:lang w:val="fr-FR"/>
        </w:rPr>
        <w:t xml:space="preserve"> au peuple par référendum sur décision adoptée par les trois cinquièmes au moins de l’ensemble des d</w:t>
      </w:r>
      <w:r w:rsidR="007A1A4D" w:rsidRPr="00971409">
        <w:rPr>
          <w:rFonts w:cs="Arial"/>
          <w:lang w:val="fr-FR"/>
        </w:rPr>
        <w:t>éputés (articles</w:t>
      </w:r>
      <w:r w:rsidR="00783789">
        <w:rPr>
          <w:rFonts w:cs="Arial"/>
          <w:lang w:val="fr-FR"/>
        </w:rPr>
        <w:t> </w:t>
      </w:r>
      <w:r w:rsidR="007A1A4D" w:rsidRPr="00971409">
        <w:rPr>
          <w:rFonts w:cs="Arial"/>
          <w:lang w:val="fr-FR"/>
        </w:rPr>
        <w:t>202.2 et 202.3</w:t>
      </w:r>
      <w:r w:rsidR="00706A62" w:rsidRPr="00971409">
        <w:rPr>
          <w:rFonts w:cs="Arial"/>
          <w:lang w:val="fr-FR"/>
        </w:rPr>
        <w:t xml:space="preserve"> de la Constitution</w:t>
      </w:r>
      <w:r w:rsidR="007A1A4D" w:rsidRPr="00971409">
        <w:rPr>
          <w:rFonts w:cs="Arial"/>
          <w:lang w:val="fr-FR"/>
        </w:rPr>
        <w:t>)</w:t>
      </w:r>
      <w:r w:rsidR="00706A62" w:rsidRPr="00971409">
        <w:rPr>
          <w:rFonts w:cs="Arial"/>
          <w:lang w:val="fr-FR"/>
        </w:rPr>
        <w:t>. L’article</w:t>
      </w:r>
      <w:r w:rsidR="00783789">
        <w:rPr>
          <w:rFonts w:cs="Arial"/>
          <w:lang w:val="fr-FR"/>
        </w:rPr>
        <w:t> </w:t>
      </w:r>
      <w:r w:rsidR="00706A62" w:rsidRPr="00971409">
        <w:rPr>
          <w:rFonts w:cs="Arial"/>
          <w:lang w:val="fr-FR"/>
        </w:rPr>
        <w:t xml:space="preserve">9.2 du projet de loi précise que le Parlement </w:t>
      </w:r>
      <w:r w:rsidR="007A1A4D" w:rsidRPr="00971409">
        <w:rPr>
          <w:rFonts w:cs="Arial"/>
          <w:lang w:val="fr-FR"/>
        </w:rPr>
        <w:t xml:space="preserve">a </w:t>
      </w:r>
      <w:r w:rsidR="00706A62" w:rsidRPr="00971409">
        <w:rPr>
          <w:rFonts w:cs="Arial"/>
          <w:lang w:val="fr-FR"/>
        </w:rPr>
        <w:t>un mois</w:t>
      </w:r>
      <w:r w:rsidR="00706A62" w:rsidRPr="00AE51B4">
        <w:rPr>
          <w:rFonts w:cs="Arial"/>
          <w:lang w:val="fr-FR"/>
        </w:rPr>
        <w:t xml:space="preserve"> pour prendre sa décision. Là encore,</w:t>
      </w:r>
      <w:r w:rsidR="00706A62" w:rsidRPr="00AE51B4">
        <w:rPr>
          <w:rFonts w:cs="Arial"/>
          <w:i/>
          <w:lang w:val="fr-FR"/>
        </w:rPr>
        <w:t xml:space="preserve"> il conviendrait de clarifier ce qui se passe si le Parlement ne prend pas cette décision dans le délai imparti et/ou à la majorité requise.</w:t>
      </w:r>
    </w:p>
    <w:p w:rsidR="00A25E3B" w:rsidRPr="00A25E3B" w:rsidRDefault="00A25E3B" w:rsidP="00A25E3B">
      <w:pPr>
        <w:spacing w:afterLines="100" w:after="240"/>
        <w:jc w:val="both"/>
        <w:rPr>
          <w:rFonts w:cs="Arial"/>
          <w:color w:val="FF0000"/>
        </w:rPr>
      </w:pPr>
      <w:r>
        <w:rPr>
          <w:rFonts w:cs="Arial"/>
          <w:color w:val="FF0000"/>
        </w:rPr>
        <w:t xml:space="preserve">2.1.3 </w:t>
      </w:r>
    </w:p>
    <w:p w:rsidR="000E6EA7" w:rsidRPr="00A14E1B" w:rsidRDefault="004E3A84" w:rsidP="00FD4216">
      <w:pPr>
        <w:tabs>
          <w:tab w:val="left" w:pos="567"/>
        </w:tabs>
        <w:spacing w:afterLines="100" w:after="240"/>
        <w:jc w:val="both"/>
        <w:rPr>
          <w:rFonts w:cs="Arial"/>
          <w:i/>
          <w:lang w:val="fr-FR"/>
        </w:rPr>
      </w:pPr>
      <w:r w:rsidRPr="00AE51B4">
        <w:rPr>
          <w:rFonts w:cs="Arial"/>
          <w:lang w:val="fr-FR"/>
        </w:rPr>
        <w:fldChar w:fldCharType="begin"/>
      </w:r>
      <w:r w:rsidRPr="00AE51B4">
        <w:rPr>
          <w:rFonts w:cs="Arial"/>
          <w:lang w:val="fr-FR"/>
        </w:rPr>
        <w:instrText xml:space="preserve"> SEQ level0 \*arabic </w:instrText>
      </w:r>
      <w:r w:rsidRPr="00AE51B4">
        <w:rPr>
          <w:rFonts w:cs="Arial"/>
          <w:lang w:val="fr-FR"/>
        </w:rPr>
        <w:fldChar w:fldCharType="separate"/>
      </w:r>
      <w:r w:rsidR="00DC3219">
        <w:rPr>
          <w:rFonts w:cs="Arial"/>
          <w:noProof/>
          <w:lang w:val="fr-FR"/>
        </w:rPr>
        <w:t>38</w:t>
      </w:r>
      <w:r w:rsidRPr="00AE51B4">
        <w:rPr>
          <w:rFonts w:cs="Arial"/>
          <w:lang w:val="fr-FR"/>
        </w:rPr>
        <w:fldChar w:fldCharType="end"/>
      </w:r>
      <w:r w:rsidRPr="00AE51B4">
        <w:rPr>
          <w:rFonts w:cs="Arial"/>
          <w:lang w:val="fr-FR"/>
        </w:rPr>
        <w:t xml:space="preserve">.  </w:t>
      </w:r>
      <w:r w:rsidR="00F555D0" w:rsidRPr="00AE51B4">
        <w:rPr>
          <w:rFonts w:cs="Arial"/>
          <w:lang w:val="fr-FR"/>
        </w:rPr>
        <w:t>L’intervention de la Cour c</w:t>
      </w:r>
      <w:r w:rsidR="00AE51B4" w:rsidRPr="00AE51B4">
        <w:rPr>
          <w:rFonts w:cs="Arial"/>
          <w:lang w:val="fr-FR"/>
        </w:rPr>
        <w:t>onstitutionnelle (article</w:t>
      </w:r>
      <w:r w:rsidR="00783789">
        <w:rPr>
          <w:rFonts w:cs="Arial"/>
          <w:lang w:val="fr-FR"/>
        </w:rPr>
        <w:t> </w:t>
      </w:r>
      <w:r w:rsidR="00AE51B4" w:rsidRPr="00AE51B4">
        <w:rPr>
          <w:rFonts w:cs="Arial"/>
          <w:lang w:val="fr-FR"/>
        </w:rPr>
        <w:t>8.3-4</w:t>
      </w:r>
      <w:r w:rsidR="00F555D0" w:rsidRPr="00AE51B4">
        <w:rPr>
          <w:rFonts w:cs="Arial"/>
          <w:lang w:val="fr-FR"/>
        </w:rPr>
        <w:t xml:space="preserve"> du projet de loi</w:t>
      </w:r>
      <w:r w:rsidR="00AE51B4" w:rsidRPr="00AE51B4">
        <w:rPr>
          <w:rFonts w:cs="Arial"/>
          <w:lang w:val="fr-FR"/>
        </w:rPr>
        <w:t>)</w:t>
      </w:r>
      <w:r w:rsidR="00F555D0" w:rsidRPr="00AE51B4">
        <w:rPr>
          <w:rFonts w:cs="Arial"/>
          <w:lang w:val="fr-FR"/>
        </w:rPr>
        <w:t xml:space="preserve"> devrait viser au respect</w:t>
      </w:r>
      <w:r w:rsidR="00C10E56" w:rsidRPr="00AE51B4">
        <w:rPr>
          <w:rFonts w:cs="Arial"/>
          <w:lang w:val="fr-FR"/>
        </w:rPr>
        <w:t xml:space="preserve"> des restrictions à la révision constitutionnelle prévues à l’article</w:t>
      </w:r>
      <w:r w:rsidR="00783789">
        <w:rPr>
          <w:rFonts w:cs="Arial"/>
          <w:lang w:val="fr-FR"/>
        </w:rPr>
        <w:t> </w:t>
      </w:r>
      <w:r w:rsidR="00C10E56" w:rsidRPr="00AE51B4">
        <w:rPr>
          <w:rFonts w:cs="Arial"/>
          <w:lang w:val="fr-FR"/>
        </w:rPr>
        <w:t>203</w:t>
      </w:r>
      <w:r w:rsidR="008715D7" w:rsidRPr="00AE51B4">
        <w:rPr>
          <w:rFonts w:cs="Arial"/>
          <w:lang w:val="fr-FR"/>
        </w:rPr>
        <w:t xml:space="preserve"> et des règles de procédure fixée</w:t>
      </w:r>
      <w:r w:rsidR="00AE51B4" w:rsidRPr="00AE51B4">
        <w:rPr>
          <w:rFonts w:cs="Arial"/>
          <w:lang w:val="fr-FR"/>
        </w:rPr>
        <w:t>s</w:t>
      </w:r>
      <w:r w:rsidR="008715D7" w:rsidRPr="00AE51B4">
        <w:rPr>
          <w:rFonts w:cs="Arial"/>
          <w:lang w:val="fr-FR"/>
        </w:rPr>
        <w:t xml:space="preserve"> à l’article</w:t>
      </w:r>
      <w:r w:rsidR="00783789">
        <w:rPr>
          <w:rFonts w:cs="Arial"/>
          <w:lang w:val="fr-FR"/>
        </w:rPr>
        <w:t> </w:t>
      </w:r>
      <w:r w:rsidR="008715D7" w:rsidRPr="00AE51B4">
        <w:rPr>
          <w:rFonts w:cs="Arial"/>
          <w:lang w:val="fr-FR"/>
        </w:rPr>
        <w:t>202 de la Constitution.</w:t>
      </w:r>
      <w:r w:rsidR="008715D7" w:rsidRPr="00AE51B4">
        <w:rPr>
          <w:rFonts w:cs="Arial"/>
          <w:i/>
          <w:lang w:val="fr-FR"/>
        </w:rPr>
        <w:t xml:space="preserve"> Une intervention de cette nature n’est pas </w:t>
      </w:r>
      <w:r w:rsidR="008715D7" w:rsidRPr="00A14E1B">
        <w:rPr>
          <w:rFonts w:cs="Arial"/>
          <w:i/>
          <w:lang w:val="fr-FR"/>
        </w:rPr>
        <w:t xml:space="preserve">prévue en cas de révision </w:t>
      </w:r>
      <w:r w:rsidR="002B717A">
        <w:rPr>
          <w:rFonts w:cs="Arial"/>
          <w:i/>
          <w:lang w:val="fr-FR"/>
        </w:rPr>
        <w:t>totale</w:t>
      </w:r>
      <w:r w:rsidR="008715D7" w:rsidRPr="00A14E1B">
        <w:rPr>
          <w:rFonts w:cs="Arial"/>
          <w:i/>
          <w:lang w:val="fr-FR"/>
        </w:rPr>
        <w:t xml:space="preserve"> (article</w:t>
      </w:r>
      <w:r w:rsidR="00783789">
        <w:rPr>
          <w:rFonts w:cs="Arial"/>
          <w:i/>
          <w:lang w:val="fr-FR"/>
        </w:rPr>
        <w:t> </w:t>
      </w:r>
      <w:r w:rsidR="008715D7" w:rsidRPr="00A14E1B">
        <w:rPr>
          <w:rFonts w:cs="Arial"/>
          <w:i/>
          <w:lang w:val="fr-FR"/>
        </w:rPr>
        <w:t xml:space="preserve">7 du projet de loi) ou </w:t>
      </w:r>
      <w:r w:rsidR="00AE51B4" w:rsidRPr="00A14E1B">
        <w:rPr>
          <w:rFonts w:cs="Arial"/>
          <w:i/>
          <w:lang w:val="fr-FR"/>
        </w:rPr>
        <w:t xml:space="preserve">pour les </w:t>
      </w:r>
      <w:r w:rsidR="008715D7" w:rsidRPr="00A14E1B">
        <w:rPr>
          <w:rFonts w:cs="Arial"/>
          <w:i/>
          <w:lang w:val="fr-FR"/>
        </w:rPr>
        <w:t>révision</w:t>
      </w:r>
      <w:r w:rsidR="00AE51B4" w:rsidRPr="00A14E1B">
        <w:rPr>
          <w:rFonts w:cs="Arial"/>
          <w:i/>
          <w:lang w:val="fr-FR"/>
        </w:rPr>
        <w:t>s</w:t>
      </w:r>
      <w:r w:rsidR="008715D7" w:rsidRPr="00A14E1B">
        <w:rPr>
          <w:rFonts w:cs="Arial"/>
          <w:i/>
          <w:lang w:val="fr-FR"/>
        </w:rPr>
        <w:t xml:space="preserve"> partielle</w:t>
      </w:r>
      <w:r w:rsidR="00AE51B4" w:rsidRPr="00A14E1B">
        <w:rPr>
          <w:rFonts w:cs="Arial"/>
          <w:i/>
          <w:lang w:val="fr-FR"/>
        </w:rPr>
        <w:t>s envisagées à l’</w:t>
      </w:r>
      <w:r w:rsidR="008715D7" w:rsidRPr="00A14E1B">
        <w:rPr>
          <w:rFonts w:cs="Arial"/>
          <w:i/>
          <w:lang w:val="fr-FR"/>
        </w:rPr>
        <w:t>article</w:t>
      </w:r>
      <w:r w:rsidR="00783789">
        <w:rPr>
          <w:rFonts w:cs="Arial"/>
          <w:i/>
          <w:lang w:val="fr-FR"/>
        </w:rPr>
        <w:t> </w:t>
      </w:r>
      <w:r w:rsidR="008715D7" w:rsidRPr="00A14E1B">
        <w:rPr>
          <w:rFonts w:cs="Arial"/>
          <w:i/>
          <w:lang w:val="fr-FR"/>
        </w:rPr>
        <w:t xml:space="preserve">9 </w:t>
      </w:r>
      <w:r w:rsidR="00AE51B4" w:rsidRPr="00A14E1B">
        <w:rPr>
          <w:rFonts w:cs="Arial"/>
          <w:i/>
          <w:lang w:val="fr-FR"/>
        </w:rPr>
        <w:t>du projet de loi</w:t>
      </w:r>
      <w:r w:rsidR="00783789">
        <w:rPr>
          <w:rFonts w:cs="Arial"/>
          <w:i/>
          <w:lang w:val="fr-FR"/>
        </w:rPr>
        <w:t> </w:t>
      </w:r>
      <w:r w:rsidR="00AE51B4" w:rsidRPr="00A14E1B">
        <w:rPr>
          <w:rFonts w:cs="Arial"/>
          <w:i/>
          <w:lang w:val="fr-FR"/>
        </w:rPr>
        <w:t>; il conviendrait de reve</w:t>
      </w:r>
      <w:r w:rsidR="008715D7" w:rsidRPr="00A14E1B">
        <w:rPr>
          <w:rFonts w:cs="Arial"/>
          <w:i/>
          <w:lang w:val="fr-FR"/>
        </w:rPr>
        <w:t>nir sur ce dispositif.</w:t>
      </w:r>
    </w:p>
    <w:p w:rsidR="000E6EA7" w:rsidRDefault="00AE51B4" w:rsidP="00406CCA">
      <w:pPr>
        <w:pStyle w:val="Heading2"/>
        <w:tabs>
          <w:tab w:val="left" w:pos="567"/>
        </w:tabs>
        <w:ind w:left="709" w:hanging="352"/>
        <w:rPr>
          <w:lang w:val="fr-FR"/>
        </w:rPr>
      </w:pPr>
      <w:bookmarkStart w:id="12" w:name="_Toc501630779"/>
      <w:r w:rsidRPr="00A14E1B">
        <w:rPr>
          <w:lang w:val="fr-FR"/>
        </w:rPr>
        <w:t>Réfé</w:t>
      </w:r>
      <w:r w:rsidR="004E3A84" w:rsidRPr="00A14E1B">
        <w:rPr>
          <w:lang w:val="fr-FR"/>
        </w:rPr>
        <w:t xml:space="preserve">rendums </w:t>
      </w:r>
      <w:r w:rsidR="00A51E17" w:rsidRPr="00A14E1B">
        <w:rPr>
          <w:lang w:val="fr-FR"/>
        </w:rPr>
        <w:t xml:space="preserve">portant </w:t>
      </w:r>
      <w:r w:rsidR="008715D7" w:rsidRPr="00A14E1B">
        <w:rPr>
          <w:lang w:val="fr-FR"/>
        </w:rPr>
        <w:t xml:space="preserve">sur des projets de loi </w:t>
      </w:r>
      <w:r w:rsidR="003671F0" w:rsidRPr="00A14E1B">
        <w:rPr>
          <w:lang w:val="fr-FR"/>
        </w:rPr>
        <w:t xml:space="preserve">issus </w:t>
      </w:r>
      <w:r w:rsidR="00A51E17" w:rsidRPr="00A14E1B">
        <w:rPr>
          <w:lang w:val="fr-FR"/>
        </w:rPr>
        <w:t xml:space="preserve">d’une </w:t>
      </w:r>
      <w:r w:rsidR="008715D7" w:rsidRPr="00A14E1B">
        <w:rPr>
          <w:lang w:val="fr-FR"/>
        </w:rPr>
        <w:t>initiative populaire (a</w:t>
      </w:r>
      <w:r w:rsidR="004E3A84" w:rsidRPr="00A14E1B">
        <w:rPr>
          <w:lang w:val="fr-FR"/>
        </w:rPr>
        <w:t>rticle</w:t>
      </w:r>
      <w:r w:rsidR="00783789">
        <w:rPr>
          <w:lang w:val="fr-FR"/>
        </w:rPr>
        <w:t> </w:t>
      </w:r>
      <w:r w:rsidR="004E3A84" w:rsidRPr="00A14E1B">
        <w:rPr>
          <w:lang w:val="fr-FR"/>
        </w:rPr>
        <w:t>10)</w:t>
      </w:r>
      <w:bookmarkEnd w:id="12"/>
    </w:p>
    <w:p w:rsidR="000E6EA7" w:rsidRPr="00A25E3B" w:rsidRDefault="00A25E3B" w:rsidP="00A25E3B">
      <w:pPr>
        <w:tabs>
          <w:tab w:val="left" w:pos="4962"/>
        </w:tabs>
        <w:spacing w:afterLines="100" w:after="240"/>
        <w:jc w:val="both"/>
        <w:rPr>
          <w:rFonts w:cs="Arial"/>
          <w:color w:val="FF0000"/>
        </w:rPr>
      </w:pPr>
      <w:r>
        <w:rPr>
          <w:rFonts w:cs="Arial"/>
          <w:color w:val="FF0000"/>
        </w:rPr>
        <w:t>5.1.3</w:t>
      </w:r>
    </w:p>
    <w:p w:rsidR="00A25E3B" w:rsidRDefault="004E3A84" w:rsidP="00FD4216">
      <w:pPr>
        <w:tabs>
          <w:tab w:val="left" w:pos="567"/>
          <w:tab w:val="left" w:pos="4962"/>
        </w:tabs>
        <w:spacing w:afterLines="100" w:after="240"/>
        <w:jc w:val="both"/>
        <w:rPr>
          <w:rFonts w:cs="Arial"/>
          <w:lang w:val="fr-FR"/>
        </w:rPr>
      </w:pPr>
      <w:r w:rsidRPr="00C745C7">
        <w:rPr>
          <w:rFonts w:cs="Arial"/>
          <w:lang w:val="fr-FR"/>
        </w:rPr>
        <w:fldChar w:fldCharType="begin"/>
      </w:r>
      <w:r w:rsidRPr="00C745C7">
        <w:rPr>
          <w:rFonts w:cs="Arial"/>
          <w:lang w:val="fr-FR"/>
        </w:rPr>
        <w:instrText xml:space="preserve"> SEQ level0 \*arabic </w:instrText>
      </w:r>
      <w:r w:rsidRPr="00C745C7">
        <w:rPr>
          <w:rFonts w:cs="Arial"/>
          <w:lang w:val="fr-FR"/>
        </w:rPr>
        <w:fldChar w:fldCharType="separate"/>
      </w:r>
      <w:r w:rsidR="00DC3219">
        <w:rPr>
          <w:rFonts w:cs="Arial"/>
          <w:noProof/>
          <w:lang w:val="fr-FR"/>
        </w:rPr>
        <w:t>39</w:t>
      </w:r>
      <w:r w:rsidRPr="00C745C7">
        <w:rPr>
          <w:rFonts w:cs="Arial"/>
          <w:lang w:val="fr-FR"/>
        </w:rPr>
        <w:fldChar w:fldCharType="end"/>
      </w:r>
      <w:r w:rsidRPr="00C745C7">
        <w:rPr>
          <w:rFonts w:cs="Arial"/>
          <w:lang w:val="fr-FR"/>
        </w:rPr>
        <w:t xml:space="preserve">.  </w:t>
      </w:r>
      <w:r w:rsidR="00220C96" w:rsidRPr="00C745C7">
        <w:rPr>
          <w:rFonts w:cs="Arial"/>
          <w:lang w:val="fr-FR"/>
        </w:rPr>
        <w:t>L’article</w:t>
      </w:r>
      <w:r w:rsidR="00783789">
        <w:rPr>
          <w:rFonts w:cs="Arial"/>
          <w:lang w:val="fr-FR"/>
        </w:rPr>
        <w:t> </w:t>
      </w:r>
      <w:r w:rsidR="00220C96" w:rsidRPr="00C745C7">
        <w:rPr>
          <w:rFonts w:cs="Arial"/>
          <w:lang w:val="fr-FR"/>
        </w:rPr>
        <w:t>109.6 de la Constitution permet de soumettre au Parlement un projet de loi si 50</w:t>
      </w:r>
      <w:r w:rsidR="006A7B52">
        <w:rPr>
          <w:rFonts w:cs="Arial"/>
          <w:lang w:val="fr-FR"/>
        </w:rPr>
        <w:t> </w:t>
      </w:r>
      <w:r w:rsidR="00220C96" w:rsidRPr="00C745C7">
        <w:rPr>
          <w:rFonts w:cs="Arial"/>
          <w:lang w:val="fr-FR"/>
        </w:rPr>
        <w:t xml:space="preserve">000 électeurs au moins le demandent. </w:t>
      </w:r>
      <w:r w:rsidR="002B717A">
        <w:rPr>
          <w:rFonts w:cs="Arial"/>
          <w:lang w:val="fr-FR"/>
        </w:rPr>
        <w:t>Il</w:t>
      </w:r>
      <w:r w:rsidR="00220C96" w:rsidRPr="00C745C7">
        <w:rPr>
          <w:rFonts w:cs="Arial"/>
          <w:lang w:val="fr-FR"/>
        </w:rPr>
        <w:t xml:space="preserve"> dit aussi que si le Parlement n’adopte pas le projet émanant </w:t>
      </w:r>
      <w:r w:rsidR="00A14E1B" w:rsidRPr="00C745C7">
        <w:rPr>
          <w:rFonts w:cs="Arial"/>
          <w:lang w:val="fr-FR"/>
        </w:rPr>
        <w:t xml:space="preserve">de cette </w:t>
      </w:r>
      <w:r w:rsidR="00220C96" w:rsidRPr="00C745C7">
        <w:rPr>
          <w:rFonts w:cs="Arial"/>
          <w:lang w:val="fr-FR"/>
        </w:rPr>
        <w:t xml:space="preserve">initiative populaire, le texte </w:t>
      </w:r>
      <w:r w:rsidR="00A14E1B" w:rsidRPr="00C745C7">
        <w:rPr>
          <w:rFonts w:cs="Arial"/>
          <w:lang w:val="fr-FR"/>
        </w:rPr>
        <w:t xml:space="preserve">est soumis </w:t>
      </w:r>
      <w:r w:rsidR="00C745C7" w:rsidRPr="00C745C7">
        <w:rPr>
          <w:rFonts w:cs="Arial"/>
          <w:lang w:val="fr-FR"/>
        </w:rPr>
        <w:t xml:space="preserve">à </w:t>
      </w:r>
      <w:r w:rsidR="00220C96" w:rsidRPr="00C745C7">
        <w:rPr>
          <w:rFonts w:cs="Arial"/>
          <w:lang w:val="fr-FR"/>
        </w:rPr>
        <w:t>référendum dès lors que 300</w:t>
      </w:r>
      <w:r w:rsidR="006A7B52">
        <w:rPr>
          <w:rFonts w:cs="Arial"/>
          <w:lang w:val="fr-FR"/>
        </w:rPr>
        <w:t> </w:t>
      </w:r>
      <w:r w:rsidR="00220C96" w:rsidRPr="00C745C7">
        <w:rPr>
          <w:rFonts w:cs="Arial"/>
          <w:lang w:val="fr-FR"/>
        </w:rPr>
        <w:t xml:space="preserve">000 autres électeurs soutiennent </w:t>
      </w:r>
      <w:r w:rsidR="002172CB">
        <w:rPr>
          <w:rFonts w:cs="Arial"/>
          <w:lang w:val="fr-FR"/>
        </w:rPr>
        <w:t>l’</w:t>
      </w:r>
      <w:r w:rsidR="00220C96" w:rsidRPr="00C745C7">
        <w:rPr>
          <w:rFonts w:cs="Arial"/>
          <w:lang w:val="fr-FR"/>
        </w:rPr>
        <w:t xml:space="preserve">initiative dans les 60 jours suivant le rejet, pour autant que la Cour constitutionnelle </w:t>
      </w:r>
      <w:r w:rsidR="00C745C7" w:rsidRPr="00C745C7">
        <w:rPr>
          <w:rFonts w:cs="Arial"/>
          <w:lang w:val="fr-FR"/>
        </w:rPr>
        <w:t xml:space="preserve">le </w:t>
      </w:r>
      <w:r w:rsidR="00220C96" w:rsidRPr="00C745C7">
        <w:rPr>
          <w:rFonts w:cs="Arial"/>
          <w:lang w:val="fr-FR"/>
        </w:rPr>
        <w:t>déclare conforme à la Constitution (article</w:t>
      </w:r>
      <w:r w:rsidR="00783789">
        <w:rPr>
          <w:rFonts w:cs="Arial"/>
          <w:lang w:val="fr-FR"/>
        </w:rPr>
        <w:t> </w:t>
      </w:r>
      <w:r w:rsidR="00220C96" w:rsidRPr="00C745C7">
        <w:rPr>
          <w:rFonts w:cs="Arial"/>
          <w:lang w:val="fr-FR"/>
        </w:rPr>
        <w:t>204.1 de la Constitution</w:t>
      </w:r>
      <w:r w:rsidRPr="00C745C7">
        <w:rPr>
          <w:rFonts w:cs="Arial"/>
          <w:lang w:val="fr-FR"/>
        </w:rPr>
        <w:t>).</w:t>
      </w:r>
    </w:p>
    <w:p w:rsidR="000E6EA7" w:rsidRPr="00A25E3B" w:rsidRDefault="00A25E3B" w:rsidP="00A25E3B">
      <w:pPr>
        <w:tabs>
          <w:tab w:val="left" w:pos="4962"/>
        </w:tabs>
        <w:spacing w:afterLines="100" w:after="240"/>
        <w:jc w:val="both"/>
        <w:rPr>
          <w:rFonts w:cs="Arial"/>
          <w:color w:val="FF0000"/>
        </w:rPr>
      </w:pPr>
      <w:r>
        <w:rPr>
          <w:rFonts w:cs="Arial"/>
          <w:color w:val="FF0000"/>
        </w:rPr>
        <w:t>5.1.3</w:t>
      </w:r>
      <w:r w:rsidR="004E3A84" w:rsidRPr="00C745C7">
        <w:rPr>
          <w:rFonts w:cs="Arial"/>
          <w:lang w:val="fr-FR"/>
        </w:rPr>
        <w:t xml:space="preserve"> </w:t>
      </w:r>
    </w:p>
    <w:p w:rsidR="000E6EA7" w:rsidRDefault="004E3A84" w:rsidP="00FD4216">
      <w:pPr>
        <w:tabs>
          <w:tab w:val="left" w:pos="567"/>
          <w:tab w:val="left" w:pos="4962"/>
        </w:tabs>
        <w:spacing w:afterLines="100" w:after="240"/>
        <w:jc w:val="both"/>
        <w:rPr>
          <w:rFonts w:cs="Arial"/>
          <w:lang w:val="fr-FR"/>
        </w:rPr>
      </w:pPr>
      <w:r w:rsidRPr="00C745C7">
        <w:rPr>
          <w:rFonts w:cs="Arial"/>
          <w:lang w:val="fr-FR"/>
        </w:rPr>
        <w:lastRenderedPageBreak/>
        <w:fldChar w:fldCharType="begin"/>
      </w:r>
      <w:r w:rsidRPr="00C745C7">
        <w:rPr>
          <w:rFonts w:cs="Arial"/>
          <w:lang w:val="fr-FR"/>
        </w:rPr>
        <w:instrText xml:space="preserve"> SEQ level0 \*arabic </w:instrText>
      </w:r>
      <w:r w:rsidRPr="00C745C7">
        <w:rPr>
          <w:rFonts w:cs="Arial"/>
          <w:lang w:val="fr-FR"/>
        </w:rPr>
        <w:fldChar w:fldCharType="separate"/>
      </w:r>
      <w:r w:rsidR="00DC3219">
        <w:rPr>
          <w:rFonts w:cs="Arial"/>
          <w:noProof/>
          <w:lang w:val="fr-FR"/>
        </w:rPr>
        <w:t>40</w:t>
      </w:r>
      <w:r w:rsidRPr="00C745C7">
        <w:rPr>
          <w:rFonts w:cs="Arial"/>
          <w:lang w:val="fr-FR"/>
        </w:rPr>
        <w:fldChar w:fldCharType="end"/>
      </w:r>
      <w:r w:rsidRPr="00C745C7">
        <w:rPr>
          <w:rFonts w:cs="Arial"/>
          <w:lang w:val="fr-FR"/>
        </w:rPr>
        <w:t xml:space="preserve">.  </w:t>
      </w:r>
      <w:r w:rsidR="00220C96" w:rsidRPr="00C745C7">
        <w:rPr>
          <w:rFonts w:cs="Arial"/>
          <w:lang w:val="fr-FR"/>
        </w:rPr>
        <w:t>Le projet de loi répète que le texte émanant d’une initiativ</w:t>
      </w:r>
      <w:r w:rsidR="00C745C7" w:rsidRPr="00C745C7">
        <w:rPr>
          <w:rFonts w:cs="Arial"/>
          <w:lang w:val="fr-FR"/>
        </w:rPr>
        <w:t>e populaire soutenue par 50</w:t>
      </w:r>
      <w:r w:rsidR="006A7B52">
        <w:rPr>
          <w:rFonts w:cs="Arial"/>
          <w:lang w:val="fr-FR"/>
        </w:rPr>
        <w:t> </w:t>
      </w:r>
      <w:r w:rsidR="00C745C7" w:rsidRPr="00C745C7">
        <w:rPr>
          <w:rFonts w:cs="Arial"/>
          <w:lang w:val="fr-FR"/>
        </w:rPr>
        <w:t>000 </w:t>
      </w:r>
      <w:r w:rsidR="00220C96" w:rsidRPr="00C745C7">
        <w:rPr>
          <w:rFonts w:cs="Arial"/>
          <w:lang w:val="fr-FR"/>
        </w:rPr>
        <w:t xml:space="preserve">électeurs au moins est soumis au Parlement. Il pourrait être plus clair sur ce que constitue le rejet de la proposition par le Parlement, et </w:t>
      </w:r>
      <w:r w:rsidR="006A7B52">
        <w:rPr>
          <w:rFonts w:cs="Arial"/>
          <w:lang w:val="fr-FR"/>
        </w:rPr>
        <w:t xml:space="preserve">préciser </w:t>
      </w:r>
      <w:r w:rsidR="00220C96" w:rsidRPr="00C745C7">
        <w:rPr>
          <w:rFonts w:cs="Arial"/>
          <w:lang w:val="fr-FR"/>
        </w:rPr>
        <w:t xml:space="preserve">si cela englobe par exemple le manquement à </w:t>
      </w:r>
      <w:r w:rsidR="002B717A">
        <w:rPr>
          <w:rFonts w:cs="Arial"/>
          <w:lang w:val="fr-FR"/>
        </w:rPr>
        <w:t>sou</w:t>
      </w:r>
      <w:r w:rsidR="00BD4C78">
        <w:rPr>
          <w:rFonts w:cs="Arial"/>
          <w:lang w:val="fr-FR"/>
        </w:rPr>
        <w:t xml:space="preserve">mettre </w:t>
      </w:r>
      <w:r w:rsidR="00220C96" w:rsidRPr="00C745C7">
        <w:rPr>
          <w:rFonts w:cs="Arial"/>
          <w:lang w:val="fr-FR"/>
        </w:rPr>
        <w:t xml:space="preserve">la proposition </w:t>
      </w:r>
      <w:r w:rsidR="00BD4C78">
        <w:rPr>
          <w:rFonts w:cs="Arial"/>
          <w:lang w:val="fr-FR"/>
        </w:rPr>
        <w:t xml:space="preserve">au vote </w:t>
      </w:r>
      <w:r w:rsidR="00220C96" w:rsidRPr="00C745C7">
        <w:rPr>
          <w:rFonts w:cs="Arial"/>
          <w:lang w:val="fr-FR"/>
        </w:rPr>
        <w:t>dans un certain délai.</w:t>
      </w:r>
      <w:r w:rsidR="00876A72" w:rsidRPr="00C745C7">
        <w:rPr>
          <w:rFonts w:cs="Arial"/>
          <w:i/>
          <w:lang w:val="fr-FR"/>
        </w:rPr>
        <w:t xml:space="preserve"> La Commission de Venise et l</w:t>
      </w:r>
      <w:r w:rsidR="00DA3756">
        <w:rPr>
          <w:rFonts w:cs="Arial"/>
          <w:i/>
          <w:lang w:val="fr-FR"/>
        </w:rPr>
        <w:t>’</w:t>
      </w:r>
      <w:r w:rsidR="00F87DF5">
        <w:rPr>
          <w:rFonts w:cs="Arial"/>
          <w:i/>
          <w:lang w:val="fr-FR"/>
        </w:rPr>
        <w:t>OSCE/BIDDH</w:t>
      </w:r>
      <w:r w:rsidR="00876A72" w:rsidRPr="00C745C7">
        <w:rPr>
          <w:rFonts w:cs="Arial"/>
          <w:i/>
          <w:lang w:val="fr-FR"/>
        </w:rPr>
        <w:t xml:space="preserve"> recommandent que si le </w:t>
      </w:r>
      <w:r w:rsidR="00C745C7" w:rsidRPr="00C745C7">
        <w:rPr>
          <w:rFonts w:cs="Arial"/>
          <w:i/>
          <w:lang w:val="fr-FR"/>
        </w:rPr>
        <w:t xml:space="preserve">Parlement </w:t>
      </w:r>
      <w:r w:rsidR="00876A72" w:rsidRPr="00C745C7">
        <w:rPr>
          <w:rFonts w:cs="Arial"/>
          <w:i/>
          <w:lang w:val="fr-FR"/>
        </w:rPr>
        <w:t>ne prend pas position dans un délai</w:t>
      </w:r>
      <w:r w:rsidR="00DA3127">
        <w:rPr>
          <w:rFonts w:cs="Arial"/>
          <w:i/>
          <w:lang w:val="fr-FR"/>
        </w:rPr>
        <w:t xml:space="preserve"> donné</w:t>
      </w:r>
      <w:r w:rsidR="00876A72" w:rsidRPr="00C745C7">
        <w:rPr>
          <w:rFonts w:cs="Arial"/>
          <w:i/>
          <w:lang w:val="fr-FR"/>
        </w:rPr>
        <w:t>, le projet soit considéré comme rejeté.</w:t>
      </w:r>
      <w:r w:rsidR="00876A72" w:rsidRPr="00C745C7">
        <w:rPr>
          <w:rFonts w:cs="Arial"/>
          <w:lang w:val="fr-FR"/>
        </w:rPr>
        <w:t xml:space="preserve"> Cela montrerait clairement que le Parlement ne saurait retarder indéfiniment la procédure par son silence</w:t>
      </w:r>
      <w:r w:rsidRPr="00C745C7">
        <w:rPr>
          <w:rFonts w:cs="Arial"/>
          <w:lang w:val="fr-FR"/>
        </w:rPr>
        <w:t>.</w:t>
      </w:r>
    </w:p>
    <w:p w:rsidR="00A25E3B" w:rsidRPr="00A25E3B" w:rsidRDefault="00A25E3B" w:rsidP="00A25E3B">
      <w:pPr>
        <w:tabs>
          <w:tab w:val="left" w:pos="4962"/>
        </w:tabs>
        <w:spacing w:afterLines="100" w:after="240"/>
        <w:jc w:val="both"/>
        <w:rPr>
          <w:rFonts w:cs="Arial"/>
          <w:color w:val="FF0000"/>
        </w:rPr>
      </w:pPr>
      <w:r>
        <w:rPr>
          <w:rFonts w:cs="Arial"/>
          <w:color w:val="FF0000"/>
        </w:rPr>
        <w:t>5.1.3</w:t>
      </w:r>
    </w:p>
    <w:p w:rsidR="000E6EA7" w:rsidRDefault="004E3A84" w:rsidP="00FD4216">
      <w:pPr>
        <w:tabs>
          <w:tab w:val="left" w:pos="567"/>
          <w:tab w:val="left" w:pos="4962"/>
        </w:tabs>
        <w:spacing w:afterLines="100" w:after="240"/>
        <w:jc w:val="both"/>
        <w:rPr>
          <w:rFonts w:cs="Arial"/>
          <w:lang w:val="fr-FR"/>
        </w:rPr>
      </w:pPr>
      <w:r w:rsidRPr="00C745C7">
        <w:rPr>
          <w:rFonts w:cs="Arial"/>
          <w:lang w:val="fr-FR"/>
        </w:rPr>
        <w:fldChar w:fldCharType="begin"/>
      </w:r>
      <w:r w:rsidRPr="00C745C7">
        <w:rPr>
          <w:rFonts w:cs="Arial"/>
          <w:lang w:val="fr-FR"/>
        </w:rPr>
        <w:instrText xml:space="preserve"> SEQ level0 \*arabic </w:instrText>
      </w:r>
      <w:r w:rsidRPr="00C745C7">
        <w:rPr>
          <w:rFonts w:cs="Arial"/>
          <w:lang w:val="fr-FR"/>
        </w:rPr>
        <w:fldChar w:fldCharType="separate"/>
      </w:r>
      <w:r w:rsidR="00DC3219">
        <w:rPr>
          <w:rFonts w:cs="Arial"/>
          <w:noProof/>
          <w:lang w:val="fr-FR"/>
        </w:rPr>
        <w:t>41</w:t>
      </w:r>
      <w:r w:rsidRPr="00C745C7">
        <w:rPr>
          <w:rFonts w:cs="Arial"/>
          <w:lang w:val="fr-FR"/>
        </w:rPr>
        <w:fldChar w:fldCharType="end"/>
      </w:r>
      <w:r w:rsidRPr="00C745C7">
        <w:rPr>
          <w:rFonts w:cs="Arial"/>
          <w:lang w:val="fr-FR"/>
        </w:rPr>
        <w:t>.</w:t>
      </w:r>
      <w:r w:rsidR="00B95B93">
        <w:rPr>
          <w:rFonts w:cs="Arial"/>
          <w:lang w:val="fr-FR"/>
        </w:rPr>
        <w:t xml:space="preserve"> </w:t>
      </w:r>
      <w:r w:rsidR="006C06DB" w:rsidRPr="00C745C7">
        <w:rPr>
          <w:rFonts w:cs="Arial"/>
          <w:lang w:val="fr-FR"/>
        </w:rPr>
        <w:t xml:space="preserve"> Si le Parlement rejette la proposition, le projet </w:t>
      </w:r>
      <w:r w:rsidR="00C745C7" w:rsidRPr="00C745C7">
        <w:rPr>
          <w:rFonts w:cs="Arial"/>
          <w:lang w:val="fr-FR"/>
        </w:rPr>
        <w:t xml:space="preserve">de loi </w:t>
      </w:r>
      <w:r w:rsidR="006C06DB" w:rsidRPr="00C745C7">
        <w:rPr>
          <w:rFonts w:cs="Arial"/>
          <w:lang w:val="fr-FR"/>
        </w:rPr>
        <w:t>impose à ses auteurs de commencer par réunir 300</w:t>
      </w:r>
      <w:r w:rsidR="006A7B52">
        <w:rPr>
          <w:rFonts w:cs="Arial"/>
          <w:lang w:val="fr-FR"/>
        </w:rPr>
        <w:t> </w:t>
      </w:r>
      <w:r w:rsidR="006C06DB" w:rsidRPr="00C745C7">
        <w:rPr>
          <w:rFonts w:cs="Arial"/>
          <w:lang w:val="fr-FR"/>
        </w:rPr>
        <w:t>000 autres si</w:t>
      </w:r>
      <w:r w:rsidR="00C745C7" w:rsidRPr="00C745C7">
        <w:rPr>
          <w:rFonts w:cs="Arial"/>
          <w:lang w:val="fr-FR"/>
        </w:rPr>
        <w:t>gnatures, de les faire certifier</w:t>
      </w:r>
      <w:r w:rsidR="006C06DB" w:rsidRPr="00C745C7">
        <w:rPr>
          <w:rFonts w:cs="Arial"/>
          <w:lang w:val="fr-FR"/>
        </w:rPr>
        <w:t xml:space="preserve"> par la Commission électorale centrale, puis </w:t>
      </w:r>
      <w:r w:rsidR="00C745C7" w:rsidRPr="00C745C7">
        <w:rPr>
          <w:rFonts w:cs="Arial"/>
          <w:lang w:val="fr-FR"/>
        </w:rPr>
        <w:t xml:space="preserve">de </w:t>
      </w:r>
      <w:r w:rsidR="006C06DB" w:rsidRPr="00C745C7">
        <w:rPr>
          <w:rFonts w:cs="Arial"/>
          <w:lang w:val="fr-FR"/>
        </w:rPr>
        <w:t>demander à la Cour constitutionnelle de se prononcer sur la constitutionnalité du texte (articles</w:t>
      </w:r>
      <w:r w:rsidR="00783789">
        <w:rPr>
          <w:rFonts w:cs="Arial"/>
          <w:lang w:val="fr-FR"/>
        </w:rPr>
        <w:t> </w:t>
      </w:r>
      <w:r w:rsidR="006C06DB" w:rsidRPr="00C745C7">
        <w:rPr>
          <w:rFonts w:cs="Arial"/>
          <w:lang w:val="fr-FR"/>
        </w:rPr>
        <w:t xml:space="preserve">10.1 et 10.2 du projet de loi). La proposition déclarée inconstitutionnelle n’est pas soumise </w:t>
      </w:r>
      <w:r w:rsidR="00C745C7" w:rsidRPr="00C745C7">
        <w:rPr>
          <w:rFonts w:cs="Arial"/>
          <w:lang w:val="fr-FR"/>
        </w:rPr>
        <w:t xml:space="preserve">à </w:t>
      </w:r>
      <w:r w:rsidR="006C06DB" w:rsidRPr="00C745C7">
        <w:rPr>
          <w:rFonts w:cs="Arial"/>
          <w:lang w:val="fr-FR"/>
        </w:rPr>
        <w:t>référendum (article</w:t>
      </w:r>
      <w:r w:rsidR="00783789">
        <w:rPr>
          <w:rFonts w:cs="Arial"/>
          <w:lang w:val="fr-FR"/>
        </w:rPr>
        <w:t> </w:t>
      </w:r>
      <w:r w:rsidRPr="00C745C7">
        <w:rPr>
          <w:rFonts w:cs="Arial"/>
          <w:lang w:val="fr-FR"/>
        </w:rPr>
        <w:t>10.3).</w:t>
      </w:r>
    </w:p>
    <w:p w:rsidR="00A25E3B" w:rsidRPr="00A25E3B" w:rsidRDefault="00A25E3B" w:rsidP="00A25E3B">
      <w:pPr>
        <w:tabs>
          <w:tab w:val="left" w:pos="4962"/>
        </w:tabs>
        <w:spacing w:afterLines="100" w:after="240"/>
        <w:jc w:val="both"/>
        <w:rPr>
          <w:rFonts w:cs="Arial"/>
          <w:color w:val="FF0000"/>
        </w:rPr>
      </w:pPr>
      <w:r>
        <w:rPr>
          <w:rFonts w:cs="Arial"/>
          <w:color w:val="FF0000"/>
        </w:rPr>
        <w:t>5.1.3.1</w:t>
      </w:r>
    </w:p>
    <w:p w:rsidR="006C06DB" w:rsidRDefault="004E3A84" w:rsidP="00FD4216">
      <w:pPr>
        <w:tabs>
          <w:tab w:val="left" w:pos="567"/>
          <w:tab w:val="left" w:pos="4962"/>
        </w:tabs>
        <w:spacing w:afterLines="100" w:after="240"/>
        <w:jc w:val="both"/>
        <w:rPr>
          <w:rFonts w:cs="Arial"/>
          <w:lang w:val="fr-FR"/>
        </w:rPr>
      </w:pPr>
      <w:r w:rsidRPr="009B1DDB">
        <w:rPr>
          <w:rFonts w:cs="Arial"/>
          <w:lang w:val="fr-FR"/>
        </w:rPr>
        <w:fldChar w:fldCharType="begin"/>
      </w:r>
      <w:r w:rsidRPr="009B1DDB">
        <w:rPr>
          <w:rFonts w:cs="Arial"/>
          <w:lang w:val="fr-FR"/>
        </w:rPr>
        <w:instrText xml:space="preserve"> SEQ level0 \*arabic </w:instrText>
      </w:r>
      <w:r w:rsidRPr="009B1DDB">
        <w:rPr>
          <w:rFonts w:cs="Arial"/>
          <w:lang w:val="fr-FR"/>
        </w:rPr>
        <w:fldChar w:fldCharType="separate"/>
      </w:r>
      <w:r w:rsidR="00DC3219">
        <w:rPr>
          <w:rFonts w:cs="Arial"/>
          <w:noProof/>
          <w:lang w:val="fr-FR"/>
        </w:rPr>
        <w:t>42</w:t>
      </w:r>
      <w:r w:rsidRPr="009B1DDB">
        <w:rPr>
          <w:rFonts w:cs="Arial"/>
          <w:lang w:val="fr-FR"/>
        </w:rPr>
        <w:fldChar w:fldCharType="end"/>
      </w:r>
      <w:r w:rsidRPr="009B1DDB">
        <w:rPr>
          <w:rFonts w:cs="Arial"/>
          <w:lang w:val="fr-FR"/>
        </w:rPr>
        <w:t xml:space="preserve">.  </w:t>
      </w:r>
      <w:r w:rsidR="00086126" w:rsidRPr="009B1DDB">
        <w:rPr>
          <w:rFonts w:cs="Arial"/>
          <w:lang w:val="fr-FR"/>
        </w:rPr>
        <w:t xml:space="preserve">Les responsables gouvernementaux avec lesquels se sont entretenus les experts de </w:t>
      </w:r>
      <w:r w:rsidR="00126FDE">
        <w:rPr>
          <w:rFonts w:cs="Arial"/>
          <w:lang w:val="fr-FR"/>
        </w:rPr>
        <w:t>la Commission de Venise et d</w:t>
      </w:r>
      <w:r w:rsidR="00DA3756">
        <w:rPr>
          <w:rFonts w:cs="Arial"/>
          <w:lang w:val="fr-FR"/>
        </w:rPr>
        <w:t>e</w:t>
      </w:r>
      <w:r w:rsidR="00126FDE">
        <w:rPr>
          <w:rFonts w:cs="Arial"/>
          <w:lang w:val="fr-FR"/>
        </w:rPr>
        <w:t xml:space="preserve"> </w:t>
      </w:r>
      <w:r w:rsidR="00DA3756">
        <w:rPr>
          <w:rFonts w:cs="Arial"/>
          <w:lang w:val="fr-FR"/>
        </w:rPr>
        <w:t>l’</w:t>
      </w:r>
      <w:r w:rsidR="00F87DF5">
        <w:rPr>
          <w:rFonts w:cs="Arial"/>
          <w:lang w:val="fr-FR"/>
        </w:rPr>
        <w:t>OSCE/BIDDH</w:t>
      </w:r>
      <w:r w:rsidR="00086126" w:rsidRPr="009B1DDB">
        <w:rPr>
          <w:rFonts w:cs="Arial"/>
          <w:lang w:val="fr-FR"/>
        </w:rPr>
        <w:t xml:space="preserve"> ont confirmé que les signatures supplémentaires ne peuvent pas être celles des électeurs qui ont initialement signé l’initiative, quel qu’ait été leur nombre. Des représentants de la société civile </w:t>
      </w:r>
      <w:r w:rsidR="00C745C7" w:rsidRPr="009B1DDB">
        <w:rPr>
          <w:rFonts w:cs="Arial"/>
          <w:lang w:val="fr-FR"/>
        </w:rPr>
        <w:t xml:space="preserve">ont estimé </w:t>
      </w:r>
      <w:r w:rsidR="00086126" w:rsidRPr="009B1DDB">
        <w:rPr>
          <w:rFonts w:cs="Arial"/>
          <w:lang w:val="fr-FR"/>
        </w:rPr>
        <w:t>que cette disposition</w:t>
      </w:r>
      <w:r w:rsidR="004F0074" w:rsidRPr="009B1DDB">
        <w:rPr>
          <w:rFonts w:cs="Arial"/>
          <w:lang w:val="fr-FR"/>
        </w:rPr>
        <w:t xml:space="preserve"> entrave </w:t>
      </w:r>
      <w:r w:rsidR="00C745C7" w:rsidRPr="009B1DDB">
        <w:rPr>
          <w:rFonts w:cs="Arial"/>
          <w:lang w:val="fr-FR"/>
        </w:rPr>
        <w:t xml:space="preserve">en pratique </w:t>
      </w:r>
      <w:r w:rsidR="004F0074" w:rsidRPr="009B1DDB">
        <w:rPr>
          <w:rFonts w:cs="Arial"/>
          <w:lang w:val="fr-FR"/>
        </w:rPr>
        <w:t>indûment la possibilité de demander un référendum par le biais d’une initiative</w:t>
      </w:r>
      <w:r w:rsidR="002B717A">
        <w:rPr>
          <w:rFonts w:cs="Arial"/>
          <w:lang w:val="fr-FR"/>
        </w:rPr>
        <w:t xml:space="preserve"> populaire</w:t>
      </w:r>
      <w:r w:rsidR="004F0074" w:rsidRPr="009B1DDB">
        <w:rPr>
          <w:rFonts w:cs="Arial"/>
          <w:lang w:val="fr-FR"/>
        </w:rPr>
        <w:t xml:space="preserve">. La longue suite </w:t>
      </w:r>
      <w:r w:rsidR="00C745C7" w:rsidRPr="009B1DDB">
        <w:rPr>
          <w:rFonts w:cs="Arial"/>
          <w:lang w:val="fr-FR"/>
        </w:rPr>
        <w:t xml:space="preserve">d’entités </w:t>
      </w:r>
      <w:r w:rsidR="004F0074" w:rsidRPr="009B1DDB">
        <w:rPr>
          <w:rFonts w:cs="Arial"/>
          <w:lang w:val="fr-FR"/>
        </w:rPr>
        <w:t>appelé</w:t>
      </w:r>
      <w:r w:rsidR="00C745C7" w:rsidRPr="009B1DDB">
        <w:rPr>
          <w:rFonts w:cs="Arial"/>
          <w:lang w:val="fr-FR"/>
        </w:rPr>
        <w:t>e</w:t>
      </w:r>
      <w:r w:rsidR="004F0074" w:rsidRPr="009B1DDB">
        <w:rPr>
          <w:rFonts w:cs="Arial"/>
          <w:lang w:val="fr-FR"/>
        </w:rPr>
        <w:t xml:space="preserve">s à intervenir alourdit </w:t>
      </w:r>
      <w:r w:rsidR="00C745C7" w:rsidRPr="009B1DDB">
        <w:rPr>
          <w:rFonts w:cs="Arial"/>
          <w:lang w:val="fr-FR"/>
        </w:rPr>
        <w:t xml:space="preserve">considérablement aussi </w:t>
      </w:r>
      <w:r w:rsidR="004F0074" w:rsidRPr="009B1DDB">
        <w:rPr>
          <w:rFonts w:cs="Arial"/>
          <w:lang w:val="fr-FR"/>
        </w:rPr>
        <w:t>l’ensemble de la procédure.</w:t>
      </w:r>
    </w:p>
    <w:p w:rsidR="00A25E3B" w:rsidRPr="00A25E3B" w:rsidRDefault="00A25E3B" w:rsidP="00A25E3B">
      <w:pPr>
        <w:tabs>
          <w:tab w:val="left" w:pos="4962"/>
        </w:tabs>
        <w:spacing w:afterLines="100" w:after="240"/>
        <w:jc w:val="both"/>
        <w:rPr>
          <w:rFonts w:cs="Arial"/>
          <w:color w:val="FF0000"/>
        </w:rPr>
      </w:pPr>
      <w:r>
        <w:rPr>
          <w:rFonts w:cs="Arial"/>
          <w:color w:val="FF0000"/>
        </w:rPr>
        <w:t>5.1.3.1</w:t>
      </w:r>
    </w:p>
    <w:p w:rsidR="004F0074" w:rsidRDefault="004E3A84" w:rsidP="00FD4216">
      <w:pPr>
        <w:tabs>
          <w:tab w:val="left" w:pos="567"/>
          <w:tab w:val="left" w:pos="4962"/>
        </w:tabs>
        <w:spacing w:afterLines="100" w:after="240"/>
        <w:jc w:val="both"/>
        <w:rPr>
          <w:rFonts w:cs="Arial"/>
          <w:lang w:val="fr-FR"/>
        </w:rPr>
      </w:pPr>
      <w:r w:rsidRPr="009B1DDB">
        <w:rPr>
          <w:rFonts w:cs="Arial"/>
          <w:lang w:val="fr-FR"/>
        </w:rPr>
        <w:fldChar w:fldCharType="begin"/>
      </w:r>
      <w:r w:rsidRPr="009B1DDB">
        <w:rPr>
          <w:rFonts w:cs="Arial"/>
          <w:lang w:val="fr-FR"/>
        </w:rPr>
        <w:instrText xml:space="preserve"> SEQ level0 \*arabic </w:instrText>
      </w:r>
      <w:r w:rsidRPr="009B1DDB">
        <w:rPr>
          <w:rFonts w:cs="Arial"/>
          <w:lang w:val="fr-FR"/>
        </w:rPr>
        <w:fldChar w:fldCharType="separate"/>
      </w:r>
      <w:r w:rsidR="00DC3219">
        <w:rPr>
          <w:rFonts w:cs="Arial"/>
          <w:noProof/>
          <w:lang w:val="fr-FR"/>
        </w:rPr>
        <w:t>43</w:t>
      </w:r>
      <w:r w:rsidRPr="009B1DDB">
        <w:rPr>
          <w:rFonts w:cs="Arial"/>
          <w:lang w:val="fr-FR"/>
        </w:rPr>
        <w:fldChar w:fldCharType="end"/>
      </w:r>
      <w:r w:rsidRPr="009B1DDB">
        <w:rPr>
          <w:rFonts w:cs="Arial"/>
          <w:lang w:val="fr-FR"/>
        </w:rPr>
        <w:t xml:space="preserve">.  </w:t>
      </w:r>
      <w:r w:rsidR="00437230" w:rsidRPr="009B1DDB">
        <w:rPr>
          <w:rFonts w:cs="Arial"/>
          <w:lang w:val="fr-FR"/>
        </w:rPr>
        <w:t xml:space="preserve">Soumettre le texte à la Cour constitutionnelle après la seconde collecte de signatures peut </w:t>
      </w:r>
      <w:r w:rsidR="009B1DDB" w:rsidRPr="009B1DDB">
        <w:rPr>
          <w:rFonts w:cs="Arial"/>
          <w:lang w:val="fr-FR"/>
        </w:rPr>
        <w:t xml:space="preserve">par ailleurs </w:t>
      </w:r>
      <w:r w:rsidR="00437230" w:rsidRPr="009B1DDB">
        <w:rPr>
          <w:rFonts w:cs="Arial"/>
          <w:lang w:val="fr-FR"/>
        </w:rPr>
        <w:t xml:space="preserve">se traduire par un gaspillage de ressources chez les auteurs de l’initiative </w:t>
      </w:r>
      <w:r w:rsidR="00437230" w:rsidRPr="00F04679">
        <w:rPr>
          <w:rFonts w:cs="Arial"/>
          <w:lang w:val="fr-FR"/>
        </w:rPr>
        <w:t>populaire et à la Commission électorale centrale.</w:t>
      </w:r>
      <w:r w:rsidR="00437230" w:rsidRPr="00F04679">
        <w:rPr>
          <w:rFonts w:cs="Arial"/>
          <w:i/>
          <w:lang w:val="fr-FR"/>
        </w:rPr>
        <w:t xml:space="preserve"> Il est recommandé que les auteurs d’une initiative populaire soient tenus de soumettre leur projet à la Cour constitutionnelle une fois qu’il a été rejeté par le Parlement, mais avant de commencer à réunir les 300</w:t>
      </w:r>
      <w:r w:rsidR="006A7B52">
        <w:rPr>
          <w:rFonts w:cs="Arial"/>
          <w:i/>
          <w:lang w:val="fr-FR"/>
        </w:rPr>
        <w:t> </w:t>
      </w:r>
      <w:r w:rsidR="00437230" w:rsidRPr="00F04679">
        <w:rPr>
          <w:rFonts w:cs="Arial"/>
          <w:i/>
          <w:lang w:val="fr-FR"/>
        </w:rPr>
        <w:t>000 autres signatures</w:t>
      </w:r>
      <w:r w:rsidR="00437230" w:rsidRPr="00F04679">
        <w:rPr>
          <w:rFonts w:cs="Arial"/>
          <w:lang w:val="fr-FR"/>
        </w:rPr>
        <w:t>. Le référendum devrait être organisé après certification des nouvelles signatures par la Commission électorale centrale.</w:t>
      </w:r>
    </w:p>
    <w:p w:rsidR="00A25E3B" w:rsidRPr="00A25E3B" w:rsidRDefault="00A25E3B" w:rsidP="00A25E3B">
      <w:pPr>
        <w:tabs>
          <w:tab w:val="left" w:pos="4962"/>
        </w:tabs>
        <w:spacing w:afterLines="100" w:after="240"/>
        <w:jc w:val="both"/>
        <w:rPr>
          <w:rFonts w:cs="Arial"/>
          <w:color w:val="FF0000"/>
        </w:rPr>
      </w:pPr>
      <w:r>
        <w:rPr>
          <w:rFonts w:cs="Arial"/>
          <w:color w:val="FF0000"/>
        </w:rPr>
        <w:t>5.3 – 2.1 – 5.1.3.1</w:t>
      </w:r>
    </w:p>
    <w:p w:rsidR="00274728" w:rsidRDefault="004E3A84" w:rsidP="00FD4216">
      <w:pPr>
        <w:tabs>
          <w:tab w:val="left" w:pos="567"/>
          <w:tab w:val="left" w:pos="4962"/>
        </w:tabs>
        <w:autoSpaceDE w:val="0"/>
        <w:autoSpaceDN w:val="0"/>
        <w:adjustRightInd w:val="0"/>
        <w:spacing w:afterLines="100" w:after="240"/>
        <w:jc w:val="both"/>
        <w:rPr>
          <w:rFonts w:cs="Arial"/>
          <w:lang w:val="fr-FR"/>
        </w:rPr>
      </w:pPr>
      <w:r w:rsidRPr="00F04679">
        <w:rPr>
          <w:rFonts w:cs="Arial"/>
          <w:lang w:val="fr-FR"/>
        </w:rPr>
        <w:fldChar w:fldCharType="begin"/>
      </w:r>
      <w:r w:rsidRPr="00F04679">
        <w:rPr>
          <w:rFonts w:cs="Arial"/>
          <w:lang w:val="fr-FR"/>
        </w:rPr>
        <w:instrText xml:space="preserve"> SEQ level0 \*arabic </w:instrText>
      </w:r>
      <w:r w:rsidRPr="00F04679">
        <w:rPr>
          <w:rFonts w:cs="Arial"/>
          <w:lang w:val="fr-FR"/>
        </w:rPr>
        <w:fldChar w:fldCharType="separate"/>
      </w:r>
      <w:r w:rsidR="00DC3219">
        <w:rPr>
          <w:rFonts w:cs="Arial"/>
          <w:noProof/>
          <w:lang w:val="fr-FR"/>
        </w:rPr>
        <w:t>44</w:t>
      </w:r>
      <w:r w:rsidRPr="00F04679">
        <w:rPr>
          <w:rFonts w:cs="Arial"/>
          <w:lang w:val="fr-FR"/>
        </w:rPr>
        <w:fldChar w:fldCharType="end"/>
      </w:r>
      <w:r w:rsidRPr="00F04679">
        <w:rPr>
          <w:rFonts w:cs="Arial"/>
          <w:lang w:val="fr-FR"/>
        </w:rPr>
        <w:t xml:space="preserve">.  </w:t>
      </w:r>
      <w:r w:rsidR="00274728" w:rsidRPr="00F04679">
        <w:rPr>
          <w:rFonts w:cs="Arial"/>
          <w:lang w:val="fr-FR"/>
        </w:rPr>
        <w:t xml:space="preserve">Comme indiqué ci-dessus, il serait bon de donner à la Cour constitutionnelle la possibilité d’émettre </w:t>
      </w:r>
      <w:r w:rsidR="0083528C" w:rsidRPr="00F04679">
        <w:rPr>
          <w:rFonts w:cs="Arial"/>
          <w:lang w:val="fr-FR"/>
        </w:rPr>
        <w:t>un avis nuancé</w:t>
      </w:r>
      <w:r w:rsidR="00274728" w:rsidRPr="00F04679">
        <w:rPr>
          <w:rFonts w:cs="Arial"/>
          <w:lang w:val="fr-FR"/>
        </w:rPr>
        <w:t xml:space="preserve"> sur la </w:t>
      </w:r>
      <w:r w:rsidR="0083528C" w:rsidRPr="00F04679">
        <w:rPr>
          <w:rFonts w:cs="Arial"/>
          <w:lang w:val="fr-FR"/>
        </w:rPr>
        <w:t xml:space="preserve">constitutionnalité </w:t>
      </w:r>
      <w:r w:rsidR="00274728" w:rsidRPr="00F04679">
        <w:rPr>
          <w:rFonts w:cs="Arial"/>
          <w:lang w:val="fr-FR"/>
        </w:rPr>
        <w:t>du texte proposé</w:t>
      </w:r>
      <w:r w:rsidR="00783789">
        <w:rPr>
          <w:rFonts w:cs="Arial"/>
          <w:lang w:val="fr-FR"/>
        </w:rPr>
        <w:t> </w:t>
      </w:r>
      <w:r w:rsidR="00274728" w:rsidRPr="00F04679">
        <w:rPr>
          <w:rFonts w:cs="Arial"/>
          <w:lang w:val="fr-FR"/>
        </w:rPr>
        <w:t>; et une autorité (comme la Commission électorale centrale) devrait impérativement être habilité</w:t>
      </w:r>
      <w:r w:rsidR="00E11684" w:rsidRPr="00F04679">
        <w:rPr>
          <w:rFonts w:cs="Arial"/>
          <w:lang w:val="fr-FR"/>
        </w:rPr>
        <w:t>e</w:t>
      </w:r>
      <w:r w:rsidR="00274728" w:rsidRPr="00F04679">
        <w:rPr>
          <w:rFonts w:cs="Arial"/>
          <w:lang w:val="fr-FR"/>
        </w:rPr>
        <w:t xml:space="preserve"> à proposer des corrections au texte fautif, conformément à la décision de la Cour, et à les soumettre aux auteurs de l’initiative</w:t>
      </w:r>
      <w:r w:rsidRPr="00F04679">
        <w:rPr>
          <w:rStyle w:val="FootnoteReference"/>
          <w:rFonts w:cs="Arial"/>
          <w:lang w:val="fr-FR"/>
        </w:rPr>
        <w:footnoteReference w:id="17"/>
      </w:r>
      <w:r w:rsidR="00274728" w:rsidRPr="00F04679">
        <w:rPr>
          <w:rFonts w:cs="Arial"/>
          <w:lang w:val="fr-FR"/>
        </w:rPr>
        <w:t>.</w:t>
      </w:r>
      <w:r w:rsidRPr="00F04679">
        <w:rPr>
          <w:rFonts w:cs="Arial"/>
          <w:lang w:val="fr-FR"/>
        </w:rPr>
        <w:t xml:space="preserve"> </w:t>
      </w:r>
      <w:r w:rsidR="00274728" w:rsidRPr="00F04679">
        <w:rPr>
          <w:rFonts w:cs="Arial"/>
          <w:i/>
          <w:lang w:val="fr-FR"/>
        </w:rPr>
        <w:t>La Commission de Venise et l</w:t>
      </w:r>
      <w:r w:rsidR="00DA3756">
        <w:rPr>
          <w:rFonts w:cs="Arial"/>
          <w:i/>
          <w:lang w:val="fr-FR"/>
        </w:rPr>
        <w:t>’</w:t>
      </w:r>
      <w:r w:rsidR="00F87DF5">
        <w:rPr>
          <w:rFonts w:cs="Arial"/>
          <w:i/>
          <w:lang w:val="fr-FR"/>
        </w:rPr>
        <w:t>OSCE/BIDDH</w:t>
      </w:r>
      <w:r w:rsidR="00274728" w:rsidRPr="00F04679">
        <w:rPr>
          <w:rFonts w:cs="Arial"/>
          <w:i/>
          <w:lang w:val="fr-FR"/>
        </w:rPr>
        <w:t xml:space="preserve"> recommandent que la Cour constitutionnelle soit habilitée à émettre un avis nuancé sur la constitutionnalité du texte proposé, avec indication des modifications qu’il serait possible d’y apporter pour qu’il soit conforme à la Constitution, et que les d</w:t>
      </w:r>
      <w:r w:rsidR="00274728" w:rsidRPr="00306899">
        <w:rPr>
          <w:rFonts w:cs="Arial"/>
          <w:i/>
          <w:lang w:val="fr-FR"/>
        </w:rPr>
        <w:t xml:space="preserve">ispositions </w:t>
      </w:r>
      <w:r w:rsidR="00ED0D50">
        <w:rPr>
          <w:rFonts w:cs="Arial"/>
          <w:i/>
          <w:lang w:val="fr-FR"/>
        </w:rPr>
        <w:t xml:space="preserve">déclarées </w:t>
      </w:r>
      <w:r w:rsidR="00F04679" w:rsidRPr="00306899">
        <w:rPr>
          <w:rFonts w:cs="Arial"/>
          <w:i/>
          <w:lang w:val="fr-FR"/>
        </w:rPr>
        <w:t xml:space="preserve">constitutionnelles </w:t>
      </w:r>
      <w:r w:rsidR="00ED0D50">
        <w:rPr>
          <w:rFonts w:cs="Arial"/>
          <w:i/>
          <w:lang w:val="fr-FR"/>
        </w:rPr>
        <w:t xml:space="preserve">puissent être </w:t>
      </w:r>
      <w:r w:rsidR="00274728" w:rsidRPr="00306899">
        <w:rPr>
          <w:rFonts w:cs="Arial"/>
          <w:i/>
          <w:lang w:val="fr-FR"/>
        </w:rPr>
        <w:t>soumises à la consultation populaire sans nouvelle collecte de signatures</w:t>
      </w:r>
      <w:r w:rsidR="00274728" w:rsidRPr="00306899">
        <w:rPr>
          <w:rFonts w:cs="Arial"/>
          <w:lang w:val="fr-FR"/>
        </w:rPr>
        <w:t xml:space="preserve">. Cela éviterait d’avoir à reprendre </w:t>
      </w:r>
      <w:r w:rsidR="00F04679" w:rsidRPr="00306899">
        <w:rPr>
          <w:rFonts w:cs="Arial"/>
          <w:lang w:val="fr-FR"/>
        </w:rPr>
        <w:t xml:space="preserve">intégralement </w:t>
      </w:r>
      <w:r w:rsidR="00274728" w:rsidRPr="00306899">
        <w:rPr>
          <w:rFonts w:cs="Arial"/>
          <w:lang w:val="fr-FR"/>
        </w:rPr>
        <w:t>la lourde procéd</w:t>
      </w:r>
      <w:r w:rsidR="00274728" w:rsidRPr="003A66F2">
        <w:rPr>
          <w:rFonts w:cs="Arial"/>
          <w:lang w:val="fr-FR"/>
        </w:rPr>
        <w:t>ure de collecte des signatures</w:t>
      </w:r>
      <w:r w:rsidR="00783789">
        <w:rPr>
          <w:rFonts w:cs="Arial"/>
          <w:lang w:val="fr-FR"/>
        </w:rPr>
        <w:t> </w:t>
      </w:r>
      <w:r w:rsidR="00274728" w:rsidRPr="003A66F2">
        <w:rPr>
          <w:rFonts w:cs="Arial"/>
          <w:lang w:val="fr-FR"/>
        </w:rPr>
        <w:t xml:space="preserve">; </w:t>
      </w:r>
      <w:r w:rsidR="0058778E">
        <w:rPr>
          <w:rFonts w:cs="Arial"/>
          <w:lang w:val="fr-FR"/>
        </w:rPr>
        <w:t xml:space="preserve">l’accord des auteurs de l’initiative </w:t>
      </w:r>
      <w:r w:rsidR="00274728" w:rsidRPr="003A66F2">
        <w:rPr>
          <w:rFonts w:cs="Arial"/>
          <w:lang w:val="fr-FR"/>
        </w:rPr>
        <w:t xml:space="preserve">devrait être </w:t>
      </w:r>
      <w:r w:rsidR="00916A63">
        <w:rPr>
          <w:rFonts w:cs="Arial"/>
          <w:lang w:val="fr-FR"/>
        </w:rPr>
        <w:t xml:space="preserve">obtenu </w:t>
      </w:r>
      <w:r w:rsidR="00274728" w:rsidRPr="003A66F2">
        <w:rPr>
          <w:rFonts w:cs="Arial"/>
          <w:lang w:val="fr-FR"/>
        </w:rPr>
        <w:t>pour que le référendum porte sur le texte révisé.</w:t>
      </w:r>
    </w:p>
    <w:p w:rsidR="00A25E3B" w:rsidRPr="00A25E3B" w:rsidRDefault="00A25E3B" w:rsidP="00A25E3B">
      <w:pPr>
        <w:tabs>
          <w:tab w:val="left" w:pos="4962"/>
        </w:tabs>
        <w:spacing w:afterLines="100" w:after="240"/>
        <w:jc w:val="both"/>
        <w:rPr>
          <w:rFonts w:cs="Arial"/>
          <w:color w:val="FF0000"/>
        </w:rPr>
      </w:pPr>
      <w:r>
        <w:rPr>
          <w:rFonts w:cs="Arial"/>
          <w:color w:val="FF0000"/>
        </w:rPr>
        <w:t>5.1.3.1</w:t>
      </w:r>
    </w:p>
    <w:p w:rsidR="000E6EA7" w:rsidRPr="006D0BC9" w:rsidRDefault="004E3A84" w:rsidP="00FD4216">
      <w:pPr>
        <w:tabs>
          <w:tab w:val="left" w:pos="567"/>
          <w:tab w:val="left" w:pos="4962"/>
        </w:tabs>
        <w:spacing w:afterLines="100" w:after="240"/>
        <w:jc w:val="both"/>
        <w:rPr>
          <w:rFonts w:cs="Arial"/>
          <w:lang w:val="fr-FR"/>
        </w:rPr>
      </w:pPr>
      <w:r w:rsidRPr="003A66F2">
        <w:rPr>
          <w:rFonts w:cs="Arial"/>
          <w:lang w:val="fr-FR"/>
        </w:rPr>
        <w:lastRenderedPageBreak/>
        <w:fldChar w:fldCharType="begin"/>
      </w:r>
      <w:r w:rsidRPr="003A66F2">
        <w:rPr>
          <w:rFonts w:cs="Arial"/>
          <w:lang w:val="fr-FR"/>
        </w:rPr>
        <w:instrText xml:space="preserve"> SEQ level0 \*arabic </w:instrText>
      </w:r>
      <w:r w:rsidRPr="003A66F2">
        <w:rPr>
          <w:rFonts w:cs="Arial"/>
          <w:lang w:val="fr-FR"/>
        </w:rPr>
        <w:fldChar w:fldCharType="separate"/>
      </w:r>
      <w:r w:rsidR="00DC3219">
        <w:rPr>
          <w:rFonts w:cs="Arial"/>
          <w:noProof/>
          <w:lang w:val="fr-FR"/>
        </w:rPr>
        <w:t>45</w:t>
      </w:r>
      <w:r w:rsidRPr="003A66F2">
        <w:rPr>
          <w:rFonts w:cs="Arial"/>
          <w:lang w:val="fr-FR"/>
        </w:rPr>
        <w:fldChar w:fldCharType="end"/>
      </w:r>
      <w:r w:rsidRPr="003A66F2">
        <w:rPr>
          <w:rFonts w:cs="Arial"/>
          <w:lang w:val="fr-FR"/>
        </w:rPr>
        <w:t xml:space="preserve">.  </w:t>
      </w:r>
      <w:r w:rsidR="00274728" w:rsidRPr="003A66F2">
        <w:rPr>
          <w:rFonts w:cs="Arial"/>
          <w:lang w:val="fr-FR"/>
        </w:rPr>
        <w:t>Si le texte issu de l’initiative populaire est rejeté par le Parlement</w:t>
      </w:r>
      <w:r w:rsidR="006A7B52">
        <w:rPr>
          <w:rFonts w:cs="Arial"/>
          <w:lang w:val="fr-FR"/>
        </w:rPr>
        <w:t>,</w:t>
      </w:r>
      <w:r w:rsidR="00274728" w:rsidRPr="003A66F2">
        <w:rPr>
          <w:rFonts w:cs="Arial"/>
          <w:lang w:val="fr-FR"/>
        </w:rPr>
        <w:t xml:space="preserve"> mais réunit suffisamment de signatures d’électeurs pour être soumis </w:t>
      </w:r>
      <w:r w:rsidR="00306899" w:rsidRPr="003A66F2">
        <w:rPr>
          <w:rFonts w:cs="Arial"/>
          <w:lang w:val="fr-FR"/>
        </w:rPr>
        <w:t xml:space="preserve">à </w:t>
      </w:r>
      <w:r w:rsidR="00274728" w:rsidRPr="003A66F2">
        <w:rPr>
          <w:rFonts w:cs="Arial"/>
          <w:lang w:val="fr-FR"/>
        </w:rPr>
        <w:t>référendum,</w:t>
      </w:r>
      <w:r w:rsidR="00274728" w:rsidRPr="003A66F2">
        <w:rPr>
          <w:rFonts w:cs="Arial"/>
          <w:i/>
          <w:lang w:val="fr-FR"/>
        </w:rPr>
        <w:t xml:space="preserve"> il serait bon de donner </w:t>
      </w:r>
      <w:r w:rsidR="00274728" w:rsidRPr="006D0BC9">
        <w:rPr>
          <w:rFonts w:cs="Arial"/>
          <w:i/>
          <w:lang w:val="fr-FR"/>
        </w:rPr>
        <w:t xml:space="preserve">au Parlement la possibilité de soumettre </w:t>
      </w:r>
      <w:r w:rsidR="002B717A">
        <w:rPr>
          <w:rFonts w:cs="Arial"/>
          <w:i/>
          <w:lang w:val="fr-FR"/>
        </w:rPr>
        <w:t>un contre-projet lors du</w:t>
      </w:r>
      <w:r w:rsidR="00274728" w:rsidRPr="006D0BC9">
        <w:rPr>
          <w:rFonts w:cs="Arial"/>
          <w:i/>
          <w:lang w:val="fr-FR"/>
        </w:rPr>
        <w:t xml:space="preserve"> même référendum</w:t>
      </w:r>
      <w:r w:rsidRPr="006D0BC9">
        <w:rPr>
          <w:rStyle w:val="FootnoteReference"/>
          <w:rFonts w:cs="Arial"/>
          <w:lang w:val="fr-FR"/>
        </w:rPr>
        <w:footnoteReference w:id="18"/>
      </w:r>
      <w:r w:rsidR="00274728" w:rsidRPr="006D0BC9">
        <w:rPr>
          <w:rFonts w:cs="Arial"/>
          <w:i/>
          <w:lang w:val="fr-FR"/>
        </w:rPr>
        <w:t>.</w:t>
      </w:r>
    </w:p>
    <w:p w:rsidR="000E6EA7" w:rsidRPr="006D0BC9" w:rsidRDefault="004822A0" w:rsidP="00FD4216">
      <w:pPr>
        <w:pStyle w:val="Heading2"/>
        <w:tabs>
          <w:tab w:val="left" w:pos="567"/>
        </w:tabs>
        <w:rPr>
          <w:lang w:val="fr-FR"/>
        </w:rPr>
      </w:pPr>
      <w:bookmarkStart w:id="13" w:name="_Toc501630780"/>
      <w:r w:rsidRPr="006D0BC9">
        <w:rPr>
          <w:lang w:val="fr-FR"/>
        </w:rPr>
        <w:t>Adhésion à des organisations supranationales, modifications du territoire</w:t>
      </w:r>
      <w:r w:rsidR="004E3A84" w:rsidRPr="006D0BC9">
        <w:rPr>
          <w:lang w:val="fr-FR"/>
        </w:rPr>
        <w:t xml:space="preserve"> (</w:t>
      </w:r>
      <w:r w:rsidRPr="006D0BC9">
        <w:rPr>
          <w:lang w:val="fr-FR"/>
        </w:rPr>
        <w:t>article</w:t>
      </w:r>
      <w:r w:rsidR="00783789">
        <w:rPr>
          <w:lang w:val="fr-FR"/>
        </w:rPr>
        <w:t> </w:t>
      </w:r>
      <w:r w:rsidR="004E3A84" w:rsidRPr="006D0BC9">
        <w:rPr>
          <w:lang w:val="fr-FR"/>
        </w:rPr>
        <w:t>11)</w:t>
      </w:r>
      <w:bookmarkEnd w:id="13"/>
    </w:p>
    <w:p w:rsidR="000E6EA7" w:rsidRPr="006D0BC9" w:rsidRDefault="000E6EA7" w:rsidP="00FD4216">
      <w:pPr>
        <w:tabs>
          <w:tab w:val="left" w:pos="567"/>
        </w:tabs>
        <w:rPr>
          <w:lang w:val="fr-FR" w:eastAsia="es-ES"/>
        </w:rPr>
      </w:pPr>
    </w:p>
    <w:p w:rsidR="004822A0" w:rsidRPr="006D0BC9" w:rsidRDefault="004E3A84" w:rsidP="00FD4216">
      <w:pPr>
        <w:tabs>
          <w:tab w:val="left" w:pos="567"/>
        </w:tabs>
        <w:spacing w:afterLines="100" w:after="240"/>
        <w:jc w:val="both"/>
        <w:rPr>
          <w:rFonts w:cs="Arial"/>
          <w:lang w:val="fr-FR"/>
        </w:rPr>
      </w:pPr>
      <w:r w:rsidRPr="006D0BC9">
        <w:rPr>
          <w:rFonts w:cs="Arial"/>
          <w:lang w:val="fr-FR"/>
        </w:rPr>
        <w:fldChar w:fldCharType="begin"/>
      </w:r>
      <w:r w:rsidRPr="006D0BC9">
        <w:rPr>
          <w:rFonts w:cs="Arial"/>
          <w:lang w:val="fr-FR"/>
        </w:rPr>
        <w:instrText xml:space="preserve"> SEQ level0 \*arabic </w:instrText>
      </w:r>
      <w:r w:rsidRPr="006D0BC9">
        <w:rPr>
          <w:rFonts w:cs="Arial"/>
          <w:lang w:val="fr-FR"/>
        </w:rPr>
        <w:fldChar w:fldCharType="separate"/>
      </w:r>
      <w:r w:rsidR="00DC3219">
        <w:rPr>
          <w:rFonts w:cs="Arial"/>
          <w:noProof/>
          <w:lang w:val="fr-FR"/>
        </w:rPr>
        <w:t>46</w:t>
      </w:r>
      <w:r w:rsidRPr="006D0BC9">
        <w:rPr>
          <w:rFonts w:cs="Arial"/>
          <w:lang w:val="fr-FR"/>
        </w:rPr>
        <w:fldChar w:fldCharType="end"/>
      </w:r>
      <w:r w:rsidRPr="006D0BC9">
        <w:rPr>
          <w:rFonts w:cs="Arial"/>
          <w:lang w:val="fr-FR"/>
        </w:rPr>
        <w:t>.</w:t>
      </w:r>
      <w:r w:rsidR="004822A0" w:rsidRPr="006D0BC9">
        <w:rPr>
          <w:rFonts w:cs="Arial"/>
          <w:lang w:val="fr-FR"/>
        </w:rPr>
        <w:t xml:space="preserve"> </w:t>
      </w:r>
      <w:r w:rsidR="00B95B93">
        <w:rPr>
          <w:rFonts w:cs="Arial"/>
          <w:lang w:val="fr-FR"/>
        </w:rPr>
        <w:t xml:space="preserve"> </w:t>
      </w:r>
      <w:r w:rsidR="004822A0" w:rsidRPr="006D0BC9">
        <w:rPr>
          <w:rFonts w:cs="Arial"/>
          <w:lang w:val="fr-FR"/>
        </w:rPr>
        <w:t>L’adhésion à des organisations supranationales et les modifications du territoire sont traitées dans la même disposition de la Constitution (article</w:t>
      </w:r>
      <w:r w:rsidR="00783789">
        <w:rPr>
          <w:rFonts w:cs="Arial"/>
          <w:lang w:val="fr-FR"/>
        </w:rPr>
        <w:t> </w:t>
      </w:r>
      <w:r w:rsidR="004822A0" w:rsidRPr="006D0BC9">
        <w:rPr>
          <w:rFonts w:cs="Arial"/>
          <w:lang w:val="fr-FR"/>
        </w:rPr>
        <w:t>205)</w:t>
      </w:r>
      <w:r w:rsidR="00783789">
        <w:rPr>
          <w:rFonts w:cs="Arial"/>
          <w:lang w:val="fr-FR"/>
        </w:rPr>
        <w:t> </w:t>
      </w:r>
      <w:r w:rsidR="004822A0" w:rsidRPr="006D0BC9">
        <w:rPr>
          <w:rFonts w:cs="Arial"/>
          <w:lang w:val="fr-FR"/>
        </w:rPr>
        <w:t>; il serait préférable qu’elles fassent l’objet de deux articles différents dans la loi.</w:t>
      </w:r>
    </w:p>
    <w:p w:rsidR="004822A0" w:rsidRDefault="004E3A84" w:rsidP="00FD4216">
      <w:pPr>
        <w:tabs>
          <w:tab w:val="left" w:pos="567"/>
        </w:tabs>
        <w:spacing w:afterLines="100" w:after="240"/>
        <w:jc w:val="both"/>
        <w:rPr>
          <w:rFonts w:cs="Arial"/>
          <w:lang w:val="fr-FR"/>
        </w:rPr>
      </w:pPr>
      <w:r w:rsidRPr="006D0BC9">
        <w:rPr>
          <w:rFonts w:cs="Arial"/>
          <w:lang w:val="fr-FR"/>
        </w:rPr>
        <w:fldChar w:fldCharType="begin"/>
      </w:r>
      <w:r w:rsidRPr="006D0BC9">
        <w:rPr>
          <w:rFonts w:cs="Arial"/>
          <w:lang w:val="fr-FR"/>
        </w:rPr>
        <w:instrText xml:space="preserve"> SEQ level0 \*arabic </w:instrText>
      </w:r>
      <w:r w:rsidRPr="006D0BC9">
        <w:rPr>
          <w:rFonts w:cs="Arial"/>
          <w:lang w:val="fr-FR"/>
        </w:rPr>
        <w:fldChar w:fldCharType="separate"/>
      </w:r>
      <w:r w:rsidR="00DC3219">
        <w:rPr>
          <w:rFonts w:cs="Arial"/>
          <w:noProof/>
          <w:lang w:val="fr-FR"/>
        </w:rPr>
        <w:t>47</w:t>
      </w:r>
      <w:r w:rsidRPr="006D0BC9">
        <w:rPr>
          <w:rFonts w:cs="Arial"/>
          <w:lang w:val="fr-FR"/>
        </w:rPr>
        <w:fldChar w:fldCharType="end"/>
      </w:r>
      <w:r w:rsidRPr="006D0BC9">
        <w:rPr>
          <w:rFonts w:cs="Arial"/>
          <w:lang w:val="fr-FR"/>
        </w:rPr>
        <w:t xml:space="preserve">.  </w:t>
      </w:r>
      <w:r w:rsidR="004822A0" w:rsidRPr="006D0BC9">
        <w:rPr>
          <w:rFonts w:cs="Arial"/>
          <w:lang w:val="fr-FR"/>
        </w:rPr>
        <w:t>La notion d’organisation supranationale n’est pas clairement définie</w:t>
      </w:r>
      <w:r w:rsidRPr="006D0BC9">
        <w:rPr>
          <w:rStyle w:val="FootnoteReference"/>
          <w:rFonts w:cs="Arial"/>
          <w:lang w:val="fr-FR"/>
        </w:rPr>
        <w:footnoteReference w:id="19"/>
      </w:r>
      <w:r w:rsidR="004822A0" w:rsidRPr="006D0BC9">
        <w:rPr>
          <w:rFonts w:cs="Arial"/>
          <w:lang w:val="fr-FR"/>
        </w:rPr>
        <w:t>.</w:t>
      </w:r>
      <w:r w:rsidRPr="006D0BC9">
        <w:rPr>
          <w:rFonts w:cs="Arial"/>
          <w:lang w:val="fr-FR"/>
        </w:rPr>
        <w:t xml:space="preserve"> </w:t>
      </w:r>
      <w:r w:rsidR="004822A0" w:rsidRPr="006D0BC9">
        <w:rPr>
          <w:rFonts w:cs="Arial"/>
          <w:lang w:val="fr-FR"/>
        </w:rPr>
        <w:t xml:space="preserve">Une définition plus précise pourrait en particulier </w:t>
      </w:r>
      <w:r w:rsidR="006D0BC9" w:rsidRPr="006D0BC9">
        <w:rPr>
          <w:rFonts w:cs="Arial"/>
          <w:lang w:val="fr-FR"/>
        </w:rPr>
        <w:t xml:space="preserve">mentionner </w:t>
      </w:r>
      <w:r w:rsidR="004822A0" w:rsidRPr="006D0BC9">
        <w:rPr>
          <w:rFonts w:cs="Arial"/>
          <w:lang w:val="fr-FR"/>
        </w:rPr>
        <w:t xml:space="preserve">que l’accession à une organisation supranationale </w:t>
      </w:r>
      <w:r w:rsidR="00A565A8">
        <w:rPr>
          <w:rFonts w:cs="Arial"/>
          <w:lang w:val="fr-FR"/>
        </w:rPr>
        <w:t>doit se traduire</w:t>
      </w:r>
      <w:r w:rsidR="004822A0" w:rsidRPr="006D0BC9">
        <w:rPr>
          <w:rFonts w:cs="Arial"/>
          <w:lang w:val="fr-FR"/>
        </w:rPr>
        <w:t xml:space="preserve"> par le transfert de certains pouvoirs de la République d’Arménie à </w:t>
      </w:r>
      <w:r w:rsidR="00A565A8">
        <w:rPr>
          <w:rFonts w:cs="Arial"/>
          <w:lang w:val="fr-FR"/>
        </w:rPr>
        <w:t xml:space="preserve">ladite </w:t>
      </w:r>
      <w:r w:rsidR="004822A0" w:rsidRPr="006D0BC9">
        <w:rPr>
          <w:rFonts w:cs="Arial"/>
          <w:lang w:val="fr-FR"/>
        </w:rPr>
        <w:t xml:space="preserve">organisation (comme le font, par exemple, les </w:t>
      </w:r>
      <w:r w:rsidR="00E736DC">
        <w:rPr>
          <w:rFonts w:cs="Arial"/>
          <w:lang w:val="fr-FR"/>
        </w:rPr>
        <w:t>textes juridiques</w:t>
      </w:r>
      <w:r w:rsidR="004822A0" w:rsidRPr="006D0BC9">
        <w:rPr>
          <w:rFonts w:cs="Arial"/>
          <w:lang w:val="fr-FR"/>
        </w:rPr>
        <w:t xml:space="preserve"> de </w:t>
      </w:r>
      <w:r w:rsidR="006D0BC9" w:rsidRPr="006D0BC9">
        <w:rPr>
          <w:rFonts w:cs="Arial"/>
          <w:lang w:val="fr-FR"/>
        </w:rPr>
        <w:t xml:space="preserve">la </w:t>
      </w:r>
      <w:r w:rsidR="004822A0" w:rsidRPr="006D0BC9">
        <w:rPr>
          <w:rFonts w:cs="Arial"/>
          <w:lang w:val="fr-FR"/>
        </w:rPr>
        <w:t>Lettonie et du Danemark).</w:t>
      </w:r>
    </w:p>
    <w:p w:rsidR="00A25E3B" w:rsidRPr="00A25E3B" w:rsidRDefault="00A25E3B" w:rsidP="00A25E3B">
      <w:pPr>
        <w:spacing w:afterLines="100" w:after="240"/>
        <w:jc w:val="both"/>
        <w:rPr>
          <w:rFonts w:cs="Arial"/>
          <w:color w:val="FF0000"/>
        </w:rPr>
      </w:pPr>
      <w:r>
        <w:rPr>
          <w:rFonts w:cs="Arial"/>
          <w:color w:val="FF0000"/>
        </w:rPr>
        <w:t>5.2</w:t>
      </w:r>
    </w:p>
    <w:p w:rsidR="000E6EA7" w:rsidRPr="00AE5103" w:rsidRDefault="004E3A84" w:rsidP="00FD4216">
      <w:pPr>
        <w:tabs>
          <w:tab w:val="left" w:pos="567"/>
        </w:tabs>
        <w:spacing w:afterLines="100" w:after="240"/>
        <w:jc w:val="both"/>
        <w:rPr>
          <w:rFonts w:cs="Arial"/>
          <w:lang w:val="fr-FR"/>
        </w:rPr>
      </w:pPr>
      <w:r w:rsidRPr="006D0BC9">
        <w:rPr>
          <w:rFonts w:cs="Arial"/>
          <w:lang w:val="fr-FR"/>
        </w:rPr>
        <w:fldChar w:fldCharType="begin"/>
      </w:r>
      <w:r w:rsidRPr="006D0BC9">
        <w:rPr>
          <w:rFonts w:cs="Arial"/>
          <w:lang w:val="fr-FR"/>
        </w:rPr>
        <w:instrText xml:space="preserve"> SEQ level0 \*arabic </w:instrText>
      </w:r>
      <w:r w:rsidRPr="006D0BC9">
        <w:rPr>
          <w:rFonts w:cs="Arial"/>
          <w:lang w:val="fr-FR"/>
        </w:rPr>
        <w:fldChar w:fldCharType="separate"/>
      </w:r>
      <w:r w:rsidR="00DC3219">
        <w:rPr>
          <w:rFonts w:cs="Arial"/>
          <w:noProof/>
          <w:lang w:val="fr-FR"/>
        </w:rPr>
        <w:t>48</w:t>
      </w:r>
      <w:r w:rsidRPr="006D0BC9">
        <w:rPr>
          <w:rFonts w:cs="Arial"/>
          <w:lang w:val="fr-FR"/>
        </w:rPr>
        <w:fldChar w:fldCharType="end"/>
      </w:r>
      <w:r w:rsidRPr="006D0BC9">
        <w:rPr>
          <w:rFonts w:cs="Arial"/>
          <w:lang w:val="fr-FR"/>
        </w:rPr>
        <w:t xml:space="preserve">.  </w:t>
      </w:r>
      <w:r w:rsidR="004822A0" w:rsidRPr="006D0BC9">
        <w:rPr>
          <w:rFonts w:cs="Arial"/>
          <w:lang w:val="fr-FR"/>
        </w:rPr>
        <w:t>L’article</w:t>
      </w:r>
      <w:r w:rsidR="00783789">
        <w:rPr>
          <w:rFonts w:cs="Arial"/>
          <w:lang w:val="fr-FR"/>
        </w:rPr>
        <w:t> </w:t>
      </w:r>
      <w:r w:rsidR="004822A0" w:rsidRPr="006D0BC9">
        <w:rPr>
          <w:rFonts w:cs="Arial"/>
          <w:lang w:val="fr-FR"/>
        </w:rPr>
        <w:t>11 (</w:t>
      </w:r>
      <w:r w:rsidR="00A565A8">
        <w:rPr>
          <w:rFonts w:cs="Arial"/>
          <w:lang w:val="fr-FR"/>
        </w:rPr>
        <w:t xml:space="preserve">tout </w:t>
      </w:r>
      <w:r w:rsidR="004822A0" w:rsidRPr="006D0BC9">
        <w:rPr>
          <w:rFonts w:cs="Arial"/>
          <w:lang w:val="fr-FR"/>
        </w:rPr>
        <w:t>comme l’article</w:t>
      </w:r>
      <w:r w:rsidR="00783789">
        <w:rPr>
          <w:rFonts w:cs="Arial"/>
          <w:lang w:val="fr-FR"/>
        </w:rPr>
        <w:t> </w:t>
      </w:r>
      <w:r w:rsidR="004822A0" w:rsidRPr="006D0BC9">
        <w:rPr>
          <w:rFonts w:cs="Arial"/>
          <w:lang w:val="fr-FR"/>
        </w:rPr>
        <w:t>4.1(3)) du projet de loi traite de l’accession de la République d’Arménie à des organisations internationales supranationales</w:t>
      </w:r>
      <w:r w:rsidRPr="006D0BC9">
        <w:rPr>
          <w:rStyle w:val="FootnoteReference"/>
          <w:rFonts w:cs="Arial"/>
          <w:lang w:val="fr-FR"/>
        </w:rPr>
        <w:footnoteReference w:id="20"/>
      </w:r>
      <w:r w:rsidR="004822A0" w:rsidRPr="006D0BC9">
        <w:rPr>
          <w:rFonts w:cs="Arial"/>
          <w:lang w:val="fr-FR"/>
        </w:rPr>
        <w:t xml:space="preserve">, </w:t>
      </w:r>
      <w:r w:rsidR="006D0BC9" w:rsidRPr="006D0BC9">
        <w:rPr>
          <w:rFonts w:cs="Arial"/>
          <w:lang w:val="fr-FR"/>
        </w:rPr>
        <w:t xml:space="preserve">tandis </w:t>
      </w:r>
      <w:r w:rsidR="004822A0" w:rsidRPr="006D0BC9">
        <w:rPr>
          <w:rFonts w:cs="Arial"/>
          <w:lang w:val="fr-FR"/>
        </w:rPr>
        <w:t>que l’article</w:t>
      </w:r>
      <w:r w:rsidR="00783789">
        <w:rPr>
          <w:rFonts w:cs="Arial"/>
          <w:lang w:val="fr-FR"/>
        </w:rPr>
        <w:t> </w:t>
      </w:r>
      <w:r w:rsidR="004822A0" w:rsidRPr="006D0BC9">
        <w:rPr>
          <w:rFonts w:cs="Arial"/>
          <w:lang w:val="fr-FR"/>
        </w:rPr>
        <w:t>205 de la Cons</w:t>
      </w:r>
      <w:r w:rsidR="006D0BC9" w:rsidRPr="006D0BC9">
        <w:rPr>
          <w:rFonts w:cs="Arial"/>
          <w:lang w:val="fr-FR"/>
        </w:rPr>
        <w:t>t</w:t>
      </w:r>
      <w:r w:rsidR="006D0BC9" w:rsidRPr="00AE5103">
        <w:rPr>
          <w:rFonts w:cs="Arial"/>
          <w:lang w:val="fr-FR"/>
        </w:rPr>
        <w:t xml:space="preserve">itution parle de questions </w:t>
      </w:r>
      <w:r w:rsidR="0044684D" w:rsidRPr="0044684D">
        <w:rPr>
          <w:rFonts w:cs="Arial"/>
          <w:lang w:val="fr-FR"/>
        </w:rPr>
        <w:t>appartenance</w:t>
      </w:r>
      <w:r w:rsidR="004822A0" w:rsidRPr="00AE5103">
        <w:rPr>
          <w:rFonts w:cs="Arial"/>
          <w:lang w:val="fr-FR"/>
        </w:rPr>
        <w:t xml:space="preserve"> (</w:t>
      </w:r>
      <w:r w:rsidR="006A7B52">
        <w:rPr>
          <w:rFonts w:cs="Arial"/>
          <w:lang w:val="fr-FR"/>
        </w:rPr>
        <w:t>« </w:t>
      </w:r>
      <w:r w:rsidRPr="00AE5103">
        <w:rPr>
          <w:rFonts w:cs="Arial"/>
          <w:lang w:val="fr-FR"/>
        </w:rPr>
        <w:t xml:space="preserve">questions of </w:t>
      </w:r>
      <w:proofErr w:type="spellStart"/>
      <w:r w:rsidRPr="00AE5103">
        <w:rPr>
          <w:rFonts w:cs="Arial"/>
          <w:lang w:val="fr-FR"/>
        </w:rPr>
        <w:t>membership</w:t>
      </w:r>
      <w:proofErr w:type="spellEnd"/>
      <w:r w:rsidR="006A7B52">
        <w:rPr>
          <w:rFonts w:cs="Arial"/>
          <w:lang w:val="fr-FR"/>
        </w:rPr>
        <w:t> »</w:t>
      </w:r>
      <w:r w:rsidR="004822A0" w:rsidRPr="00AE5103">
        <w:rPr>
          <w:rFonts w:cs="Arial"/>
          <w:lang w:val="fr-FR"/>
        </w:rPr>
        <w:t>)</w:t>
      </w:r>
      <w:r w:rsidRPr="00AE5103">
        <w:rPr>
          <w:rFonts w:cs="Arial"/>
          <w:lang w:val="fr-FR"/>
        </w:rPr>
        <w:t>.</w:t>
      </w:r>
      <w:r w:rsidR="00E736DC">
        <w:rPr>
          <w:rFonts w:cs="Arial"/>
          <w:lang w:val="fr-FR"/>
        </w:rPr>
        <w:t xml:space="preserve"> D’</w:t>
      </w:r>
      <w:r w:rsidR="0044684D">
        <w:rPr>
          <w:rFonts w:cs="Arial"/>
          <w:lang w:val="fr-FR"/>
        </w:rPr>
        <w:t xml:space="preserve">après les autorités </w:t>
      </w:r>
      <w:r w:rsidR="00BA6F16">
        <w:rPr>
          <w:rFonts w:cs="Arial"/>
          <w:lang w:val="fr-FR"/>
        </w:rPr>
        <w:t>arméniennes</w:t>
      </w:r>
      <w:r w:rsidR="0044684D">
        <w:rPr>
          <w:rFonts w:cs="Arial"/>
          <w:lang w:val="fr-FR"/>
        </w:rPr>
        <w:t>, le texte original indique clairement que le retrait de telles</w:t>
      </w:r>
      <w:r w:rsidRPr="00AE5103">
        <w:rPr>
          <w:rFonts w:cs="Arial"/>
          <w:lang w:val="fr-FR"/>
        </w:rPr>
        <w:t xml:space="preserve"> </w:t>
      </w:r>
      <w:r w:rsidR="0044684D">
        <w:rPr>
          <w:rFonts w:cs="Arial"/>
          <w:lang w:val="fr-FR"/>
        </w:rPr>
        <w:t>organi</w:t>
      </w:r>
      <w:r w:rsidR="00050687">
        <w:rPr>
          <w:rFonts w:cs="Arial"/>
          <w:lang w:val="fr-FR"/>
        </w:rPr>
        <w:t>sations implique un référendum.</w:t>
      </w:r>
    </w:p>
    <w:p w:rsidR="000E6EA7" w:rsidRPr="00AE5103" w:rsidRDefault="00571907" w:rsidP="00FD4216">
      <w:pPr>
        <w:pStyle w:val="Heading2"/>
        <w:tabs>
          <w:tab w:val="left" w:pos="567"/>
        </w:tabs>
        <w:rPr>
          <w:lang w:val="fr-FR"/>
        </w:rPr>
      </w:pPr>
      <w:bookmarkStart w:id="14" w:name="_Toc501630781"/>
      <w:r w:rsidRPr="00AE5103">
        <w:rPr>
          <w:lang w:val="fr-FR"/>
        </w:rPr>
        <w:t xml:space="preserve">Collecte et certification des signatures </w:t>
      </w:r>
      <w:r w:rsidR="004E3A84" w:rsidRPr="00AE5103">
        <w:rPr>
          <w:lang w:val="fr-FR"/>
        </w:rPr>
        <w:t>(</w:t>
      </w:r>
      <w:r w:rsidRPr="00AE5103">
        <w:rPr>
          <w:lang w:val="fr-FR"/>
        </w:rPr>
        <w:t xml:space="preserve">articles </w:t>
      </w:r>
      <w:r w:rsidR="004E3A84" w:rsidRPr="00AE5103">
        <w:rPr>
          <w:lang w:val="fr-FR"/>
        </w:rPr>
        <w:t xml:space="preserve">13 </w:t>
      </w:r>
      <w:r w:rsidR="00FD4216">
        <w:rPr>
          <w:lang w:val="fr-FR"/>
        </w:rPr>
        <w:t>et</w:t>
      </w:r>
      <w:r w:rsidR="004E3A84" w:rsidRPr="00AE5103">
        <w:rPr>
          <w:lang w:val="fr-FR"/>
        </w:rPr>
        <w:t xml:space="preserve"> 14)</w:t>
      </w:r>
      <w:bookmarkEnd w:id="14"/>
    </w:p>
    <w:p w:rsidR="000E6EA7" w:rsidRPr="00A25E3B" w:rsidRDefault="00A25E3B" w:rsidP="00A25E3B">
      <w:pPr>
        <w:tabs>
          <w:tab w:val="left" w:pos="4962"/>
        </w:tabs>
        <w:spacing w:afterLines="100" w:after="240"/>
        <w:jc w:val="both"/>
        <w:rPr>
          <w:rFonts w:cs="Arial"/>
          <w:color w:val="FF0000"/>
        </w:rPr>
      </w:pPr>
      <w:r>
        <w:rPr>
          <w:rFonts w:cs="Arial"/>
          <w:color w:val="FF0000"/>
        </w:rPr>
        <w:t>5.1.3.1</w:t>
      </w:r>
    </w:p>
    <w:p w:rsidR="00F239B0" w:rsidRDefault="004E3A84" w:rsidP="00FD4216">
      <w:pPr>
        <w:tabs>
          <w:tab w:val="left" w:pos="567"/>
        </w:tabs>
        <w:spacing w:afterLines="100" w:after="240"/>
        <w:jc w:val="both"/>
        <w:rPr>
          <w:rFonts w:cs="Arial"/>
          <w:i/>
          <w:lang w:val="fr-FR"/>
        </w:rPr>
      </w:pPr>
      <w:r w:rsidRPr="006D4688">
        <w:rPr>
          <w:rFonts w:cs="Arial"/>
          <w:lang w:val="fr-FR"/>
        </w:rPr>
        <w:fldChar w:fldCharType="begin"/>
      </w:r>
      <w:r w:rsidRPr="006D4688">
        <w:rPr>
          <w:rFonts w:cs="Arial"/>
          <w:lang w:val="fr-FR"/>
        </w:rPr>
        <w:instrText xml:space="preserve"> SEQ level0 \*arabic </w:instrText>
      </w:r>
      <w:r w:rsidRPr="006D4688">
        <w:rPr>
          <w:rFonts w:cs="Arial"/>
          <w:lang w:val="fr-FR"/>
        </w:rPr>
        <w:fldChar w:fldCharType="separate"/>
      </w:r>
      <w:r w:rsidR="00DC3219">
        <w:rPr>
          <w:rFonts w:cs="Arial"/>
          <w:noProof/>
          <w:lang w:val="fr-FR"/>
        </w:rPr>
        <w:t>49</w:t>
      </w:r>
      <w:r w:rsidRPr="006D4688">
        <w:rPr>
          <w:rFonts w:cs="Arial"/>
          <w:lang w:val="fr-FR"/>
        </w:rPr>
        <w:fldChar w:fldCharType="end"/>
      </w:r>
      <w:r w:rsidRPr="006D4688">
        <w:rPr>
          <w:rFonts w:cs="Arial"/>
          <w:lang w:val="fr-FR"/>
        </w:rPr>
        <w:t xml:space="preserve">.  </w:t>
      </w:r>
      <w:r w:rsidR="00F239B0" w:rsidRPr="006D4688">
        <w:rPr>
          <w:rFonts w:cs="Arial"/>
          <w:lang w:val="fr-FR"/>
        </w:rPr>
        <w:t>L’article</w:t>
      </w:r>
      <w:r w:rsidR="00783789">
        <w:rPr>
          <w:rFonts w:cs="Arial"/>
          <w:lang w:val="fr-FR"/>
        </w:rPr>
        <w:t> </w:t>
      </w:r>
      <w:r w:rsidR="00F239B0" w:rsidRPr="006D4688">
        <w:rPr>
          <w:rFonts w:cs="Arial"/>
          <w:lang w:val="fr-FR"/>
        </w:rPr>
        <w:t xml:space="preserve">13 du projet de loi traite de la procédure de collecte des signatures de soutien </w:t>
      </w:r>
      <w:r w:rsidR="00AE5103" w:rsidRPr="006D4688">
        <w:rPr>
          <w:rFonts w:cs="Arial"/>
          <w:lang w:val="fr-FR"/>
        </w:rPr>
        <w:t>au</w:t>
      </w:r>
      <w:r w:rsidR="00F239B0" w:rsidRPr="006D4688">
        <w:rPr>
          <w:rFonts w:cs="Arial"/>
          <w:lang w:val="fr-FR"/>
        </w:rPr>
        <w:t xml:space="preserve"> projet de loi proposé par initiative populaire (articles</w:t>
      </w:r>
      <w:r w:rsidR="00783789">
        <w:rPr>
          <w:rFonts w:cs="Arial"/>
          <w:lang w:val="fr-FR"/>
        </w:rPr>
        <w:t> </w:t>
      </w:r>
      <w:r w:rsidR="00F239B0" w:rsidRPr="006D4688">
        <w:rPr>
          <w:rFonts w:cs="Arial"/>
          <w:lang w:val="fr-FR"/>
        </w:rPr>
        <w:t xml:space="preserve">109.6 et 204 de la Constitution). Les procédures de collecte des signatures de soutien à des révisions </w:t>
      </w:r>
      <w:r w:rsidR="00AE5103" w:rsidRPr="006D4688">
        <w:rPr>
          <w:rFonts w:cs="Arial"/>
          <w:lang w:val="fr-FR"/>
        </w:rPr>
        <w:t xml:space="preserve">de la Constitution </w:t>
      </w:r>
      <w:r w:rsidR="00F239B0" w:rsidRPr="006D4688">
        <w:rPr>
          <w:rFonts w:cs="Arial"/>
          <w:lang w:val="fr-FR"/>
        </w:rPr>
        <w:t>émanant de citoyens (articles</w:t>
      </w:r>
      <w:r w:rsidR="00783789">
        <w:rPr>
          <w:rFonts w:cs="Arial"/>
          <w:lang w:val="fr-FR"/>
        </w:rPr>
        <w:t> </w:t>
      </w:r>
      <w:r w:rsidR="00F239B0" w:rsidRPr="006D4688">
        <w:rPr>
          <w:rFonts w:cs="Arial"/>
          <w:lang w:val="fr-FR"/>
        </w:rPr>
        <w:t xml:space="preserve">202.1 et 202.2 de la Constitution) ne semblent pas </w:t>
      </w:r>
      <w:r w:rsidR="00AE5103" w:rsidRPr="006D4688">
        <w:rPr>
          <w:rFonts w:cs="Arial"/>
          <w:lang w:val="fr-FR"/>
        </w:rPr>
        <w:t>couvertes par l’article </w:t>
      </w:r>
      <w:r w:rsidR="00F239B0" w:rsidRPr="006D4688">
        <w:rPr>
          <w:rFonts w:cs="Arial"/>
          <w:lang w:val="fr-FR"/>
        </w:rPr>
        <w:t>13.</w:t>
      </w:r>
      <w:r w:rsidR="00DA3756">
        <w:rPr>
          <w:rFonts w:cs="Arial"/>
          <w:i/>
          <w:lang w:val="fr-FR"/>
        </w:rPr>
        <w:t xml:space="preserve"> La Commission de Venise et l’</w:t>
      </w:r>
      <w:r w:rsidR="00F87DF5">
        <w:rPr>
          <w:rFonts w:cs="Arial"/>
          <w:i/>
          <w:lang w:val="fr-FR"/>
        </w:rPr>
        <w:t>OSCE/BIDDH</w:t>
      </w:r>
      <w:r w:rsidR="00F239B0" w:rsidRPr="006D4688">
        <w:rPr>
          <w:rFonts w:cs="Arial"/>
          <w:i/>
          <w:lang w:val="fr-FR"/>
        </w:rPr>
        <w:t xml:space="preserve"> recommandent que ces procédures soient clairement précisées</w:t>
      </w:r>
      <w:r w:rsidR="00AE5103" w:rsidRPr="006D4688">
        <w:rPr>
          <w:rFonts w:cs="Arial"/>
          <w:i/>
          <w:lang w:val="fr-FR"/>
        </w:rPr>
        <w:t>, à l’issue</w:t>
      </w:r>
      <w:r w:rsidR="00F239B0" w:rsidRPr="006D4688">
        <w:rPr>
          <w:rFonts w:cs="Arial"/>
          <w:i/>
          <w:lang w:val="fr-FR"/>
        </w:rPr>
        <w:t xml:space="preserve"> </w:t>
      </w:r>
      <w:r w:rsidR="00AE5103" w:rsidRPr="006D4688">
        <w:rPr>
          <w:rFonts w:cs="Arial"/>
          <w:i/>
          <w:lang w:val="fr-FR"/>
        </w:rPr>
        <w:t>d’</w:t>
      </w:r>
      <w:r w:rsidR="00F239B0" w:rsidRPr="006D4688">
        <w:rPr>
          <w:rFonts w:cs="Arial"/>
          <w:i/>
          <w:lang w:val="fr-FR"/>
        </w:rPr>
        <w:t xml:space="preserve">un débat </w:t>
      </w:r>
      <w:r w:rsidR="006D4688" w:rsidRPr="006D4688">
        <w:rPr>
          <w:rFonts w:cs="Arial"/>
          <w:i/>
          <w:lang w:val="fr-FR"/>
        </w:rPr>
        <w:t xml:space="preserve">public </w:t>
      </w:r>
      <w:r w:rsidR="00F239B0" w:rsidRPr="006D4688">
        <w:rPr>
          <w:rFonts w:cs="Arial"/>
          <w:i/>
          <w:lang w:val="fr-FR"/>
        </w:rPr>
        <w:t xml:space="preserve">avec les parties prenantes, </w:t>
      </w:r>
      <w:r w:rsidR="00AE5103" w:rsidRPr="006D4688">
        <w:rPr>
          <w:rFonts w:cs="Arial"/>
          <w:i/>
          <w:lang w:val="fr-FR"/>
        </w:rPr>
        <w:t xml:space="preserve">et </w:t>
      </w:r>
      <w:r w:rsidR="00F239B0" w:rsidRPr="006D4688">
        <w:rPr>
          <w:rFonts w:cs="Arial"/>
          <w:i/>
          <w:lang w:val="fr-FR"/>
        </w:rPr>
        <w:t>d’une façon qui facilite aux citoyens la possibilité de soutenir des initiatives référendaires.</w:t>
      </w:r>
    </w:p>
    <w:p w:rsidR="00C7192E" w:rsidRPr="00C7192E" w:rsidRDefault="00C7192E" w:rsidP="00C7192E">
      <w:pPr>
        <w:tabs>
          <w:tab w:val="left" w:pos="4962"/>
        </w:tabs>
        <w:spacing w:afterLines="100" w:after="240"/>
        <w:jc w:val="both"/>
        <w:rPr>
          <w:rFonts w:cs="Arial"/>
          <w:color w:val="FF0000"/>
        </w:rPr>
      </w:pPr>
      <w:r>
        <w:rPr>
          <w:rFonts w:cs="Arial"/>
          <w:color w:val="FF0000"/>
        </w:rPr>
        <w:t>5.1.3.1</w:t>
      </w:r>
    </w:p>
    <w:p w:rsidR="00045C0F" w:rsidRDefault="004E3A84" w:rsidP="00FD4216">
      <w:pPr>
        <w:tabs>
          <w:tab w:val="left" w:pos="567"/>
        </w:tabs>
        <w:spacing w:afterLines="100" w:after="240"/>
        <w:jc w:val="both"/>
        <w:rPr>
          <w:rFonts w:cs="Arial"/>
          <w:lang w:val="fr-FR"/>
        </w:rPr>
      </w:pPr>
      <w:r w:rsidRPr="006D4688">
        <w:rPr>
          <w:rFonts w:cs="Arial"/>
          <w:lang w:val="fr-FR"/>
        </w:rPr>
        <w:fldChar w:fldCharType="begin"/>
      </w:r>
      <w:r w:rsidRPr="006D4688">
        <w:rPr>
          <w:rFonts w:cs="Arial"/>
          <w:lang w:val="fr-FR"/>
        </w:rPr>
        <w:instrText xml:space="preserve"> SEQ level0 \*arabic </w:instrText>
      </w:r>
      <w:r w:rsidRPr="006D4688">
        <w:rPr>
          <w:rFonts w:cs="Arial"/>
          <w:lang w:val="fr-FR"/>
        </w:rPr>
        <w:fldChar w:fldCharType="separate"/>
      </w:r>
      <w:r w:rsidR="00DC3219">
        <w:rPr>
          <w:rFonts w:cs="Arial"/>
          <w:noProof/>
          <w:lang w:val="fr-FR"/>
        </w:rPr>
        <w:t>50</w:t>
      </w:r>
      <w:r w:rsidRPr="006D4688">
        <w:rPr>
          <w:rFonts w:cs="Arial"/>
          <w:lang w:val="fr-FR"/>
        </w:rPr>
        <w:fldChar w:fldCharType="end"/>
      </w:r>
      <w:r w:rsidRPr="006D4688">
        <w:rPr>
          <w:rFonts w:cs="Arial"/>
          <w:lang w:val="fr-FR"/>
        </w:rPr>
        <w:t>.</w:t>
      </w:r>
      <w:r w:rsidR="00B95B93">
        <w:rPr>
          <w:rFonts w:cs="Arial"/>
          <w:lang w:val="fr-FR"/>
        </w:rPr>
        <w:t xml:space="preserve"> </w:t>
      </w:r>
      <w:r w:rsidR="00045C0F" w:rsidRPr="006D4688">
        <w:rPr>
          <w:rFonts w:cs="Arial"/>
          <w:lang w:val="fr-FR"/>
        </w:rPr>
        <w:t xml:space="preserve"> </w:t>
      </w:r>
      <w:r w:rsidR="006402A7">
        <w:rPr>
          <w:rFonts w:cs="Arial"/>
          <w:lang w:val="fr-FR"/>
        </w:rPr>
        <w:t>La brièveté du délai (</w:t>
      </w:r>
      <w:r w:rsidR="006D4688" w:rsidRPr="006D4688">
        <w:rPr>
          <w:rFonts w:cs="Arial"/>
          <w:lang w:val="fr-FR"/>
        </w:rPr>
        <w:t>trois jours</w:t>
      </w:r>
      <w:r w:rsidR="006402A7">
        <w:rPr>
          <w:rFonts w:cs="Arial"/>
          <w:lang w:val="fr-FR"/>
        </w:rPr>
        <w:t>)</w:t>
      </w:r>
      <w:r w:rsidR="006D4688" w:rsidRPr="006D4688">
        <w:rPr>
          <w:rFonts w:cs="Arial"/>
          <w:lang w:val="fr-FR"/>
        </w:rPr>
        <w:t xml:space="preserve"> laissé</w:t>
      </w:r>
      <w:r w:rsidR="00045C0F" w:rsidRPr="006D4688">
        <w:rPr>
          <w:rFonts w:cs="Arial"/>
          <w:lang w:val="fr-FR"/>
        </w:rPr>
        <w:t xml:space="preserve"> aux auteurs d’une initiative pour décider s’ils veulent </w:t>
      </w:r>
      <w:r w:rsidR="006402A7">
        <w:rPr>
          <w:rFonts w:cs="Arial"/>
          <w:lang w:val="fr-FR"/>
        </w:rPr>
        <w:t xml:space="preserve">ou non </w:t>
      </w:r>
      <w:r w:rsidR="00045C0F" w:rsidRPr="006D4688">
        <w:rPr>
          <w:rFonts w:cs="Arial"/>
          <w:lang w:val="fr-FR"/>
        </w:rPr>
        <w:t xml:space="preserve">poursuivre leur action après rejet </w:t>
      </w:r>
      <w:r w:rsidR="006D4688" w:rsidRPr="006D4688">
        <w:rPr>
          <w:rFonts w:cs="Arial"/>
          <w:lang w:val="fr-FR"/>
        </w:rPr>
        <w:t xml:space="preserve">du projet </w:t>
      </w:r>
      <w:r w:rsidR="00045C0F" w:rsidRPr="006D4688">
        <w:rPr>
          <w:rFonts w:cs="Arial"/>
          <w:lang w:val="fr-FR"/>
        </w:rPr>
        <w:t>par le Parlement ne semble pas justifié</w:t>
      </w:r>
      <w:r w:rsidR="006402A7">
        <w:rPr>
          <w:rFonts w:cs="Arial"/>
          <w:lang w:val="fr-FR"/>
        </w:rPr>
        <w:t>e</w:t>
      </w:r>
      <w:r w:rsidR="00045C0F" w:rsidRPr="006D4688">
        <w:rPr>
          <w:rFonts w:cs="Arial"/>
          <w:lang w:val="fr-FR"/>
        </w:rPr>
        <w:t xml:space="preserve"> (article</w:t>
      </w:r>
      <w:r w:rsidR="00783789">
        <w:rPr>
          <w:rFonts w:cs="Arial"/>
          <w:lang w:val="fr-FR"/>
        </w:rPr>
        <w:t> </w:t>
      </w:r>
      <w:r w:rsidR="00045C0F" w:rsidRPr="006D4688">
        <w:rPr>
          <w:rFonts w:cs="Arial"/>
          <w:lang w:val="fr-FR"/>
        </w:rPr>
        <w:t xml:space="preserve">13.2), car </w:t>
      </w:r>
      <w:r w:rsidR="006D4688" w:rsidRPr="006D4688">
        <w:rPr>
          <w:rFonts w:cs="Arial"/>
          <w:lang w:val="fr-FR"/>
        </w:rPr>
        <w:t xml:space="preserve">la décision peut nécessiter </w:t>
      </w:r>
      <w:r w:rsidR="00045C0F" w:rsidRPr="006D4688">
        <w:rPr>
          <w:rFonts w:cs="Arial"/>
          <w:lang w:val="fr-FR"/>
        </w:rPr>
        <w:t xml:space="preserve">un examen relativement complexe (par exemple </w:t>
      </w:r>
      <w:r w:rsidR="00322A71">
        <w:rPr>
          <w:rFonts w:cs="Arial"/>
          <w:lang w:val="fr-FR"/>
        </w:rPr>
        <w:t>en ce qui concerne l</w:t>
      </w:r>
      <w:r w:rsidR="00045C0F" w:rsidRPr="00810DF7">
        <w:rPr>
          <w:rFonts w:cs="Arial"/>
          <w:lang w:val="fr-FR"/>
        </w:rPr>
        <w:t xml:space="preserve">es moyens </w:t>
      </w:r>
      <w:r w:rsidR="006D4688" w:rsidRPr="00810DF7">
        <w:rPr>
          <w:rFonts w:cs="Arial"/>
          <w:lang w:val="fr-FR"/>
        </w:rPr>
        <w:t xml:space="preserve">de </w:t>
      </w:r>
      <w:r w:rsidR="00AC763E">
        <w:rPr>
          <w:rFonts w:cs="Arial"/>
          <w:lang w:val="fr-FR"/>
        </w:rPr>
        <w:t xml:space="preserve">relancer </w:t>
      </w:r>
      <w:r w:rsidR="00045C0F" w:rsidRPr="00810DF7">
        <w:rPr>
          <w:rFonts w:cs="Arial"/>
          <w:lang w:val="fr-FR"/>
        </w:rPr>
        <w:t>la collecte de signatures).</w:t>
      </w:r>
    </w:p>
    <w:p w:rsidR="00C7192E" w:rsidRPr="00C7192E" w:rsidRDefault="00C7192E" w:rsidP="00C7192E">
      <w:pPr>
        <w:tabs>
          <w:tab w:val="left" w:pos="4962"/>
        </w:tabs>
        <w:spacing w:afterLines="100" w:after="240"/>
        <w:jc w:val="both"/>
        <w:rPr>
          <w:rFonts w:cs="Arial"/>
          <w:color w:val="FF0000"/>
        </w:rPr>
      </w:pPr>
      <w:r>
        <w:rPr>
          <w:rFonts w:cs="Arial"/>
          <w:color w:val="FF0000"/>
        </w:rPr>
        <w:t>5.1.3.1 – 1.1.1.1</w:t>
      </w:r>
    </w:p>
    <w:p w:rsidR="000E6EA7" w:rsidRDefault="004E3A84" w:rsidP="00FD4216">
      <w:pPr>
        <w:tabs>
          <w:tab w:val="left" w:pos="567"/>
        </w:tabs>
        <w:spacing w:afterLines="100" w:after="240"/>
        <w:jc w:val="both"/>
        <w:rPr>
          <w:rFonts w:cs="Arial"/>
          <w:lang w:val="fr-FR"/>
        </w:rPr>
      </w:pPr>
      <w:r w:rsidRPr="00810DF7">
        <w:rPr>
          <w:rFonts w:cs="Arial"/>
          <w:lang w:val="fr-FR"/>
        </w:rPr>
        <w:fldChar w:fldCharType="begin"/>
      </w:r>
      <w:r w:rsidRPr="00810DF7">
        <w:rPr>
          <w:rFonts w:cs="Arial"/>
          <w:lang w:val="fr-FR"/>
        </w:rPr>
        <w:instrText xml:space="preserve"> SEQ level0 \*arabic </w:instrText>
      </w:r>
      <w:r w:rsidRPr="00810DF7">
        <w:rPr>
          <w:rFonts w:cs="Arial"/>
          <w:lang w:val="fr-FR"/>
        </w:rPr>
        <w:fldChar w:fldCharType="separate"/>
      </w:r>
      <w:r w:rsidR="00DC3219">
        <w:rPr>
          <w:rFonts w:cs="Arial"/>
          <w:noProof/>
          <w:lang w:val="fr-FR"/>
        </w:rPr>
        <w:t>51</w:t>
      </w:r>
      <w:r w:rsidRPr="00810DF7">
        <w:rPr>
          <w:rFonts w:cs="Arial"/>
          <w:lang w:val="fr-FR"/>
        </w:rPr>
        <w:fldChar w:fldCharType="end"/>
      </w:r>
      <w:r w:rsidRPr="00810DF7">
        <w:rPr>
          <w:rFonts w:cs="Arial"/>
          <w:lang w:val="fr-FR"/>
        </w:rPr>
        <w:t xml:space="preserve">.  </w:t>
      </w:r>
      <w:r w:rsidR="00045C0F" w:rsidRPr="00810DF7">
        <w:rPr>
          <w:rFonts w:cs="Arial"/>
          <w:lang w:val="fr-FR"/>
        </w:rPr>
        <w:t xml:space="preserve">Le projet de loi </w:t>
      </w:r>
      <w:r w:rsidR="00791388">
        <w:rPr>
          <w:rFonts w:cs="Arial"/>
          <w:lang w:val="fr-FR"/>
        </w:rPr>
        <w:t xml:space="preserve">dit </w:t>
      </w:r>
      <w:r w:rsidR="00045C0F" w:rsidRPr="00810DF7">
        <w:rPr>
          <w:rFonts w:cs="Arial"/>
          <w:lang w:val="fr-FR"/>
        </w:rPr>
        <w:t xml:space="preserve">que les personnes </w:t>
      </w:r>
      <w:r w:rsidR="008766AC">
        <w:rPr>
          <w:rFonts w:cs="Arial"/>
          <w:lang w:val="fr-FR"/>
        </w:rPr>
        <w:t>participant</w:t>
      </w:r>
      <w:r w:rsidR="00045C0F" w:rsidRPr="00810DF7">
        <w:rPr>
          <w:rFonts w:cs="Arial"/>
          <w:lang w:val="fr-FR"/>
        </w:rPr>
        <w:t xml:space="preserve"> à la collecte de signatures </w:t>
      </w:r>
      <w:r w:rsidR="00791388">
        <w:rPr>
          <w:rFonts w:cs="Arial"/>
          <w:lang w:val="fr-FR"/>
        </w:rPr>
        <w:t xml:space="preserve">doivent impérativement avoir </w:t>
      </w:r>
      <w:r w:rsidR="00045C0F" w:rsidRPr="00810DF7">
        <w:rPr>
          <w:rFonts w:cs="Arial"/>
          <w:lang w:val="fr-FR"/>
        </w:rPr>
        <w:t xml:space="preserve">18 ans </w:t>
      </w:r>
      <w:r w:rsidR="006D4688" w:rsidRPr="00810DF7">
        <w:rPr>
          <w:rFonts w:cs="Arial"/>
          <w:lang w:val="fr-FR"/>
        </w:rPr>
        <w:t xml:space="preserve">au moins </w:t>
      </w:r>
      <w:r w:rsidR="00045C0F" w:rsidRPr="00810DF7">
        <w:rPr>
          <w:rFonts w:cs="Arial"/>
          <w:lang w:val="fr-FR"/>
        </w:rPr>
        <w:t>(article</w:t>
      </w:r>
      <w:r w:rsidR="00783789">
        <w:rPr>
          <w:rFonts w:cs="Arial"/>
          <w:lang w:val="fr-FR"/>
        </w:rPr>
        <w:t> </w:t>
      </w:r>
      <w:r w:rsidR="00045C0F" w:rsidRPr="00810DF7">
        <w:rPr>
          <w:rFonts w:cs="Arial"/>
          <w:lang w:val="fr-FR"/>
        </w:rPr>
        <w:t>13.7). Cette restriction ne paraît pas justifiée</w:t>
      </w:r>
      <w:r w:rsidRPr="00810DF7">
        <w:rPr>
          <w:rStyle w:val="FootnoteReference"/>
          <w:rFonts w:cs="Arial"/>
          <w:lang w:val="fr-FR"/>
        </w:rPr>
        <w:footnoteReference w:id="21"/>
      </w:r>
      <w:r w:rsidR="00045C0F" w:rsidRPr="00810DF7">
        <w:rPr>
          <w:rFonts w:cs="Arial"/>
          <w:lang w:val="fr-FR"/>
        </w:rPr>
        <w:t xml:space="preserve">. </w:t>
      </w:r>
      <w:r w:rsidR="00045C0F" w:rsidRPr="00810DF7">
        <w:rPr>
          <w:rFonts w:cs="Arial"/>
          <w:i/>
          <w:lang w:val="fr-FR"/>
        </w:rPr>
        <w:t xml:space="preserve">Il </w:t>
      </w:r>
      <w:r w:rsidR="00045C0F" w:rsidRPr="00810DF7">
        <w:rPr>
          <w:rFonts w:cs="Arial"/>
          <w:i/>
          <w:lang w:val="fr-FR"/>
        </w:rPr>
        <w:lastRenderedPageBreak/>
        <w:t>est recommandé que les étrangers, les apatrides ainsi que l</w:t>
      </w:r>
      <w:r w:rsidR="00045C0F" w:rsidRPr="00BF168B">
        <w:rPr>
          <w:rFonts w:cs="Arial"/>
          <w:i/>
          <w:lang w:val="fr-FR"/>
        </w:rPr>
        <w:t>es jeunes</w:t>
      </w:r>
      <w:r w:rsidR="006D4688" w:rsidRPr="00BF168B">
        <w:rPr>
          <w:rFonts w:cs="Arial"/>
          <w:i/>
          <w:lang w:val="fr-FR"/>
        </w:rPr>
        <w:t xml:space="preserve"> ayant atteint</w:t>
      </w:r>
      <w:r w:rsidR="00045C0F" w:rsidRPr="00BF168B">
        <w:rPr>
          <w:rFonts w:cs="Arial"/>
          <w:i/>
          <w:lang w:val="fr-FR"/>
        </w:rPr>
        <w:t xml:space="preserve"> un certain âge aient aussi le droit de </w:t>
      </w:r>
      <w:r w:rsidR="006D4688" w:rsidRPr="00BF168B">
        <w:rPr>
          <w:rFonts w:cs="Arial"/>
          <w:i/>
          <w:lang w:val="fr-FR"/>
        </w:rPr>
        <w:t xml:space="preserve">recueillir </w:t>
      </w:r>
      <w:r w:rsidR="00045C0F" w:rsidRPr="00BF168B">
        <w:rPr>
          <w:rFonts w:cs="Arial"/>
          <w:i/>
          <w:lang w:val="fr-FR"/>
        </w:rPr>
        <w:t>des signatures</w:t>
      </w:r>
      <w:r w:rsidRPr="00BF168B">
        <w:rPr>
          <w:rFonts w:cs="Arial"/>
          <w:lang w:val="fr-FR"/>
        </w:rPr>
        <w:t>.</w:t>
      </w:r>
    </w:p>
    <w:p w:rsidR="00C7192E" w:rsidRPr="00C7192E" w:rsidRDefault="00C7192E" w:rsidP="00C7192E">
      <w:pPr>
        <w:tabs>
          <w:tab w:val="left" w:pos="4962"/>
        </w:tabs>
        <w:spacing w:afterLines="100" w:after="240"/>
        <w:jc w:val="both"/>
        <w:rPr>
          <w:rFonts w:cs="Arial"/>
          <w:color w:val="FF0000"/>
        </w:rPr>
      </w:pPr>
      <w:r>
        <w:rPr>
          <w:rFonts w:cs="Arial"/>
          <w:color w:val="FF0000"/>
        </w:rPr>
        <w:t xml:space="preserve">5.1.3.1 </w:t>
      </w:r>
    </w:p>
    <w:p w:rsidR="000E6EA7" w:rsidRDefault="004E3A84" w:rsidP="00FD4216">
      <w:pPr>
        <w:tabs>
          <w:tab w:val="left" w:pos="567"/>
        </w:tabs>
        <w:spacing w:afterLines="100" w:after="240"/>
        <w:jc w:val="both"/>
        <w:rPr>
          <w:rFonts w:cs="Arial"/>
          <w:i/>
          <w:lang w:val="fr-FR"/>
        </w:rPr>
      </w:pPr>
      <w:r w:rsidRPr="00BF168B">
        <w:rPr>
          <w:rFonts w:cs="Arial"/>
          <w:lang w:val="fr-FR"/>
        </w:rPr>
        <w:fldChar w:fldCharType="begin"/>
      </w:r>
      <w:r w:rsidRPr="00BF168B">
        <w:rPr>
          <w:rFonts w:cs="Arial"/>
          <w:lang w:val="fr-FR"/>
        </w:rPr>
        <w:instrText xml:space="preserve"> SEQ level0 \*arabic </w:instrText>
      </w:r>
      <w:r w:rsidRPr="00BF168B">
        <w:rPr>
          <w:rFonts w:cs="Arial"/>
          <w:lang w:val="fr-FR"/>
        </w:rPr>
        <w:fldChar w:fldCharType="separate"/>
      </w:r>
      <w:r w:rsidR="00DC3219">
        <w:rPr>
          <w:rFonts w:cs="Arial"/>
          <w:noProof/>
          <w:lang w:val="fr-FR"/>
        </w:rPr>
        <w:t>52</w:t>
      </w:r>
      <w:r w:rsidRPr="00BF168B">
        <w:rPr>
          <w:rFonts w:cs="Arial"/>
          <w:lang w:val="fr-FR"/>
        </w:rPr>
        <w:fldChar w:fldCharType="end"/>
      </w:r>
      <w:r w:rsidRPr="00BF168B">
        <w:rPr>
          <w:rFonts w:cs="Arial"/>
          <w:lang w:val="fr-FR"/>
        </w:rPr>
        <w:t xml:space="preserve">.  </w:t>
      </w:r>
      <w:r w:rsidR="001549E2" w:rsidRPr="00BF168B">
        <w:rPr>
          <w:rFonts w:cs="Arial"/>
          <w:lang w:val="fr-FR"/>
        </w:rPr>
        <w:t>Le projet de loi dit qu’il est possible de réunir des</w:t>
      </w:r>
      <w:r w:rsidR="001549E2" w:rsidRPr="00D05A2F">
        <w:rPr>
          <w:rFonts w:cs="Arial"/>
          <w:lang w:val="fr-FR"/>
        </w:rPr>
        <w:t xml:space="preserve"> signatures en faisant signer des formulaires sur place, ou électroniquement (article</w:t>
      </w:r>
      <w:r w:rsidR="00783789">
        <w:rPr>
          <w:rFonts w:cs="Arial"/>
          <w:lang w:val="fr-FR"/>
        </w:rPr>
        <w:t> </w:t>
      </w:r>
      <w:r w:rsidR="001549E2" w:rsidRPr="00D05A2F">
        <w:rPr>
          <w:rFonts w:cs="Arial"/>
          <w:lang w:val="fr-FR"/>
        </w:rPr>
        <w:t>13.11).</w:t>
      </w:r>
      <w:r w:rsidR="00F2295D" w:rsidRPr="00D05A2F">
        <w:rPr>
          <w:rFonts w:cs="Arial"/>
          <w:lang w:val="fr-FR"/>
        </w:rPr>
        <w:t xml:space="preserve"> La collecte</w:t>
      </w:r>
      <w:r w:rsidR="00BF168B" w:rsidRPr="00D05A2F">
        <w:rPr>
          <w:rFonts w:cs="Arial"/>
          <w:lang w:val="fr-FR"/>
        </w:rPr>
        <w:t xml:space="preserve"> électronique</w:t>
      </w:r>
      <w:r w:rsidR="00F2295D" w:rsidRPr="00D05A2F">
        <w:rPr>
          <w:rFonts w:cs="Arial"/>
          <w:lang w:val="fr-FR"/>
        </w:rPr>
        <w:t xml:space="preserve"> de signatures est </w:t>
      </w:r>
      <w:r w:rsidR="00810DF7" w:rsidRPr="00D05A2F">
        <w:rPr>
          <w:rFonts w:cs="Arial"/>
          <w:lang w:val="fr-FR"/>
        </w:rPr>
        <w:t xml:space="preserve">certes </w:t>
      </w:r>
      <w:r w:rsidR="00F2295D" w:rsidRPr="00D05A2F">
        <w:rPr>
          <w:rFonts w:cs="Arial"/>
          <w:lang w:val="fr-FR"/>
        </w:rPr>
        <w:t xml:space="preserve">une bonne chose, mais </w:t>
      </w:r>
      <w:r w:rsidR="00F2295D" w:rsidRPr="00D05A2F">
        <w:rPr>
          <w:rFonts w:cs="Arial"/>
          <w:i/>
          <w:lang w:val="fr-FR"/>
        </w:rPr>
        <w:t xml:space="preserve">il conviendrait de veiller à ce qu’elle </w:t>
      </w:r>
      <w:r w:rsidR="00810DF7" w:rsidRPr="00D05A2F">
        <w:rPr>
          <w:rFonts w:cs="Arial"/>
          <w:i/>
          <w:lang w:val="fr-FR"/>
        </w:rPr>
        <w:t xml:space="preserve">n’entrave pas l’exercice du </w:t>
      </w:r>
      <w:r w:rsidR="00F2295D" w:rsidRPr="00D05A2F">
        <w:rPr>
          <w:rFonts w:cs="Arial"/>
          <w:i/>
          <w:lang w:val="fr-FR"/>
        </w:rPr>
        <w:t xml:space="preserve">droit </w:t>
      </w:r>
      <w:r w:rsidR="00810DF7" w:rsidRPr="00D05A2F">
        <w:rPr>
          <w:rFonts w:cs="Arial"/>
          <w:i/>
          <w:lang w:val="fr-FR"/>
        </w:rPr>
        <w:t xml:space="preserve">de </w:t>
      </w:r>
      <w:r w:rsidR="00F2295D" w:rsidRPr="00D05A2F">
        <w:rPr>
          <w:rFonts w:cs="Arial"/>
          <w:i/>
          <w:lang w:val="fr-FR"/>
        </w:rPr>
        <w:t xml:space="preserve">signer des initiatives populaires, et à ce </w:t>
      </w:r>
      <w:r w:rsidR="00810DF7" w:rsidRPr="00D05A2F">
        <w:rPr>
          <w:rFonts w:cs="Arial"/>
          <w:i/>
          <w:lang w:val="fr-FR"/>
        </w:rPr>
        <w:t>qu’elle</w:t>
      </w:r>
      <w:r w:rsidR="00F2295D" w:rsidRPr="00D05A2F">
        <w:rPr>
          <w:rFonts w:cs="Arial"/>
          <w:i/>
          <w:lang w:val="fr-FR"/>
        </w:rPr>
        <w:t xml:space="preserve"> ne dresse pas</w:t>
      </w:r>
      <w:r w:rsidR="00EC23F9" w:rsidRPr="00D05A2F">
        <w:rPr>
          <w:rFonts w:cs="Arial"/>
          <w:i/>
          <w:lang w:val="fr-FR"/>
        </w:rPr>
        <w:t xml:space="preserve"> </w:t>
      </w:r>
      <w:r w:rsidR="00334E40" w:rsidRPr="00D05A2F">
        <w:rPr>
          <w:rFonts w:cs="Arial"/>
          <w:i/>
          <w:lang w:val="fr-FR"/>
        </w:rPr>
        <w:t xml:space="preserve">non plus </w:t>
      </w:r>
      <w:r w:rsidR="00EC23F9" w:rsidRPr="00D05A2F">
        <w:rPr>
          <w:rFonts w:cs="Arial"/>
          <w:i/>
          <w:lang w:val="fr-FR"/>
        </w:rPr>
        <w:t xml:space="preserve">d’obstacles administratifs </w:t>
      </w:r>
      <w:r w:rsidR="00334E40" w:rsidRPr="00D05A2F">
        <w:rPr>
          <w:rFonts w:cs="Arial"/>
          <w:i/>
          <w:lang w:val="fr-FR"/>
        </w:rPr>
        <w:t xml:space="preserve">à la collecte de </w:t>
      </w:r>
      <w:r w:rsidR="00EC23F9" w:rsidRPr="00D05A2F">
        <w:rPr>
          <w:rFonts w:cs="Arial"/>
          <w:i/>
          <w:lang w:val="fr-FR"/>
        </w:rPr>
        <w:t>signatures (</w:t>
      </w:r>
      <w:r w:rsidR="002F7EDD">
        <w:rPr>
          <w:rFonts w:cs="Arial"/>
          <w:i/>
          <w:lang w:val="fr-FR"/>
        </w:rPr>
        <w:t xml:space="preserve">par absence ou panne </w:t>
      </w:r>
      <w:r w:rsidR="00EC23F9" w:rsidRPr="00D05A2F">
        <w:rPr>
          <w:rFonts w:cs="Arial"/>
          <w:i/>
          <w:lang w:val="fr-FR"/>
        </w:rPr>
        <w:t xml:space="preserve">de matériel, etc.). La loi devrait clairement prévoir la possibilité de </w:t>
      </w:r>
      <w:r w:rsidR="00BF168B" w:rsidRPr="00D05A2F">
        <w:rPr>
          <w:rFonts w:cs="Arial"/>
          <w:i/>
          <w:lang w:val="fr-FR"/>
        </w:rPr>
        <w:t xml:space="preserve">collecte de </w:t>
      </w:r>
      <w:r w:rsidR="00EC23F9" w:rsidRPr="00D05A2F">
        <w:rPr>
          <w:rFonts w:cs="Arial"/>
          <w:i/>
          <w:lang w:val="fr-FR"/>
        </w:rPr>
        <w:t>signatures sur papier. Le nouveau système devrait par ailleurs rendre la vérification des signatures rapide et fiable</w:t>
      </w:r>
      <w:r w:rsidRPr="00D05A2F">
        <w:rPr>
          <w:rFonts w:cs="Arial"/>
          <w:i/>
          <w:lang w:val="fr-FR"/>
        </w:rPr>
        <w:t>.</w:t>
      </w:r>
    </w:p>
    <w:p w:rsidR="00C7192E" w:rsidRPr="00C7192E" w:rsidRDefault="00C7192E" w:rsidP="00C7192E">
      <w:pPr>
        <w:tabs>
          <w:tab w:val="left" w:pos="4962"/>
        </w:tabs>
        <w:spacing w:afterLines="100" w:after="240"/>
        <w:jc w:val="both"/>
        <w:rPr>
          <w:rFonts w:cs="Arial"/>
          <w:color w:val="FF0000"/>
        </w:rPr>
      </w:pPr>
      <w:r>
        <w:rPr>
          <w:rFonts w:cs="Arial"/>
          <w:color w:val="FF0000"/>
        </w:rPr>
        <w:t>5.1.3.1</w:t>
      </w:r>
    </w:p>
    <w:p w:rsidR="00DE17C1" w:rsidRDefault="004E3A84" w:rsidP="00FD4216">
      <w:pPr>
        <w:tabs>
          <w:tab w:val="left" w:pos="567"/>
        </w:tabs>
        <w:spacing w:afterLines="100" w:after="240"/>
        <w:jc w:val="both"/>
        <w:rPr>
          <w:rFonts w:cs="Arial"/>
          <w:lang w:val="fr-FR"/>
        </w:rPr>
      </w:pPr>
      <w:r w:rsidRPr="00D05A2F">
        <w:rPr>
          <w:rFonts w:cs="Arial"/>
          <w:lang w:val="fr-FR"/>
        </w:rPr>
        <w:fldChar w:fldCharType="begin"/>
      </w:r>
      <w:r w:rsidRPr="00D05A2F">
        <w:rPr>
          <w:rFonts w:cs="Arial"/>
          <w:lang w:val="fr-FR"/>
        </w:rPr>
        <w:instrText xml:space="preserve"> SEQ level0 \*arabic </w:instrText>
      </w:r>
      <w:r w:rsidRPr="00D05A2F">
        <w:rPr>
          <w:rFonts w:cs="Arial"/>
          <w:lang w:val="fr-FR"/>
        </w:rPr>
        <w:fldChar w:fldCharType="separate"/>
      </w:r>
      <w:r w:rsidR="00DC3219">
        <w:rPr>
          <w:rFonts w:cs="Arial"/>
          <w:noProof/>
          <w:lang w:val="fr-FR"/>
        </w:rPr>
        <w:t>53</w:t>
      </w:r>
      <w:r w:rsidRPr="00D05A2F">
        <w:rPr>
          <w:rFonts w:cs="Arial"/>
          <w:lang w:val="fr-FR"/>
        </w:rPr>
        <w:fldChar w:fldCharType="end"/>
      </w:r>
      <w:r w:rsidRPr="00D05A2F">
        <w:rPr>
          <w:rFonts w:cs="Arial"/>
          <w:lang w:val="fr-FR"/>
        </w:rPr>
        <w:t xml:space="preserve">.  </w:t>
      </w:r>
      <w:r w:rsidR="00DE17C1" w:rsidRPr="00D05A2F">
        <w:rPr>
          <w:rFonts w:cs="Arial"/>
          <w:lang w:val="fr-FR"/>
        </w:rPr>
        <w:t>L’article</w:t>
      </w:r>
      <w:r w:rsidR="00783789">
        <w:rPr>
          <w:rFonts w:cs="Arial"/>
          <w:lang w:val="fr-FR"/>
        </w:rPr>
        <w:t> </w:t>
      </w:r>
      <w:r w:rsidR="00DE17C1" w:rsidRPr="00D05A2F">
        <w:rPr>
          <w:rFonts w:cs="Arial"/>
          <w:lang w:val="fr-FR"/>
        </w:rPr>
        <w:t>13.13 du projet de loi dit que les signatures doivent être réunie</w:t>
      </w:r>
      <w:r w:rsidR="006A7B52">
        <w:rPr>
          <w:rFonts w:cs="Arial"/>
          <w:lang w:val="fr-FR"/>
        </w:rPr>
        <w:t>s</w:t>
      </w:r>
      <w:r w:rsidR="00DE17C1" w:rsidRPr="00D05A2F">
        <w:rPr>
          <w:rFonts w:cs="Arial"/>
          <w:lang w:val="fr-FR"/>
        </w:rPr>
        <w:t xml:space="preserve"> dans les 45 jours</w:t>
      </w:r>
      <w:r w:rsidR="003969C4">
        <w:rPr>
          <w:rFonts w:cs="Arial"/>
          <w:lang w:val="fr-FR"/>
        </w:rPr>
        <w:t>,</w:t>
      </w:r>
      <w:r w:rsidR="00DE17C1" w:rsidRPr="00D05A2F">
        <w:rPr>
          <w:rFonts w:cs="Arial"/>
          <w:lang w:val="fr-FR"/>
        </w:rPr>
        <w:t xml:space="preserve"> ou</w:t>
      </w:r>
      <w:r w:rsidR="003969C4">
        <w:rPr>
          <w:rFonts w:cs="Arial"/>
          <w:lang w:val="fr-FR"/>
        </w:rPr>
        <w:t xml:space="preserve"> dans les 60 jours</w:t>
      </w:r>
      <w:r w:rsidR="00DE17C1" w:rsidRPr="00D05A2F">
        <w:rPr>
          <w:rFonts w:cs="Arial"/>
          <w:lang w:val="fr-FR"/>
        </w:rPr>
        <w:t xml:space="preserve"> dans le cas </w:t>
      </w:r>
      <w:r w:rsidR="003969C4">
        <w:rPr>
          <w:rFonts w:cs="Arial"/>
          <w:lang w:val="fr-FR"/>
        </w:rPr>
        <w:t xml:space="preserve">visé à </w:t>
      </w:r>
      <w:r w:rsidR="00DE17C1" w:rsidRPr="00D05A2F">
        <w:rPr>
          <w:rFonts w:cs="Arial"/>
          <w:lang w:val="fr-FR"/>
        </w:rPr>
        <w:t>l’article</w:t>
      </w:r>
      <w:r w:rsidR="00783789">
        <w:rPr>
          <w:rFonts w:cs="Arial"/>
          <w:lang w:val="fr-FR"/>
        </w:rPr>
        <w:t> </w:t>
      </w:r>
      <w:r w:rsidR="00DE17C1" w:rsidRPr="00D05A2F">
        <w:rPr>
          <w:rFonts w:cs="Arial"/>
          <w:lang w:val="fr-FR"/>
        </w:rPr>
        <w:t>10 du projet de loi</w:t>
      </w:r>
      <w:r w:rsidR="003969C4">
        <w:rPr>
          <w:rFonts w:cs="Arial"/>
          <w:lang w:val="fr-FR"/>
        </w:rPr>
        <w:t>,</w:t>
      </w:r>
      <w:r w:rsidR="00DE17C1" w:rsidRPr="00D05A2F">
        <w:rPr>
          <w:rFonts w:cs="Arial"/>
          <w:lang w:val="fr-FR"/>
        </w:rPr>
        <w:t xml:space="preserve"> à compter de l’enregistrement</w:t>
      </w:r>
      <w:r w:rsidR="00411695" w:rsidRPr="00D05A2F">
        <w:rPr>
          <w:rFonts w:cs="Arial"/>
          <w:lang w:val="fr-FR"/>
        </w:rPr>
        <w:t xml:space="preserve"> du groupe d’initiative. S’il s’agit de signature</w:t>
      </w:r>
      <w:r w:rsidR="00411695" w:rsidRPr="00E8712B">
        <w:rPr>
          <w:rFonts w:cs="Arial"/>
          <w:lang w:val="fr-FR"/>
        </w:rPr>
        <w:t>s électroniques, tout délai devrait courir à partir du moment où le matériel nécessaire a été mis à la disposition des personnes chargées de recueillir les signatures.</w:t>
      </w:r>
      <w:r w:rsidR="00644CFF" w:rsidRPr="00E8712B">
        <w:rPr>
          <w:rFonts w:cs="Arial"/>
          <w:lang w:val="fr-FR"/>
        </w:rPr>
        <w:t xml:space="preserve"> </w:t>
      </w:r>
      <w:r w:rsidR="00D05A2F" w:rsidRPr="00E8712B">
        <w:rPr>
          <w:rFonts w:cs="Arial"/>
          <w:lang w:val="fr-FR"/>
        </w:rPr>
        <w:t>Le délai (constitutionnel</w:t>
      </w:r>
      <w:r w:rsidR="00644CFF" w:rsidRPr="00E8712B">
        <w:rPr>
          <w:rFonts w:cs="Arial"/>
          <w:lang w:val="fr-FR"/>
        </w:rPr>
        <w:t>) de 60 jours pour la collecte de 300</w:t>
      </w:r>
      <w:r w:rsidR="006A7B52">
        <w:rPr>
          <w:rFonts w:cs="Arial"/>
          <w:lang w:val="fr-FR"/>
        </w:rPr>
        <w:t> </w:t>
      </w:r>
      <w:r w:rsidR="00644CFF" w:rsidRPr="00E8712B">
        <w:rPr>
          <w:rFonts w:cs="Arial"/>
          <w:lang w:val="fr-FR"/>
        </w:rPr>
        <w:t xml:space="preserve">000 signatures est </w:t>
      </w:r>
      <w:r w:rsidR="00D05A2F" w:rsidRPr="00E8712B">
        <w:rPr>
          <w:rFonts w:cs="Arial"/>
          <w:lang w:val="fr-FR"/>
        </w:rPr>
        <w:t>de toute fa</w:t>
      </w:r>
      <w:r w:rsidR="00D05A2F" w:rsidRPr="00E67C8F">
        <w:rPr>
          <w:rFonts w:cs="Arial"/>
          <w:lang w:val="fr-FR"/>
        </w:rPr>
        <w:t xml:space="preserve">çon </w:t>
      </w:r>
      <w:r w:rsidR="00644CFF" w:rsidRPr="00E67C8F">
        <w:rPr>
          <w:rFonts w:cs="Arial"/>
          <w:lang w:val="fr-FR"/>
        </w:rPr>
        <w:t xml:space="preserve">extrêmement </w:t>
      </w:r>
      <w:r w:rsidR="00D05A2F" w:rsidRPr="00E67C8F">
        <w:rPr>
          <w:rFonts w:cs="Arial"/>
          <w:lang w:val="fr-FR"/>
        </w:rPr>
        <w:t>bref</w:t>
      </w:r>
      <w:r w:rsidR="00644CFF" w:rsidRPr="00E67C8F">
        <w:rPr>
          <w:rFonts w:cs="Arial"/>
          <w:lang w:val="fr-FR"/>
        </w:rPr>
        <w:t xml:space="preserve">, ce qui veut dire qu’il est </w:t>
      </w:r>
      <w:r w:rsidR="00D05A2F" w:rsidRPr="00E67C8F">
        <w:rPr>
          <w:rFonts w:cs="Arial"/>
          <w:lang w:val="fr-FR"/>
        </w:rPr>
        <w:t xml:space="preserve">d’autant </w:t>
      </w:r>
      <w:r w:rsidR="00644CFF" w:rsidRPr="00E67C8F">
        <w:rPr>
          <w:rFonts w:cs="Arial"/>
          <w:lang w:val="fr-FR"/>
        </w:rPr>
        <w:t>plus important de simplifier la procédure.</w:t>
      </w:r>
    </w:p>
    <w:p w:rsidR="00C7192E" w:rsidRPr="00C7192E" w:rsidRDefault="00C7192E" w:rsidP="00C7192E">
      <w:pPr>
        <w:tabs>
          <w:tab w:val="left" w:pos="4962"/>
        </w:tabs>
        <w:spacing w:afterLines="100" w:after="240"/>
        <w:jc w:val="both"/>
        <w:rPr>
          <w:rFonts w:cs="Arial"/>
          <w:color w:val="FF0000"/>
        </w:rPr>
      </w:pPr>
      <w:r>
        <w:rPr>
          <w:rFonts w:cs="Arial"/>
          <w:color w:val="FF0000"/>
        </w:rPr>
        <w:t>5.1.3.1</w:t>
      </w:r>
    </w:p>
    <w:p w:rsidR="00644CFF" w:rsidRDefault="004E3A84" w:rsidP="00FD4216">
      <w:pPr>
        <w:tabs>
          <w:tab w:val="left" w:pos="567"/>
        </w:tabs>
        <w:spacing w:afterLines="100" w:after="240"/>
        <w:jc w:val="both"/>
        <w:rPr>
          <w:rFonts w:cs="Arial"/>
          <w:lang w:val="fr-FR"/>
        </w:rPr>
      </w:pPr>
      <w:r w:rsidRPr="00E67C8F">
        <w:rPr>
          <w:rFonts w:cs="Arial"/>
          <w:lang w:val="fr-FR"/>
        </w:rPr>
        <w:fldChar w:fldCharType="begin"/>
      </w:r>
      <w:r w:rsidRPr="00E67C8F">
        <w:rPr>
          <w:rFonts w:cs="Arial"/>
          <w:lang w:val="fr-FR"/>
        </w:rPr>
        <w:instrText xml:space="preserve"> SEQ level0 \*arabic </w:instrText>
      </w:r>
      <w:r w:rsidRPr="00E67C8F">
        <w:rPr>
          <w:rFonts w:cs="Arial"/>
          <w:lang w:val="fr-FR"/>
        </w:rPr>
        <w:fldChar w:fldCharType="separate"/>
      </w:r>
      <w:r w:rsidR="00DC3219">
        <w:rPr>
          <w:rFonts w:cs="Arial"/>
          <w:noProof/>
          <w:lang w:val="fr-FR"/>
        </w:rPr>
        <w:t>54</w:t>
      </w:r>
      <w:r w:rsidRPr="00E67C8F">
        <w:rPr>
          <w:rFonts w:cs="Arial"/>
          <w:lang w:val="fr-FR"/>
        </w:rPr>
        <w:fldChar w:fldCharType="end"/>
      </w:r>
      <w:r w:rsidRPr="00E67C8F">
        <w:rPr>
          <w:rFonts w:cs="Arial"/>
          <w:lang w:val="fr-FR"/>
        </w:rPr>
        <w:t xml:space="preserve">.  </w:t>
      </w:r>
      <w:r w:rsidR="00644CFF" w:rsidRPr="00E67C8F">
        <w:rPr>
          <w:rFonts w:cs="Arial"/>
          <w:lang w:val="fr-FR"/>
        </w:rPr>
        <w:t>On ne sait pas très bien quels délais — s’il y en a — s’appliquent à la collecte de</w:t>
      </w:r>
      <w:r w:rsidR="003969C4">
        <w:rPr>
          <w:rFonts w:cs="Arial"/>
          <w:lang w:val="fr-FR"/>
        </w:rPr>
        <w:t>s</w:t>
      </w:r>
      <w:r w:rsidR="00644CFF" w:rsidRPr="00E67C8F">
        <w:rPr>
          <w:rFonts w:cs="Arial"/>
          <w:lang w:val="fr-FR"/>
        </w:rPr>
        <w:t xml:space="preserve"> signatures nécessaires au lancement </w:t>
      </w:r>
      <w:r w:rsidR="00E8712B" w:rsidRPr="00E67C8F">
        <w:rPr>
          <w:rFonts w:cs="Arial"/>
          <w:lang w:val="fr-FR"/>
        </w:rPr>
        <w:t>d’un</w:t>
      </w:r>
      <w:r w:rsidR="00AC074A" w:rsidRPr="00E67C8F">
        <w:rPr>
          <w:rFonts w:cs="Arial"/>
          <w:lang w:val="fr-FR"/>
        </w:rPr>
        <w:t xml:space="preserve">e </w:t>
      </w:r>
      <w:r w:rsidR="00644CFF" w:rsidRPr="00E67C8F">
        <w:rPr>
          <w:rFonts w:cs="Arial"/>
          <w:lang w:val="fr-FR"/>
        </w:rPr>
        <w:t>révision</w:t>
      </w:r>
      <w:r w:rsidR="00AC074A" w:rsidRPr="00E67C8F">
        <w:rPr>
          <w:rFonts w:cs="Arial"/>
          <w:lang w:val="fr-FR"/>
        </w:rPr>
        <w:t xml:space="preserve"> de la Constitution </w:t>
      </w:r>
      <w:r w:rsidR="00644CFF" w:rsidRPr="00E67C8F">
        <w:rPr>
          <w:rFonts w:cs="Arial"/>
          <w:lang w:val="fr-FR"/>
        </w:rPr>
        <w:t>en application des articles</w:t>
      </w:r>
      <w:r w:rsidR="00783789">
        <w:rPr>
          <w:rFonts w:cs="Arial"/>
          <w:lang w:val="fr-FR"/>
        </w:rPr>
        <w:t> </w:t>
      </w:r>
      <w:r w:rsidR="00644CFF" w:rsidRPr="00E67C8F">
        <w:rPr>
          <w:rFonts w:cs="Arial"/>
          <w:lang w:val="fr-FR"/>
        </w:rPr>
        <w:t xml:space="preserve">202.1 et 202.2 de la Constitution. L’absence de toute disposition </w:t>
      </w:r>
      <w:r w:rsidR="00E8712B" w:rsidRPr="00E67C8F">
        <w:rPr>
          <w:rFonts w:cs="Arial"/>
          <w:lang w:val="fr-FR"/>
        </w:rPr>
        <w:t xml:space="preserve">à ce sujet </w:t>
      </w:r>
      <w:r w:rsidR="00644CFF" w:rsidRPr="00E67C8F">
        <w:rPr>
          <w:rFonts w:cs="Arial"/>
          <w:lang w:val="fr-FR"/>
        </w:rPr>
        <w:t xml:space="preserve">dans la loi devrait </w:t>
      </w:r>
      <w:r w:rsidR="00E8712B" w:rsidRPr="00E67C8F">
        <w:rPr>
          <w:rFonts w:cs="Arial"/>
          <w:lang w:val="fr-FR"/>
        </w:rPr>
        <w:t>vouloir dire qu’il n’y en a pas, un point</w:t>
      </w:r>
      <w:r w:rsidR="00644CFF" w:rsidRPr="00E67C8F">
        <w:rPr>
          <w:rFonts w:cs="Arial"/>
          <w:lang w:val="fr-FR"/>
        </w:rPr>
        <w:t xml:space="preserve"> </w:t>
      </w:r>
      <w:r w:rsidR="00E8712B" w:rsidRPr="00E67C8F">
        <w:rPr>
          <w:rFonts w:cs="Arial"/>
          <w:lang w:val="fr-FR"/>
        </w:rPr>
        <w:t>aussi important</w:t>
      </w:r>
      <w:r w:rsidR="00644CFF" w:rsidRPr="00E67C8F">
        <w:rPr>
          <w:rFonts w:cs="Arial"/>
          <w:lang w:val="fr-FR"/>
        </w:rPr>
        <w:t xml:space="preserve"> ne pouvant être laissé à la législation secondaire </w:t>
      </w:r>
      <w:r w:rsidR="00E8712B" w:rsidRPr="00E67C8F">
        <w:rPr>
          <w:rFonts w:cs="Arial"/>
          <w:lang w:val="fr-FR"/>
        </w:rPr>
        <w:t xml:space="preserve">sans </w:t>
      </w:r>
      <w:r w:rsidR="00AC074A" w:rsidRPr="00E67C8F">
        <w:rPr>
          <w:rFonts w:cs="Arial"/>
          <w:lang w:val="fr-FR"/>
        </w:rPr>
        <w:t>c</w:t>
      </w:r>
      <w:r w:rsidR="00644CFF" w:rsidRPr="00E67C8F">
        <w:rPr>
          <w:rFonts w:cs="Arial"/>
          <w:lang w:val="fr-FR"/>
        </w:rPr>
        <w:t xml:space="preserve">laire délégation </w:t>
      </w:r>
      <w:r w:rsidR="00E8712B" w:rsidRPr="00E67C8F">
        <w:rPr>
          <w:rFonts w:cs="Arial"/>
          <w:lang w:val="fr-FR"/>
        </w:rPr>
        <w:t>dans la loi</w:t>
      </w:r>
      <w:r w:rsidR="00644CFF" w:rsidRPr="00E67C8F">
        <w:rPr>
          <w:rFonts w:cs="Arial"/>
          <w:lang w:val="fr-FR"/>
        </w:rPr>
        <w:t>.</w:t>
      </w:r>
    </w:p>
    <w:p w:rsidR="00C7192E" w:rsidRPr="00C7192E" w:rsidRDefault="00C7192E" w:rsidP="00C7192E">
      <w:pPr>
        <w:tabs>
          <w:tab w:val="left" w:pos="4962"/>
        </w:tabs>
        <w:spacing w:afterLines="100" w:after="240"/>
        <w:jc w:val="both"/>
        <w:rPr>
          <w:rFonts w:cs="Arial"/>
          <w:color w:val="FF0000"/>
        </w:rPr>
      </w:pPr>
      <w:r>
        <w:rPr>
          <w:rFonts w:cs="Arial"/>
          <w:color w:val="FF0000"/>
        </w:rPr>
        <w:t>5.1.3.1 – 2.1</w:t>
      </w:r>
    </w:p>
    <w:p w:rsidR="000E6EA7" w:rsidRPr="00B768A7" w:rsidRDefault="004E3A84" w:rsidP="00FD4216">
      <w:pPr>
        <w:tabs>
          <w:tab w:val="left" w:pos="567"/>
        </w:tabs>
        <w:spacing w:afterLines="100" w:after="240"/>
        <w:jc w:val="both"/>
        <w:rPr>
          <w:rFonts w:cs="Arial"/>
          <w:lang w:val="fr-FR"/>
        </w:rPr>
      </w:pPr>
      <w:r w:rsidRPr="00E67C8F">
        <w:rPr>
          <w:rFonts w:cs="Arial"/>
          <w:lang w:val="fr-FR"/>
        </w:rPr>
        <w:fldChar w:fldCharType="begin"/>
      </w:r>
      <w:r w:rsidRPr="00E67C8F">
        <w:rPr>
          <w:rFonts w:cs="Arial"/>
          <w:lang w:val="fr-FR"/>
        </w:rPr>
        <w:instrText xml:space="preserve"> SEQ level0 \*arabic </w:instrText>
      </w:r>
      <w:r w:rsidRPr="00E67C8F">
        <w:rPr>
          <w:rFonts w:cs="Arial"/>
          <w:lang w:val="fr-FR"/>
        </w:rPr>
        <w:fldChar w:fldCharType="separate"/>
      </w:r>
      <w:r w:rsidR="00DC3219">
        <w:rPr>
          <w:rFonts w:cs="Arial"/>
          <w:noProof/>
          <w:lang w:val="fr-FR"/>
        </w:rPr>
        <w:t>55</w:t>
      </w:r>
      <w:r w:rsidRPr="00E67C8F">
        <w:rPr>
          <w:rFonts w:cs="Arial"/>
          <w:lang w:val="fr-FR"/>
        </w:rPr>
        <w:fldChar w:fldCharType="end"/>
      </w:r>
      <w:r w:rsidRPr="00E67C8F">
        <w:rPr>
          <w:rFonts w:cs="Arial"/>
          <w:lang w:val="fr-FR"/>
        </w:rPr>
        <w:t xml:space="preserve">.  </w:t>
      </w:r>
      <w:r w:rsidR="000A13BB" w:rsidRPr="00E67C8F">
        <w:rPr>
          <w:rFonts w:cs="Arial"/>
          <w:lang w:val="fr-FR"/>
        </w:rPr>
        <w:t>L’article</w:t>
      </w:r>
      <w:r w:rsidR="00783789">
        <w:rPr>
          <w:rFonts w:cs="Arial"/>
          <w:lang w:val="fr-FR"/>
        </w:rPr>
        <w:t> </w:t>
      </w:r>
      <w:r w:rsidR="000A13BB" w:rsidRPr="00E67C8F">
        <w:rPr>
          <w:rFonts w:cs="Arial"/>
          <w:lang w:val="fr-FR"/>
        </w:rPr>
        <w:t xml:space="preserve">14.7 du projet de loi dit que la procédure de vérification de la validité des signatures réunies est </w:t>
      </w:r>
      <w:proofErr w:type="gramStart"/>
      <w:r w:rsidR="000A13BB" w:rsidRPr="00E67C8F">
        <w:rPr>
          <w:rFonts w:cs="Arial"/>
          <w:lang w:val="fr-FR"/>
        </w:rPr>
        <w:t>fixée</w:t>
      </w:r>
      <w:proofErr w:type="gramEnd"/>
      <w:r w:rsidR="000A13BB" w:rsidRPr="00E67C8F">
        <w:rPr>
          <w:rFonts w:cs="Arial"/>
          <w:lang w:val="fr-FR"/>
        </w:rPr>
        <w:t xml:space="preserve"> par la </w:t>
      </w:r>
      <w:r w:rsidR="00E67C8F" w:rsidRPr="00E67C8F">
        <w:rPr>
          <w:rFonts w:cs="Arial"/>
          <w:lang w:val="fr-FR"/>
        </w:rPr>
        <w:t xml:space="preserve">Commission </w:t>
      </w:r>
      <w:r w:rsidR="000A13BB" w:rsidRPr="00E67C8F">
        <w:rPr>
          <w:rFonts w:cs="Arial"/>
          <w:lang w:val="fr-FR"/>
        </w:rPr>
        <w:t xml:space="preserve">électorale centrale. Il pourrait être bon d’indiquer </w:t>
      </w:r>
      <w:r w:rsidR="00E67C8F" w:rsidRPr="00E67C8F">
        <w:rPr>
          <w:rFonts w:cs="Arial"/>
          <w:lang w:val="fr-FR"/>
        </w:rPr>
        <w:t xml:space="preserve">dans la loi </w:t>
      </w:r>
      <w:r w:rsidR="000A13BB" w:rsidRPr="00E67C8F">
        <w:rPr>
          <w:rFonts w:cs="Arial"/>
          <w:lang w:val="fr-FR"/>
        </w:rPr>
        <w:t xml:space="preserve">le cadre général de cette procédure, notamment les principaux critères d’invalidation des signatures individuelles, le nombre acceptable de signatures invalidées et les </w:t>
      </w:r>
      <w:r w:rsidR="00E67C8F" w:rsidRPr="00E67C8F">
        <w:rPr>
          <w:rFonts w:cs="Arial"/>
          <w:lang w:val="fr-FR"/>
        </w:rPr>
        <w:t xml:space="preserve">voies </w:t>
      </w:r>
      <w:r w:rsidR="000A13BB" w:rsidRPr="00E67C8F">
        <w:rPr>
          <w:rFonts w:cs="Arial"/>
          <w:lang w:val="fr-FR"/>
        </w:rPr>
        <w:t>de recours, ainsi que</w:t>
      </w:r>
      <w:r w:rsidR="00E67C8F" w:rsidRPr="00E67C8F">
        <w:rPr>
          <w:rFonts w:cs="Arial"/>
          <w:lang w:val="fr-FR"/>
        </w:rPr>
        <w:t xml:space="preserve"> de mentionner d</w:t>
      </w:r>
      <w:r w:rsidR="00231237" w:rsidRPr="00E67C8F">
        <w:rPr>
          <w:rFonts w:cs="Arial"/>
          <w:lang w:val="fr-FR"/>
        </w:rPr>
        <w:t xml:space="preserve">es principes essentiels, comme la </w:t>
      </w:r>
      <w:r w:rsidR="00231237" w:rsidRPr="00B768A7">
        <w:rPr>
          <w:rFonts w:cs="Arial"/>
          <w:lang w:val="fr-FR"/>
        </w:rPr>
        <w:t>transparence</w:t>
      </w:r>
      <w:r w:rsidRPr="00B768A7">
        <w:rPr>
          <w:rFonts w:cs="Arial"/>
          <w:lang w:val="fr-FR"/>
        </w:rPr>
        <w:t xml:space="preserve">. </w:t>
      </w:r>
      <w:r w:rsidR="008E3D02" w:rsidRPr="005B32AF">
        <w:rPr>
          <w:rFonts w:cs="Arial"/>
          <w:lang w:val="fr-FR"/>
        </w:rPr>
        <w:t>En particulier, toutes les signatures doivent être vérifiées</w:t>
      </w:r>
      <w:r w:rsidRPr="00B768A7">
        <w:rPr>
          <w:rStyle w:val="FootnoteReference"/>
          <w:rFonts w:cs="Arial"/>
          <w:lang w:val="fr-FR"/>
        </w:rPr>
        <w:footnoteReference w:id="22"/>
      </w:r>
      <w:r w:rsidR="00231237" w:rsidRPr="00B768A7">
        <w:rPr>
          <w:rFonts w:cs="Arial"/>
          <w:lang w:val="fr-FR"/>
        </w:rPr>
        <w:t xml:space="preserve">. La mission confiée par la loi à la Commission électorale centrale </w:t>
      </w:r>
      <w:r w:rsidR="00F510BC">
        <w:rPr>
          <w:rFonts w:cs="Arial"/>
          <w:lang w:val="fr-FR"/>
        </w:rPr>
        <w:t xml:space="preserve">en ce qui concerne la </w:t>
      </w:r>
      <w:r w:rsidR="00F510BC" w:rsidRPr="00B768A7">
        <w:rPr>
          <w:rFonts w:cs="Arial"/>
          <w:lang w:val="fr-FR"/>
        </w:rPr>
        <w:t xml:space="preserve">fixation de la procédure de vérification </w:t>
      </w:r>
      <w:r w:rsidR="00231237" w:rsidRPr="00B768A7">
        <w:rPr>
          <w:rFonts w:cs="Arial"/>
          <w:lang w:val="fr-FR"/>
        </w:rPr>
        <w:t>paraît trop large</w:t>
      </w:r>
      <w:r w:rsidR="00E67C8F" w:rsidRPr="00B768A7">
        <w:rPr>
          <w:rFonts w:cs="Arial"/>
          <w:lang w:val="fr-FR"/>
        </w:rPr>
        <w:t> :</w:t>
      </w:r>
      <w:r w:rsidR="00231237" w:rsidRPr="00B768A7">
        <w:rPr>
          <w:rFonts w:cs="Arial"/>
          <w:i/>
          <w:lang w:val="fr-FR"/>
        </w:rPr>
        <w:t xml:space="preserve"> la loi devrait préciser les principaux critères, les délais et les garanties de procédure de la vérification des signatures</w:t>
      </w:r>
      <w:r w:rsidRPr="00B768A7">
        <w:rPr>
          <w:rFonts w:cs="Arial"/>
          <w:i/>
          <w:lang w:val="fr-FR"/>
        </w:rPr>
        <w:t>.</w:t>
      </w:r>
    </w:p>
    <w:p w:rsidR="000E6EA7" w:rsidRDefault="001D4C92" w:rsidP="00F67CFC">
      <w:pPr>
        <w:pStyle w:val="Heading2"/>
        <w:tabs>
          <w:tab w:val="left" w:pos="567"/>
        </w:tabs>
        <w:ind w:left="568" w:hanging="284"/>
        <w:rPr>
          <w:lang w:val="fr-FR"/>
        </w:rPr>
      </w:pPr>
      <w:bookmarkStart w:id="15" w:name="_Toc501630782"/>
      <w:r w:rsidRPr="005B32AF">
        <w:rPr>
          <w:lang w:val="fr-FR"/>
        </w:rPr>
        <w:t xml:space="preserve">Administration des référendums </w:t>
      </w:r>
      <w:r w:rsidR="004E3A84" w:rsidRPr="005B32AF">
        <w:rPr>
          <w:lang w:val="fr-FR"/>
        </w:rPr>
        <w:t>(</w:t>
      </w:r>
      <w:r w:rsidR="00E67C8F" w:rsidRPr="005B32AF">
        <w:rPr>
          <w:lang w:val="fr-FR"/>
        </w:rPr>
        <w:t>article</w:t>
      </w:r>
      <w:r w:rsidR="00783789" w:rsidRPr="005B32AF">
        <w:rPr>
          <w:lang w:val="fr-FR"/>
        </w:rPr>
        <w:t> </w:t>
      </w:r>
      <w:r w:rsidR="004E3A84" w:rsidRPr="005B32AF">
        <w:rPr>
          <w:lang w:val="fr-FR"/>
        </w:rPr>
        <w:t>15)</w:t>
      </w:r>
      <w:bookmarkEnd w:id="15"/>
    </w:p>
    <w:p w:rsidR="00C7192E" w:rsidRDefault="00C7192E" w:rsidP="00C7192E">
      <w:pPr>
        <w:tabs>
          <w:tab w:val="left" w:pos="4962"/>
        </w:tabs>
        <w:spacing w:afterLines="100" w:after="240"/>
        <w:jc w:val="both"/>
        <w:rPr>
          <w:rFonts w:cs="Arial"/>
          <w:color w:val="FF0000"/>
        </w:rPr>
      </w:pPr>
    </w:p>
    <w:p w:rsidR="000E6EA7" w:rsidRPr="00C7192E" w:rsidRDefault="00C7192E" w:rsidP="00C7192E">
      <w:pPr>
        <w:tabs>
          <w:tab w:val="left" w:pos="4962"/>
        </w:tabs>
        <w:spacing w:afterLines="100" w:after="240"/>
        <w:jc w:val="both"/>
        <w:rPr>
          <w:rFonts w:cs="Arial"/>
          <w:color w:val="FF0000"/>
        </w:rPr>
      </w:pPr>
      <w:r>
        <w:rPr>
          <w:rFonts w:cs="Arial"/>
          <w:color w:val="FF0000"/>
        </w:rPr>
        <w:t>2.1 - 5</w:t>
      </w:r>
    </w:p>
    <w:p w:rsidR="000E6EA7" w:rsidRDefault="004E3A84" w:rsidP="00FD4216">
      <w:pPr>
        <w:tabs>
          <w:tab w:val="left" w:pos="567"/>
        </w:tabs>
        <w:spacing w:afterLines="100" w:after="240"/>
        <w:jc w:val="both"/>
        <w:rPr>
          <w:rFonts w:cs="Arial"/>
          <w:lang w:val="fr-FR"/>
        </w:rPr>
      </w:pPr>
      <w:r w:rsidRPr="005E2833">
        <w:rPr>
          <w:rFonts w:cs="Arial"/>
          <w:lang w:val="fr-FR"/>
        </w:rPr>
        <w:fldChar w:fldCharType="begin"/>
      </w:r>
      <w:r w:rsidRPr="005E2833">
        <w:rPr>
          <w:rFonts w:cs="Arial"/>
          <w:lang w:val="fr-FR"/>
        </w:rPr>
        <w:instrText xml:space="preserve"> SEQ level0 \*arabic </w:instrText>
      </w:r>
      <w:r w:rsidRPr="005E2833">
        <w:rPr>
          <w:rFonts w:cs="Arial"/>
          <w:lang w:val="fr-FR"/>
        </w:rPr>
        <w:fldChar w:fldCharType="separate"/>
      </w:r>
      <w:r w:rsidR="00DC3219">
        <w:rPr>
          <w:rFonts w:cs="Arial"/>
          <w:noProof/>
          <w:lang w:val="fr-FR"/>
        </w:rPr>
        <w:t>56</w:t>
      </w:r>
      <w:r w:rsidRPr="005E2833">
        <w:rPr>
          <w:rFonts w:cs="Arial"/>
          <w:lang w:val="fr-FR"/>
        </w:rPr>
        <w:fldChar w:fldCharType="end"/>
      </w:r>
      <w:r w:rsidRPr="005E2833">
        <w:rPr>
          <w:rFonts w:cs="Arial"/>
          <w:lang w:val="fr-FR"/>
        </w:rPr>
        <w:t xml:space="preserve">.  </w:t>
      </w:r>
      <w:r w:rsidR="00715DCD" w:rsidRPr="005E2833">
        <w:rPr>
          <w:rFonts w:cs="Arial"/>
          <w:lang w:val="fr-FR"/>
        </w:rPr>
        <w:t xml:space="preserve">Les référendums sont administrés par la Commission électorale centrale, les commissions électorales </w:t>
      </w:r>
      <w:r w:rsidR="006A7B52">
        <w:rPr>
          <w:rFonts w:cs="Arial"/>
          <w:lang w:val="fr-FR"/>
        </w:rPr>
        <w:t xml:space="preserve">de </w:t>
      </w:r>
      <w:r w:rsidR="00715DCD" w:rsidRPr="005E2833">
        <w:rPr>
          <w:rFonts w:cs="Arial"/>
          <w:lang w:val="fr-FR"/>
        </w:rPr>
        <w:t>district et les commissions électorales de bureaux de vote</w:t>
      </w:r>
      <w:r w:rsidR="00B768A7" w:rsidRPr="005E2833">
        <w:rPr>
          <w:rFonts w:cs="Arial"/>
          <w:lang w:val="fr-FR"/>
        </w:rPr>
        <w:t>,</w:t>
      </w:r>
      <w:r w:rsidR="00715DCD" w:rsidRPr="005E2833">
        <w:rPr>
          <w:rFonts w:cs="Arial"/>
          <w:lang w:val="fr-FR"/>
        </w:rPr>
        <w:t xml:space="preserve"> constituées conformément au Code électoral (article</w:t>
      </w:r>
      <w:r w:rsidR="00783789">
        <w:rPr>
          <w:rFonts w:cs="Arial"/>
          <w:lang w:val="fr-FR"/>
        </w:rPr>
        <w:t> </w:t>
      </w:r>
      <w:r w:rsidR="00715DCD" w:rsidRPr="005E2833">
        <w:rPr>
          <w:rFonts w:cs="Arial"/>
          <w:lang w:val="fr-FR"/>
        </w:rPr>
        <w:t xml:space="preserve">15.1). </w:t>
      </w:r>
      <w:r w:rsidR="00B768A7" w:rsidRPr="005E2833">
        <w:rPr>
          <w:rFonts w:cs="Arial"/>
          <w:lang w:val="fr-FR"/>
        </w:rPr>
        <w:t xml:space="preserve">Ce dernier </w:t>
      </w:r>
      <w:r w:rsidR="00715DCD" w:rsidRPr="005E2833">
        <w:rPr>
          <w:rFonts w:cs="Arial"/>
          <w:lang w:val="fr-FR"/>
        </w:rPr>
        <w:t xml:space="preserve">prévoit que les commissions électorales de district sont nommées par la </w:t>
      </w:r>
      <w:r w:rsidR="00935BD8" w:rsidRPr="005E2833">
        <w:rPr>
          <w:rFonts w:cs="Arial"/>
          <w:lang w:val="fr-FR"/>
        </w:rPr>
        <w:t xml:space="preserve">Commission </w:t>
      </w:r>
      <w:r w:rsidR="00715DCD" w:rsidRPr="005E2833">
        <w:rPr>
          <w:rFonts w:cs="Arial"/>
          <w:lang w:val="fr-FR"/>
        </w:rPr>
        <w:t>éle</w:t>
      </w:r>
      <w:r w:rsidR="00B768A7" w:rsidRPr="005E2833">
        <w:rPr>
          <w:rFonts w:cs="Arial"/>
          <w:lang w:val="fr-FR"/>
        </w:rPr>
        <w:t xml:space="preserve">ctorale centrale </w:t>
      </w:r>
      <w:r w:rsidR="00B768A7" w:rsidRPr="00B768A7">
        <w:rPr>
          <w:rFonts w:cs="Arial"/>
          <w:lang w:val="fr-FR"/>
        </w:rPr>
        <w:t>parmi l</w:t>
      </w:r>
      <w:r w:rsidR="00715DCD" w:rsidRPr="00B768A7">
        <w:rPr>
          <w:rFonts w:cs="Arial"/>
          <w:lang w:val="fr-FR"/>
        </w:rPr>
        <w:t xml:space="preserve">es électeurs </w:t>
      </w:r>
      <w:r w:rsidR="00935BD8">
        <w:rPr>
          <w:rFonts w:cs="Arial"/>
          <w:lang w:val="fr-FR"/>
        </w:rPr>
        <w:t xml:space="preserve">volontaires </w:t>
      </w:r>
      <w:r w:rsidR="00B768A7" w:rsidRPr="00B768A7">
        <w:rPr>
          <w:rFonts w:cs="Arial"/>
          <w:lang w:val="fr-FR"/>
        </w:rPr>
        <w:t>remplissant les conditions</w:t>
      </w:r>
      <w:r w:rsidR="00715DCD" w:rsidRPr="00B768A7">
        <w:rPr>
          <w:rFonts w:cs="Arial"/>
          <w:lang w:val="fr-FR"/>
        </w:rPr>
        <w:t xml:space="preserve"> (article</w:t>
      </w:r>
      <w:r w:rsidR="00783789">
        <w:rPr>
          <w:rFonts w:cs="Arial"/>
          <w:lang w:val="fr-FR"/>
        </w:rPr>
        <w:t> </w:t>
      </w:r>
      <w:r w:rsidR="00715DCD" w:rsidRPr="00B768A7">
        <w:rPr>
          <w:rFonts w:cs="Arial"/>
          <w:lang w:val="fr-FR"/>
        </w:rPr>
        <w:t xml:space="preserve">43 du Code électoral), et </w:t>
      </w:r>
      <w:r w:rsidR="00B768A7" w:rsidRPr="00B768A7">
        <w:rPr>
          <w:rFonts w:cs="Arial"/>
          <w:lang w:val="fr-FR"/>
        </w:rPr>
        <w:t xml:space="preserve">les </w:t>
      </w:r>
      <w:r w:rsidR="00715DCD" w:rsidRPr="00B768A7">
        <w:rPr>
          <w:rFonts w:cs="Arial"/>
          <w:lang w:val="fr-FR"/>
        </w:rPr>
        <w:t xml:space="preserve">commissions </w:t>
      </w:r>
      <w:r w:rsidR="00715DCD" w:rsidRPr="00B768A7">
        <w:rPr>
          <w:rFonts w:cs="Arial"/>
          <w:lang w:val="fr-FR"/>
        </w:rPr>
        <w:lastRenderedPageBreak/>
        <w:t>électorales de bureaux de vote par les partis politiques représentés au Parlement et les commissions électorales de district (article</w:t>
      </w:r>
      <w:r w:rsidR="00783789">
        <w:rPr>
          <w:rFonts w:cs="Arial"/>
          <w:lang w:val="fr-FR"/>
        </w:rPr>
        <w:t> </w:t>
      </w:r>
      <w:r w:rsidR="00715DCD" w:rsidRPr="00B768A7">
        <w:rPr>
          <w:rFonts w:cs="Arial"/>
          <w:lang w:val="fr-FR"/>
        </w:rPr>
        <w:t xml:space="preserve">44 du Code électoral). </w:t>
      </w:r>
      <w:r w:rsidR="00FE00CD">
        <w:rPr>
          <w:rFonts w:cs="Arial"/>
          <w:lang w:val="fr-FR"/>
        </w:rPr>
        <w:t>Lors des élections antérieures</w:t>
      </w:r>
      <w:r w:rsidR="00B768A7" w:rsidRPr="00B768A7">
        <w:rPr>
          <w:rFonts w:cs="Arial"/>
          <w:lang w:val="fr-FR"/>
        </w:rPr>
        <w:t xml:space="preserve"> qu’il avait observées,</w:t>
      </w:r>
      <w:r w:rsidR="00A61B3C" w:rsidRPr="00B768A7">
        <w:rPr>
          <w:rFonts w:cs="Arial"/>
          <w:lang w:val="fr-FR"/>
        </w:rPr>
        <w:t xml:space="preserve"> l</w:t>
      </w:r>
      <w:r w:rsidR="00DA3756">
        <w:rPr>
          <w:rFonts w:cs="Arial"/>
          <w:lang w:val="fr-FR"/>
        </w:rPr>
        <w:t>’</w:t>
      </w:r>
      <w:r w:rsidR="00F87DF5">
        <w:rPr>
          <w:rFonts w:cs="Arial"/>
          <w:lang w:val="fr-FR"/>
        </w:rPr>
        <w:t>OSCE/BIDDH</w:t>
      </w:r>
      <w:r w:rsidR="00715DCD" w:rsidRPr="00B768A7">
        <w:rPr>
          <w:rFonts w:cs="Arial"/>
          <w:lang w:val="fr-FR"/>
        </w:rPr>
        <w:t xml:space="preserve"> a </w:t>
      </w:r>
      <w:r w:rsidR="00B768A7" w:rsidRPr="00B768A7">
        <w:rPr>
          <w:rFonts w:cs="Arial"/>
          <w:lang w:val="fr-FR"/>
        </w:rPr>
        <w:t xml:space="preserve">constaté </w:t>
      </w:r>
      <w:r w:rsidR="00715DCD" w:rsidRPr="00B768A7">
        <w:rPr>
          <w:rFonts w:cs="Arial"/>
          <w:lang w:val="fr-FR"/>
        </w:rPr>
        <w:t>en Arménie un manque de confiance dans l’impartialité des commissions électorales de bureaux de vote</w:t>
      </w:r>
      <w:r w:rsidR="00A61B3C" w:rsidRPr="00B768A7">
        <w:rPr>
          <w:rFonts w:cs="Arial"/>
          <w:lang w:val="fr-FR"/>
        </w:rPr>
        <w:t>.</w:t>
      </w:r>
      <w:r w:rsidR="0000487C" w:rsidRPr="00B768A7">
        <w:rPr>
          <w:rFonts w:cs="Arial"/>
          <w:lang w:val="fr-FR"/>
        </w:rPr>
        <w:t xml:space="preserve"> Il avait été recommandé de revenir sur la formule de répartition de</w:t>
      </w:r>
      <w:r w:rsidR="00B768A7" w:rsidRPr="00B768A7">
        <w:rPr>
          <w:rFonts w:cs="Arial"/>
          <w:lang w:val="fr-FR"/>
        </w:rPr>
        <w:t>s fonctions d’encadrement dans c</w:t>
      </w:r>
      <w:r w:rsidR="0000487C" w:rsidRPr="00B768A7">
        <w:rPr>
          <w:rFonts w:cs="Arial"/>
          <w:lang w:val="fr-FR"/>
        </w:rPr>
        <w:t>es commissions, dans le but d’améliorer leur indépendance et leur impartialité</w:t>
      </w:r>
      <w:r w:rsidRPr="00B768A7">
        <w:rPr>
          <w:rStyle w:val="FootnoteReference"/>
          <w:rFonts w:cs="Arial"/>
          <w:lang w:val="fr-FR"/>
        </w:rPr>
        <w:footnoteReference w:id="23"/>
      </w:r>
      <w:r w:rsidR="0000487C" w:rsidRPr="00B768A7">
        <w:rPr>
          <w:rFonts w:cs="Arial"/>
          <w:lang w:val="fr-FR"/>
        </w:rPr>
        <w:t>. Cette recommandation s’applique aussi à l’administration des référendums</w:t>
      </w:r>
      <w:r w:rsidRPr="00B768A7">
        <w:rPr>
          <w:rFonts w:cs="Arial"/>
          <w:lang w:val="fr-FR"/>
        </w:rPr>
        <w:t>.</w:t>
      </w:r>
    </w:p>
    <w:p w:rsidR="00C7192E" w:rsidRPr="00C7192E" w:rsidRDefault="00C7192E" w:rsidP="00C7192E">
      <w:pPr>
        <w:tabs>
          <w:tab w:val="left" w:pos="4962"/>
        </w:tabs>
        <w:spacing w:afterLines="100" w:after="240"/>
        <w:jc w:val="both"/>
        <w:rPr>
          <w:rFonts w:cs="Arial"/>
          <w:color w:val="FF0000"/>
        </w:rPr>
      </w:pPr>
      <w:r>
        <w:rPr>
          <w:rFonts w:cs="Arial"/>
          <w:color w:val="FF0000"/>
        </w:rPr>
        <w:t>5 - 6</w:t>
      </w:r>
    </w:p>
    <w:p w:rsidR="00E53D58" w:rsidRPr="00B768A7" w:rsidRDefault="004E3A84" w:rsidP="00FD4216">
      <w:pPr>
        <w:tabs>
          <w:tab w:val="left" w:pos="567"/>
        </w:tabs>
        <w:spacing w:afterLines="100" w:after="240"/>
        <w:jc w:val="both"/>
        <w:rPr>
          <w:rFonts w:cs="Arial"/>
          <w:lang w:val="fr-FR"/>
        </w:rPr>
      </w:pPr>
      <w:r w:rsidRPr="00B768A7">
        <w:rPr>
          <w:rFonts w:cs="Arial"/>
          <w:lang w:val="fr-FR"/>
        </w:rPr>
        <w:fldChar w:fldCharType="begin"/>
      </w:r>
      <w:r w:rsidRPr="00B768A7">
        <w:rPr>
          <w:rFonts w:cs="Arial"/>
          <w:lang w:val="fr-FR"/>
        </w:rPr>
        <w:instrText xml:space="preserve"> SEQ level0 \*arabic </w:instrText>
      </w:r>
      <w:r w:rsidRPr="00B768A7">
        <w:rPr>
          <w:rFonts w:cs="Arial"/>
          <w:lang w:val="fr-FR"/>
        </w:rPr>
        <w:fldChar w:fldCharType="separate"/>
      </w:r>
      <w:r w:rsidR="00DC3219">
        <w:rPr>
          <w:rFonts w:cs="Arial"/>
          <w:noProof/>
          <w:lang w:val="fr-FR"/>
        </w:rPr>
        <w:t>57</w:t>
      </w:r>
      <w:r w:rsidRPr="00B768A7">
        <w:rPr>
          <w:rFonts w:cs="Arial"/>
          <w:lang w:val="fr-FR"/>
        </w:rPr>
        <w:fldChar w:fldCharType="end"/>
      </w:r>
      <w:r w:rsidRPr="00B768A7">
        <w:rPr>
          <w:rFonts w:cs="Arial"/>
          <w:lang w:val="fr-FR"/>
        </w:rPr>
        <w:t xml:space="preserve">.  </w:t>
      </w:r>
      <w:r w:rsidR="00C93223" w:rsidRPr="00B768A7">
        <w:rPr>
          <w:rFonts w:cs="Arial"/>
          <w:lang w:val="fr-FR"/>
        </w:rPr>
        <w:t xml:space="preserve">Les référendums </w:t>
      </w:r>
      <w:r w:rsidR="00B768A7" w:rsidRPr="00B768A7">
        <w:rPr>
          <w:rFonts w:cs="Arial"/>
          <w:lang w:val="fr-FR"/>
        </w:rPr>
        <w:t>qu’envisagent</w:t>
      </w:r>
      <w:r w:rsidR="00C93223" w:rsidRPr="00B768A7">
        <w:rPr>
          <w:rFonts w:cs="Arial"/>
          <w:lang w:val="fr-FR"/>
        </w:rPr>
        <w:t xml:space="preserve"> la Constitution et le projet de loi</w:t>
      </w:r>
      <w:r w:rsidR="00E53D58" w:rsidRPr="00B768A7">
        <w:rPr>
          <w:rFonts w:cs="Arial"/>
          <w:lang w:val="fr-FR"/>
        </w:rPr>
        <w:t xml:space="preserve"> ne vont pas nécessairement </w:t>
      </w:r>
      <w:r w:rsidR="00B768A7" w:rsidRPr="00B768A7">
        <w:rPr>
          <w:rFonts w:cs="Arial"/>
          <w:lang w:val="fr-FR"/>
        </w:rPr>
        <w:t xml:space="preserve">opposer des partis politiques, mais </w:t>
      </w:r>
      <w:r w:rsidR="00FE00CD">
        <w:rPr>
          <w:rFonts w:cs="Arial"/>
          <w:lang w:val="fr-FR"/>
        </w:rPr>
        <w:t xml:space="preserve">sans doute </w:t>
      </w:r>
      <w:r w:rsidR="00B768A7" w:rsidRPr="00B768A7">
        <w:rPr>
          <w:rFonts w:cs="Arial"/>
          <w:lang w:val="fr-FR"/>
        </w:rPr>
        <w:t xml:space="preserve">plutôt des groupements </w:t>
      </w:r>
      <w:r w:rsidR="00E53D58" w:rsidRPr="00B768A7">
        <w:rPr>
          <w:rFonts w:cs="Arial"/>
          <w:lang w:val="fr-FR"/>
        </w:rPr>
        <w:t>politiques et citoyens non représentés au Parlement, surtout dans le cas d’initiatives populaires</w:t>
      </w:r>
      <w:r w:rsidRPr="00B768A7">
        <w:rPr>
          <w:rStyle w:val="FootnoteReference"/>
          <w:rFonts w:cs="Arial"/>
          <w:lang w:val="fr-FR"/>
        </w:rPr>
        <w:footnoteReference w:id="24"/>
      </w:r>
      <w:r w:rsidR="00E53D58" w:rsidRPr="00B768A7">
        <w:rPr>
          <w:rFonts w:cs="Arial"/>
          <w:lang w:val="fr-FR"/>
        </w:rPr>
        <w:t>.</w:t>
      </w:r>
      <w:r w:rsidRPr="00B768A7">
        <w:rPr>
          <w:rFonts w:cs="Arial"/>
          <w:lang w:val="fr-FR"/>
        </w:rPr>
        <w:t xml:space="preserve"> </w:t>
      </w:r>
      <w:r w:rsidR="00E53D58" w:rsidRPr="00B768A7">
        <w:rPr>
          <w:rFonts w:cs="Arial"/>
          <w:lang w:val="fr-FR"/>
        </w:rPr>
        <w:t xml:space="preserve">C’est pourquoi, </w:t>
      </w:r>
      <w:r w:rsidR="00B768A7" w:rsidRPr="00B768A7">
        <w:rPr>
          <w:rFonts w:cs="Arial"/>
          <w:lang w:val="fr-FR"/>
        </w:rPr>
        <w:t xml:space="preserve">pour que l’administration du scrutin inspire </w:t>
      </w:r>
      <w:r w:rsidR="00E53D58" w:rsidRPr="00B768A7">
        <w:rPr>
          <w:rFonts w:cs="Arial"/>
          <w:lang w:val="fr-FR"/>
        </w:rPr>
        <w:t>confiance,</w:t>
      </w:r>
      <w:r w:rsidR="00E53D58" w:rsidRPr="00B768A7">
        <w:rPr>
          <w:rFonts w:cs="Arial"/>
          <w:i/>
          <w:lang w:val="fr-FR"/>
        </w:rPr>
        <w:t xml:space="preserve"> il est recommandé de mettre en place un dispositif de formation des commissions électorales de bureaux de vote qui assure la représentation des parti</w:t>
      </w:r>
      <w:r w:rsidR="00B768A7" w:rsidRPr="00B768A7">
        <w:rPr>
          <w:rFonts w:cs="Arial"/>
          <w:i/>
          <w:lang w:val="fr-FR"/>
        </w:rPr>
        <w:t>sans et d</w:t>
      </w:r>
      <w:r w:rsidR="00E53D58" w:rsidRPr="00B768A7">
        <w:rPr>
          <w:rFonts w:cs="Arial"/>
          <w:i/>
          <w:lang w:val="fr-FR"/>
        </w:rPr>
        <w:t>es adversaires de la proposition soumise à référendum</w:t>
      </w:r>
      <w:r w:rsidR="00E53D58" w:rsidRPr="00B768A7">
        <w:rPr>
          <w:rFonts w:cs="Arial"/>
          <w:lang w:val="fr-FR"/>
        </w:rPr>
        <w:t>, par exe</w:t>
      </w:r>
      <w:r w:rsidR="00BC3838">
        <w:rPr>
          <w:rFonts w:cs="Arial"/>
          <w:lang w:val="fr-FR"/>
        </w:rPr>
        <w:t>mple par nomination par l</w:t>
      </w:r>
      <w:r w:rsidR="00B768A7" w:rsidRPr="00B768A7">
        <w:rPr>
          <w:rFonts w:cs="Arial"/>
          <w:lang w:val="fr-FR"/>
        </w:rPr>
        <w:t>es «</w:t>
      </w:r>
      <w:r w:rsidR="00783789">
        <w:rPr>
          <w:rFonts w:cs="Arial"/>
          <w:lang w:val="fr-FR"/>
        </w:rPr>
        <w:t> </w:t>
      </w:r>
      <w:r w:rsidR="00B768A7" w:rsidRPr="00B768A7">
        <w:rPr>
          <w:rFonts w:cs="Arial"/>
          <w:lang w:val="fr-FR"/>
        </w:rPr>
        <w:t>partis</w:t>
      </w:r>
      <w:r w:rsidR="00783789">
        <w:rPr>
          <w:rFonts w:cs="Arial"/>
          <w:lang w:val="fr-FR"/>
        </w:rPr>
        <w:t> </w:t>
      </w:r>
      <w:r w:rsidR="00B768A7" w:rsidRPr="00B768A7">
        <w:rPr>
          <w:rFonts w:cs="Arial"/>
          <w:lang w:val="fr-FR"/>
        </w:rPr>
        <w:t>» défini</w:t>
      </w:r>
      <w:r w:rsidR="00E53D58" w:rsidRPr="00B768A7">
        <w:rPr>
          <w:rFonts w:cs="Arial"/>
          <w:lang w:val="fr-FR"/>
        </w:rPr>
        <w:t>s</w:t>
      </w:r>
      <w:r w:rsidR="005578AE" w:rsidRPr="00B768A7">
        <w:rPr>
          <w:rFonts w:cs="Arial"/>
          <w:lang w:val="fr-FR"/>
        </w:rPr>
        <w:t xml:space="preserve"> aux alinéas</w:t>
      </w:r>
      <w:r w:rsidR="00783789">
        <w:rPr>
          <w:rFonts w:cs="Arial"/>
          <w:lang w:val="fr-FR"/>
        </w:rPr>
        <w:t> </w:t>
      </w:r>
      <w:r w:rsidR="005578AE" w:rsidRPr="00B768A7">
        <w:rPr>
          <w:rFonts w:cs="Arial"/>
          <w:lang w:val="fr-FR"/>
        </w:rPr>
        <w:t>5 à 8 de l’article</w:t>
      </w:r>
      <w:r w:rsidR="00783789">
        <w:rPr>
          <w:rFonts w:cs="Arial"/>
          <w:lang w:val="fr-FR"/>
        </w:rPr>
        <w:t> </w:t>
      </w:r>
      <w:r w:rsidR="005578AE" w:rsidRPr="00B768A7">
        <w:rPr>
          <w:rFonts w:cs="Arial"/>
          <w:lang w:val="fr-FR"/>
        </w:rPr>
        <w:t>17 du projet de loi.</w:t>
      </w:r>
    </w:p>
    <w:p w:rsidR="000E6EA7" w:rsidRDefault="009E54FB" w:rsidP="00F67CFC">
      <w:pPr>
        <w:pStyle w:val="Heading2"/>
        <w:tabs>
          <w:tab w:val="left" w:pos="567"/>
        </w:tabs>
        <w:ind w:left="568" w:hanging="284"/>
        <w:rPr>
          <w:lang w:val="fr-FR"/>
        </w:rPr>
      </w:pPr>
      <w:bookmarkStart w:id="16" w:name="_Toc501630783"/>
      <w:r w:rsidRPr="00B768A7">
        <w:rPr>
          <w:lang w:val="fr-FR"/>
        </w:rPr>
        <w:t xml:space="preserve">Campagnes référendaires </w:t>
      </w:r>
      <w:r w:rsidR="004E3A84" w:rsidRPr="00B768A7">
        <w:rPr>
          <w:lang w:val="fr-FR"/>
        </w:rPr>
        <w:t>(</w:t>
      </w:r>
      <w:r w:rsidRPr="00B768A7">
        <w:rPr>
          <w:lang w:val="fr-FR"/>
        </w:rPr>
        <w:t>articles</w:t>
      </w:r>
      <w:r w:rsidR="00783789">
        <w:rPr>
          <w:lang w:val="fr-FR"/>
        </w:rPr>
        <w:t> </w:t>
      </w:r>
      <w:r w:rsidR="004E3A84" w:rsidRPr="00B768A7">
        <w:rPr>
          <w:lang w:val="fr-FR"/>
        </w:rPr>
        <w:t xml:space="preserve">17 </w:t>
      </w:r>
      <w:r w:rsidRPr="00B768A7">
        <w:rPr>
          <w:lang w:val="fr-FR"/>
        </w:rPr>
        <w:t xml:space="preserve">et </w:t>
      </w:r>
      <w:r w:rsidR="004E3A84" w:rsidRPr="00B768A7">
        <w:rPr>
          <w:lang w:val="fr-FR"/>
        </w:rPr>
        <w:t>18)</w:t>
      </w:r>
      <w:bookmarkEnd w:id="16"/>
    </w:p>
    <w:p w:rsidR="00C7192E" w:rsidRDefault="00C7192E" w:rsidP="00C7192E">
      <w:pPr>
        <w:tabs>
          <w:tab w:val="left" w:pos="4962"/>
        </w:tabs>
        <w:spacing w:afterLines="100" w:after="240"/>
        <w:jc w:val="both"/>
        <w:rPr>
          <w:rFonts w:cs="Arial"/>
          <w:color w:val="FF0000"/>
        </w:rPr>
      </w:pPr>
    </w:p>
    <w:p w:rsidR="000E6EA7" w:rsidRPr="00C7192E" w:rsidRDefault="00C7192E" w:rsidP="00C7192E">
      <w:pPr>
        <w:tabs>
          <w:tab w:val="left" w:pos="4962"/>
        </w:tabs>
        <w:spacing w:afterLines="100" w:after="240"/>
        <w:jc w:val="both"/>
        <w:rPr>
          <w:rFonts w:cs="Arial"/>
          <w:color w:val="FF0000"/>
        </w:rPr>
      </w:pPr>
      <w:r>
        <w:rPr>
          <w:rFonts w:cs="Arial"/>
          <w:color w:val="FF0000"/>
        </w:rPr>
        <w:t>5 – 2.5 - 6</w:t>
      </w:r>
    </w:p>
    <w:p w:rsidR="000E6EA7" w:rsidRDefault="004E3A84" w:rsidP="00FD4216">
      <w:pPr>
        <w:pStyle w:val="ListParagraph"/>
        <w:tabs>
          <w:tab w:val="left" w:pos="567"/>
        </w:tabs>
        <w:spacing w:afterLines="100" w:after="240"/>
        <w:ind w:left="0"/>
        <w:contextualSpacing w:val="0"/>
        <w:jc w:val="both"/>
        <w:rPr>
          <w:rFonts w:cs="Arial"/>
          <w:lang w:val="fr-FR"/>
        </w:rPr>
      </w:pPr>
      <w:r w:rsidRPr="00B768A7">
        <w:rPr>
          <w:rFonts w:cs="Arial"/>
          <w:lang w:val="fr-FR"/>
        </w:rPr>
        <w:fldChar w:fldCharType="begin"/>
      </w:r>
      <w:r w:rsidRPr="00B768A7">
        <w:rPr>
          <w:rFonts w:cs="Arial"/>
          <w:lang w:val="fr-FR"/>
        </w:rPr>
        <w:instrText xml:space="preserve"> SEQ level0 \*arabic </w:instrText>
      </w:r>
      <w:r w:rsidRPr="00B768A7">
        <w:rPr>
          <w:rFonts w:cs="Arial"/>
          <w:lang w:val="fr-FR"/>
        </w:rPr>
        <w:fldChar w:fldCharType="separate"/>
      </w:r>
      <w:r w:rsidR="00DC3219">
        <w:rPr>
          <w:rFonts w:cs="Arial"/>
          <w:noProof/>
          <w:lang w:val="fr-FR"/>
        </w:rPr>
        <w:t>58</w:t>
      </w:r>
      <w:r w:rsidRPr="00B768A7">
        <w:rPr>
          <w:rFonts w:cs="Arial"/>
          <w:lang w:val="fr-FR"/>
        </w:rPr>
        <w:fldChar w:fldCharType="end"/>
      </w:r>
      <w:r w:rsidRPr="00B768A7">
        <w:rPr>
          <w:rFonts w:cs="Arial"/>
          <w:lang w:val="fr-FR"/>
        </w:rPr>
        <w:t xml:space="preserve">.  </w:t>
      </w:r>
      <w:r w:rsidR="003933D3" w:rsidRPr="00B768A7">
        <w:rPr>
          <w:rFonts w:cs="Arial"/>
          <w:lang w:val="fr-FR"/>
        </w:rPr>
        <w:t>L’article</w:t>
      </w:r>
      <w:r w:rsidR="00783789">
        <w:rPr>
          <w:rFonts w:cs="Arial"/>
          <w:lang w:val="fr-FR"/>
        </w:rPr>
        <w:t> </w:t>
      </w:r>
      <w:r w:rsidR="003933D3" w:rsidRPr="00B768A7">
        <w:rPr>
          <w:rFonts w:cs="Arial"/>
          <w:lang w:val="fr-FR"/>
        </w:rPr>
        <w:t>17.3</w:t>
      </w:r>
      <w:r w:rsidR="0073105C" w:rsidRPr="00B768A7">
        <w:rPr>
          <w:rFonts w:cs="Arial"/>
          <w:lang w:val="fr-FR"/>
        </w:rPr>
        <w:t xml:space="preserve"> dit</w:t>
      </w:r>
      <w:r w:rsidR="003933D3" w:rsidRPr="00B768A7">
        <w:rPr>
          <w:rFonts w:cs="Arial"/>
          <w:lang w:val="fr-FR"/>
        </w:rPr>
        <w:t xml:space="preserve"> qu’il peut exister un </w:t>
      </w:r>
      <w:r w:rsidR="00B768A7" w:rsidRPr="00B768A7">
        <w:rPr>
          <w:rFonts w:cs="Arial"/>
          <w:lang w:val="fr-FR"/>
        </w:rPr>
        <w:t>«</w:t>
      </w:r>
      <w:r w:rsidR="00783789">
        <w:rPr>
          <w:rFonts w:cs="Arial"/>
          <w:lang w:val="fr-FR"/>
        </w:rPr>
        <w:t> </w:t>
      </w:r>
      <w:r w:rsidR="003933D3" w:rsidRPr="00B768A7">
        <w:rPr>
          <w:rFonts w:cs="Arial"/>
          <w:lang w:val="fr-FR"/>
        </w:rPr>
        <w:t>parti du oui</w:t>
      </w:r>
      <w:r w:rsidR="00783789">
        <w:rPr>
          <w:rFonts w:cs="Arial"/>
          <w:lang w:val="fr-FR"/>
        </w:rPr>
        <w:t> </w:t>
      </w:r>
      <w:r w:rsidR="00B768A7" w:rsidRPr="00B768A7">
        <w:rPr>
          <w:rFonts w:cs="Arial"/>
          <w:lang w:val="fr-FR"/>
        </w:rPr>
        <w:t>»</w:t>
      </w:r>
      <w:r w:rsidR="003933D3" w:rsidRPr="00B768A7">
        <w:rPr>
          <w:rFonts w:cs="Arial"/>
          <w:lang w:val="fr-FR"/>
        </w:rPr>
        <w:t xml:space="preserve"> et un </w:t>
      </w:r>
      <w:r w:rsidR="00B768A7" w:rsidRPr="00B768A7">
        <w:rPr>
          <w:rFonts w:cs="Arial"/>
          <w:lang w:val="fr-FR"/>
        </w:rPr>
        <w:t>«</w:t>
      </w:r>
      <w:r w:rsidR="00783789">
        <w:rPr>
          <w:rFonts w:cs="Arial"/>
          <w:lang w:val="fr-FR"/>
        </w:rPr>
        <w:t> </w:t>
      </w:r>
      <w:r w:rsidR="003933D3" w:rsidRPr="00B768A7">
        <w:rPr>
          <w:rFonts w:cs="Arial"/>
          <w:lang w:val="fr-FR"/>
        </w:rPr>
        <w:t>parti du non</w:t>
      </w:r>
      <w:r w:rsidR="00783789">
        <w:rPr>
          <w:rFonts w:cs="Arial"/>
          <w:lang w:val="fr-FR"/>
        </w:rPr>
        <w:t> </w:t>
      </w:r>
      <w:r w:rsidR="00B768A7" w:rsidRPr="00B768A7">
        <w:rPr>
          <w:rFonts w:cs="Arial"/>
          <w:lang w:val="fr-FR"/>
        </w:rPr>
        <w:t>»</w:t>
      </w:r>
      <w:r w:rsidR="003933D3" w:rsidRPr="00B768A7">
        <w:rPr>
          <w:rFonts w:cs="Arial"/>
          <w:lang w:val="fr-FR"/>
        </w:rPr>
        <w:t xml:space="preserve">. Selon les informations fournies par les autorités </w:t>
      </w:r>
      <w:r w:rsidR="00B768A7" w:rsidRPr="00B768A7">
        <w:rPr>
          <w:rFonts w:cs="Arial"/>
          <w:lang w:val="fr-FR"/>
        </w:rPr>
        <w:t xml:space="preserve">aux délégués </w:t>
      </w:r>
      <w:r w:rsidR="003933D3" w:rsidRPr="00B768A7">
        <w:rPr>
          <w:rFonts w:cs="Arial"/>
          <w:lang w:val="fr-FR"/>
        </w:rPr>
        <w:t xml:space="preserve">au cours de </w:t>
      </w:r>
      <w:r w:rsidR="00B768A7" w:rsidRPr="00B768A7">
        <w:rPr>
          <w:rFonts w:cs="Arial"/>
          <w:lang w:val="fr-FR"/>
        </w:rPr>
        <w:t xml:space="preserve">leur </w:t>
      </w:r>
      <w:r w:rsidR="003933D3" w:rsidRPr="00B768A7">
        <w:rPr>
          <w:rFonts w:cs="Arial"/>
          <w:lang w:val="fr-FR"/>
        </w:rPr>
        <w:t>visite, «</w:t>
      </w:r>
      <w:r w:rsidR="00783789">
        <w:rPr>
          <w:rFonts w:cs="Arial"/>
          <w:lang w:val="fr-FR"/>
        </w:rPr>
        <w:t> </w:t>
      </w:r>
      <w:r w:rsidR="003933D3" w:rsidRPr="00B768A7">
        <w:rPr>
          <w:rFonts w:cs="Arial"/>
          <w:lang w:val="fr-FR"/>
        </w:rPr>
        <w:t>parti</w:t>
      </w:r>
      <w:r w:rsidR="00783789">
        <w:rPr>
          <w:rFonts w:cs="Arial"/>
          <w:lang w:val="fr-FR"/>
        </w:rPr>
        <w:t> </w:t>
      </w:r>
      <w:r w:rsidR="003933D3" w:rsidRPr="00B768A7">
        <w:rPr>
          <w:rFonts w:cs="Arial"/>
          <w:lang w:val="fr-FR"/>
        </w:rPr>
        <w:t xml:space="preserve">» </w:t>
      </w:r>
      <w:r w:rsidR="0073105C" w:rsidRPr="00B768A7">
        <w:rPr>
          <w:rFonts w:cs="Arial"/>
          <w:lang w:val="fr-FR"/>
        </w:rPr>
        <w:t>est à entendre ici</w:t>
      </w:r>
      <w:r w:rsidR="003933D3" w:rsidRPr="00B768A7">
        <w:rPr>
          <w:rFonts w:cs="Arial"/>
          <w:lang w:val="fr-FR"/>
        </w:rPr>
        <w:t xml:space="preserve"> </w:t>
      </w:r>
      <w:r w:rsidR="0073105C" w:rsidRPr="00B768A7">
        <w:rPr>
          <w:rFonts w:cs="Arial"/>
          <w:lang w:val="fr-FR"/>
        </w:rPr>
        <w:t xml:space="preserve">au sens de </w:t>
      </w:r>
      <w:r w:rsidR="003933D3" w:rsidRPr="00B768A7">
        <w:rPr>
          <w:rFonts w:cs="Arial"/>
          <w:lang w:val="fr-FR"/>
        </w:rPr>
        <w:t>groupe</w:t>
      </w:r>
      <w:r w:rsidR="00E15AB0">
        <w:rPr>
          <w:rFonts w:cs="Arial"/>
          <w:lang w:val="fr-FR"/>
        </w:rPr>
        <w:t xml:space="preserve">, et non pas de </w:t>
      </w:r>
      <w:r w:rsidR="003933D3" w:rsidRPr="00B768A7">
        <w:rPr>
          <w:rFonts w:cs="Arial"/>
          <w:lang w:val="fr-FR"/>
        </w:rPr>
        <w:t>parti politique</w:t>
      </w:r>
      <w:r w:rsidRPr="00B768A7">
        <w:rPr>
          <w:rStyle w:val="FootnoteReference"/>
          <w:rFonts w:cs="Arial"/>
          <w:lang w:val="fr-FR"/>
        </w:rPr>
        <w:footnoteReference w:id="25"/>
      </w:r>
      <w:r w:rsidR="003933D3" w:rsidRPr="00B768A7">
        <w:rPr>
          <w:rFonts w:cs="Arial"/>
          <w:lang w:val="fr-FR"/>
        </w:rPr>
        <w:t xml:space="preserve">. La création de ces partis </w:t>
      </w:r>
      <w:r w:rsidR="00B768A7" w:rsidRPr="00B768A7">
        <w:rPr>
          <w:rFonts w:cs="Arial"/>
          <w:lang w:val="fr-FR"/>
        </w:rPr>
        <w:t xml:space="preserve">est censée permettre de </w:t>
      </w:r>
      <w:r w:rsidR="003933D3" w:rsidRPr="00B768A7">
        <w:rPr>
          <w:rFonts w:cs="Arial"/>
          <w:lang w:val="fr-FR"/>
        </w:rPr>
        <w:t>garantir l’égalité des chances entre les partisans du oui et ceux du non, comme le recommande le Code de bonne conduite en matière référendaire</w:t>
      </w:r>
      <w:r w:rsidRPr="00B768A7">
        <w:rPr>
          <w:rStyle w:val="FootnoteReference"/>
          <w:rFonts w:cs="Arial"/>
          <w:lang w:val="fr-FR"/>
        </w:rPr>
        <w:footnoteReference w:id="26"/>
      </w:r>
      <w:r w:rsidR="003933D3" w:rsidRPr="00B768A7">
        <w:rPr>
          <w:rFonts w:cs="Arial"/>
          <w:lang w:val="fr-FR"/>
        </w:rPr>
        <w:t>.</w:t>
      </w:r>
    </w:p>
    <w:p w:rsidR="00C7192E" w:rsidRPr="00C7192E" w:rsidRDefault="00C7192E" w:rsidP="00C7192E">
      <w:pPr>
        <w:tabs>
          <w:tab w:val="left" w:pos="4962"/>
        </w:tabs>
        <w:spacing w:afterLines="100" w:after="240"/>
        <w:jc w:val="both"/>
        <w:rPr>
          <w:rFonts w:cs="Arial"/>
          <w:color w:val="FF0000"/>
        </w:rPr>
      </w:pPr>
      <w:r>
        <w:rPr>
          <w:rFonts w:cs="Arial"/>
          <w:color w:val="FF0000"/>
        </w:rPr>
        <w:t>5 – 2.5 – 6 – 2.6 – 1.3.1.1</w:t>
      </w:r>
    </w:p>
    <w:p w:rsidR="000E6EA7" w:rsidRPr="00540FEE" w:rsidRDefault="004E3A84" w:rsidP="00FD4216">
      <w:pPr>
        <w:pStyle w:val="ListParagraph"/>
        <w:tabs>
          <w:tab w:val="left" w:pos="567"/>
        </w:tabs>
        <w:spacing w:afterLines="100" w:after="240"/>
        <w:ind w:left="0"/>
        <w:contextualSpacing w:val="0"/>
        <w:jc w:val="both"/>
        <w:rPr>
          <w:rFonts w:cs="Arial"/>
          <w:lang w:val="fr-FR"/>
        </w:rPr>
      </w:pPr>
      <w:r w:rsidRPr="00B768A7">
        <w:rPr>
          <w:rFonts w:cs="Arial"/>
          <w:lang w:val="fr-FR"/>
        </w:rPr>
        <w:fldChar w:fldCharType="begin"/>
      </w:r>
      <w:r w:rsidRPr="00B768A7">
        <w:rPr>
          <w:rFonts w:cs="Arial"/>
          <w:lang w:val="fr-FR"/>
        </w:rPr>
        <w:instrText xml:space="preserve"> SEQ level0 \*arabic </w:instrText>
      </w:r>
      <w:r w:rsidRPr="00B768A7">
        <w:rPr>
          <w:rFonts w:cs="Arial"/>
          <w:lang w:val="fr-FR"/>
        </w:rPr>
        <w:fldChar w:fldCharType="separate"/>
      </w:r>
      <w:r w:rsidR="00DC3219">
        <w:rPr>
          <w:rFonts w:cs="Arial"/>
          <w:noProof/>
          <w:lang w:val="fr-FR"/>
        </w:rPr>
        <w:t>59</w:t>
      </w:r>
      <w:r w:rsidRPr="00B768A7">
        <w:rPr>
          <w:rFonts w:cs="Arial"/>
          <w:lang w:val="fr-FR"/>
        </w:rPr>
        <w:fldChar w:fldCharType="end"/>
      </w:r>
      <w:r w:rsidRPr="00B768A7">
        <w:rPr>
          <w:rFonts w:cs="Arial"/>
          <w:lang w:val="fr-FR"/>
        </w:rPr>
        <w:t xml:space="preserve">.  </w:t>
      </w:r>
      <w:r w:rsidR="00B768A7" w:rsidRPr="00B768A7">
        <w:rPr>
          <w:rFonts w:cs="Arial"/>
          <w:lang w:val="fr-FR"/>
        </w:rPr>
        <w:t>L’article</w:t>
      </w:r>
      <w:r w:rsidR="00783789">
        <w:rPr>
          <w:rFonts w:cs="Arial"/>
          <w:lang w:val="fr-FR"/>
        </w:rPr>
        <w:t> </w:t>
      </w:r>
      <w:r w:rsidR="00B768A7" w:rsidRPr="00B768A7">
        <w:rPr>
          <w:rFonts w:cs="Arial"/>
          <w:lang w:val="fr-FR"/>
        </w:rPr>
        <w:t>17.4 précise</w:t>
      </w:r>
      <w:r w:rsidR="007B4331" w:rsidRPr="00B768A7">
        <w:rPr>
          <w:rFonts w:cs="Arial"/>
          <w:lang w:val="fr-FR"/>
        </w:rPr>
        <w:t xml:space="preserve"> que </w:t>
      </w:r>
      <w:r w:rsidR="00F17090">
        <w:rPr>
          <w:rFonts w:cs="Arial"/>
          <w:lang w:val="fr-FR"/>
        </w:rPr>
        <w:t xml:space="preserve">pour </w:t>
      </w:r>
      <w:r w:rsidR="007B4331" w:rsidRPr="00B768A7">
        <w:rPr>
          <w:rFonts w:cs="Arial"/>
          <w:lang w:val="fr-FR"/>
        </w:rPr>
        <w:t>utiliser des ressources publiques pour faire campagne</w:t>
      </w:r>
      <w:r w:rsidR="00F17090">
        <w:rPr>
          <w:rFonts w:cs="Arial"/>
          <w:lang w:val="fr-FR"/>
        </w:rPr>
        <w:t xml:space="preserve">, les </w:t>
      </w:r>
      <w:r w:rsidR="00F17090" w:rsidRPr="00B768A7">
        <w:rPr>
          <w:rFonts w:cs="Arial"/>
          <w:lang w:val="fr-FR"/>
        </w:rPr>
        <w:t xml:space="preserve">autres personnes </w:t>
      </w:r>
      <w:r w:rsidR="00F17090">
        <w:rPr>
          <w:rFonts w:cs="Arial"/>
          <w:lang w:val="fr-FR"/>
        </w:rPr>
        <w:t xml:space="preserve">doivent obtenir </w:t>
      </w:r>
      <w:r w:rsidR="007B4331" w:rsidRPr="00B768A7">
        <w:rPr>
          <w:rFonts w:cs="Arial"/>
          <w:lang w:val="fr-FR"/>
        </w:rPr>
        <w:t>le consentement écrit des représentants autorisés d</w:t>
      </w:r>
      <w:r w:rsidR="00F17090">
        <w:rPr>
          <w:rFonts w:cs="Arial"/>
          <w:lang w:val="fr-FR"/>
        </w:rPr>
        <w:t>e l</w:t>
      </w:r>
      <w:r w:rsidR="007B4331" w:rsidRPr="00B768A7">
        <w:rPr>
          <w:rFonts w:cs="Arial"/>
          <w:lang w:val="fr-FR"/>
        </w:rPr>
        <w:t xml:space="preserve">’un </w:t>
      </w:r>
      <w:r w:rsidR="00F17090">
        <w:rPr>
          <w:rFonts w:cs="Arial"/>
          <w:lang w:val="fr-FR"/>
        </w:rPr>
        <w:t xml:space="preserve">des deux </w:t>
      </w:r>
      <w:r w:rsidR="007B4331" w:rsidRPr="00B768A7">
        <w:rPr>
          <w:rFonts w:cs="Arial"/>
          <w:lang w:val="fr-FR"/>
        </w:rPr>
        <w:t>parti</w:t>
      </w:r>
      <w:r w:rsidR="00F17090">
        <w:rPr>
          <w:rFonts w:cs="Arial"/>
          <w:lang w:val="fr-FR"/>
        </w:rPr>
        <w:t>s</w:t>
      </w:r>
      <w:r w:rsidR="007B4331" w:rsidRPr="00B768A7">
        <w:rPr>
          <w:rFonts w:cs="Arial"/>
          <w:lang w:val="fr-FR"/>
        </w:rPr>
        <w:t xml:space="preserve"> </w:t>
      </w:r>
      <w:r w:rsidR="00B768A7" w:rsidRPr="00B768A7">
        <w:rPr>
          <w:rFonts w:cs="Arial"/>
          <w:lang w:val="fr-FR"/>
        </w:rPr>
        <w:t>en lice</w:t>
      </w:r>
      <w:r w:rsidR="007B4331" w:rsidRPr="00B768A7">
        <w:rPr>
          <w:rFonts w:cs="Arial"/>
          <w:lang w:val="fr-FR"/>
        </w:rPr>
        <w:t>. Ces dispositions risquent de restreindre excessivement la liberté d’expression (voir, par exemple, l’article</w:t>
      </w:r>
      <w:r w:rsidR="00783789">
        <w:rPr>
          <w:rFonts w:cs="Arial"/>
          <w:lang w:val="fr-FR"/>
        </w:rPr>
        <w:t> </w:t>
      </w:r>
      <w:r w:rsidR="007B4331" w:rsidRPr="00B768A7">
        <w:rPr>
          <w:rFonts w:cs="Arial"/>
          <w:lang w:val="fr-FR"/>
        </w:rPr>
        <w:t xml:space="preserve">10 de la CEDH), puisque tous les partisans du oui et </w:t>
      </w:r>
      <w:r w:rsidR="00B768A7" w:rsidRPr="00B768A7">
        <w:rPr>
          <w:rFonts w:cs="Arial"/>
          <w:lang w:val="fr-FR"/>
        </w:rPr>
        <w:t xml:space="preserve">tous </w:t>
      </w:r>
      <w:r w:rsidR="007B4331" w:rsidRPr="00B768A7">
        <w:rPr>
          <w:rFonts w:cs="Arial"/>
          <w:lang w:val="fr-FR"/>
        </w:rPr>
        <w:t>ceux du non d</w:t>
      </w:r>
      <w:r w:rsidR="007B4331" w:rsidRPr="00540FEE">
        <w:rPr>
          <w:rFonts w:cs="Arial"/>
          <w:lang w:val="fr-FR"/>
        </w:rPr>
        <w:t xml:space="preserve">oivent </w:t>
      </w:r>
      <w:r w:rsidR="00B768A7" w:rsidRPr="00540FEE">
        <w:rPr>
          <w:rFonts w:cs="Arial"/>
          <w:lang w:val="fr-FR"/>
        </w:rPr>
        <w:t xml:space="preserve">rejoindre l’une des </w:t>
      </w:r>
      <w:r w:rsidR="007B4331" w:rsidRPr="00540FEE">
        <w:rPr>
          <w:rFonts w:cs="Arial"/>
          <w:lang w:val="fr-FR"/>
        </w:rPr>
        <w:t>deux structures.</w:t>
      </w:r>
      <w:r w:rsidR="00DA3756">
        <w:rPr>
          <w:rFonts w:cs="Arial"/>
          <w:i/>
          <w:lang w:val="fr-FR"/>
        </w:rPr>
        <w:t xml:space="preserve"> La Commission de Venise et l’</w:t>
      </w:r>
      <w:r w:rsidR="00F87DF5">
        <w:rPr>
          <w:rFonts w:cs="Arial"/>
          <w:i/>
          <w:lang w:val="fr-FR"/>
        </w:rPr>
        <w:t>OSCE/BIDDH</w:t>
      </w:r>
      <w:r w:rsidR="007B4331" w:rsidRPr="00540FEE">
        <w:rPr>
          <w:rFonts w:cs="Arial"/>
          <w:i/>
          <w:lang w:val="fr-FR"/>
        </w:rPr>
        <w:t xml:space="preserve"> recommande</w:t>
      </w:r>
      <w:r w:rsidR="00B768A7" w:rsidRPr="00540FEE">
        <w:rPr>
          <w:rFonts w:cs="Arial"/>
          <w:i/>
          <w:lang w:val="fr-FR"/>
        </w:rPr>
        <w:t>nt</w:t>
      </w:r>
      <w:r w:rsidR="007B4331" w:rsidRPr="00540FEE">
        <w:rPr>
          <w:rFonts w:cs="Arial"/>
          <w:i/>
          <w:lang w:val="fr-FR"/>
        </w:rPr>
        <w:t xml:space="preserve"> </w:t>
      </w:r>
      <w:r w:rsidR="00B768A7" w:rsidRPr="00540FEE">
        <w:rPr>
          <w:rFonts w:cs="Arial"/>
          <w:i/>
          <w:lang w:val="fr-FR"/>
        </w:rPr>
        <w:t xml:space="preserve">d’admettre </w:t>
      </w:r>
      <w:r w:rsidR="007B4331" w:rsidRPr="00540FEE">
        <w:rPr>
          <w:rFonts w:cs="Arial"/>
          <w:i/>
          <w:lang w:val="fr-FR"/>
        </w:rPr>
        <w:t xml:space="preserve">plus </w:t>
      </w:r>
      <w:r w:rsidR="00B768A7" w:rsidRPr="00540FEE">
        <w:rPr>
          <w:rFonts w:cs="Arial"/>
          <w:i/>
          <w:lang w:val="fr-FR"/>
        </w:rPr>
        <w:t xml:space="preserve">d’une structure </w:t>
      </w:r>
      <w:r w:rsidR="007B4331" w:rsidRPr="00540FEE">
        <w:rPr>
          <w:rFonts w:cs="Arial"/>
          <w:i/>
          <w:lang w:val="fr-FR"/>
        </w:rPr>
        <w:t xml:space="preserve">pour le oui et </w:t>
      </w:r>
      <w:r w:rsidR="00B768A7" w:rsidRPr="00540FEE">
        <w:rPr>
          <w:rFonts w:cs="Arial"/>
          <w:i/>
          <w:lang w:val="fr-FR"/>
        </w:rPr>
        <w:t>d’une pour le non</w:t>
      </w:r>
      <w:r w:rsidR="007B4331" w:rsidRPr="00540FEE">
        <w:rPr>
          <w:rFonts w:cs="Arial"/>
          <w:i/>
          <w:lang w:val="fr-FR"/>
        </w:rPr>
        <w:t>, tout en veillant à l’égalité des chances entre les partisans et les adversaires du projet soumis à référendum.</w:t>
      </w:r>
      <w:r w:rsidR="007B4331" w:rsidRPr="00540FEE">
        <w:rPr>
          <w:rFonts w:cs="Arial"/>
          <w:lang w:val="fr-FR"/>
        </w:rPr>
        <w:t xml:space="preserve"> Les groupes prônant le vote blanc ou l’abstention devraient aussi être admis</w:t>
      </w:r>
      <w:r w:rsidR="00815295" w:rsidRPr="00540FEE">
        <w:rPr>
          <w:rFonts w:cs="Arial"/>
          <w:lang w:val="fr-FR"/>
        </w:rPr>
        <w:t>, sans pour autant avoir automatiquement droit à un financement public ou à l’accès gratuit aux médias.</w:t>
      </w:r>
    </w:p>
    <w:p w:rsidR="00C7192E" w:rsidRPr="00C7192E" w:rsidRDefault="00C7192E" w:rsidP="00C7192E">
      <w:pPr>
        <w:pStyle w:val="ListParagraph"/>
        <w:spacing w:afterLines="100" w:after="240"/>
        <w:ind w:left="0"/>
        <w:contextualSpacing w:val="0"/>
        <w:jc w:val="both"/>
        <w:rPr>
          <w:rFonts w:cs="Arial"/>
          <w:color w:val="FF0000"/>
        </w:rPr>
      </w:pPr>
      <w:r>
        <w:rPr>
          <w:rFonts w:cs="Arial"/>
          <w:color w:val="FF0000"/>
        </w:rPr>
        <w:t>2.5 - 5</w:t>
      </w:r>
    </w:p>
    <w:p w:rsidR="00C7192E" w:rsidRDefault="004E3A84" w:rsidP="00C7192E">
      <w:pPr>
        <w:pStyle w:val="ListParagraph"/>
        <w:tabs>
          <w:tab w:val="left" w:pos="567"/>
        </w:tabs>
        <w:spacing w:afterLines="100" w:after="240"/>
        <w:ind w:left="0"/>
        <w:jc w:val="both"/>
        <w:rPr>
          <w:rFonts w:cs="Arial"/>
          <w:i/>
          <w:lang w:val="fr-FR"/>
        </w:rPr>
      </w:pPr>
      <w:r w:rsidRPr="00540FEE">
        <w:rPr>
          <w:rFonts w:cs="Arial"/>
          <w:lang w:val="fr-FR"/>
        </w:rPr>
        <w:fldChar w:fldCharType="begin"/>
      </w:r>
      <w:r w:rsidRPr="00540FEE">
        <w:rPr>
          <w:rFonts w:cs="Arial"/>
          <w:lang w:val="fr-FR"/>
        </w:rPr>
        <w:instrText xml:space="preserve"> SEQ level0 \*arabic </w:instrText>
      </w:r>
      <w:r w:rsidRPr="00540FEE">
        <w:rPr>
          <w:rFonts w:cs="Arial"/>
          <w:lang w:val="fr-FR"/>
        </w:rPr>
        <w:fldChar w:fldCharType="separate"/>
      </w:r>
      <w:r w:rsidR="00DC3219">
        <w:rPr>
          <w:rFonts w:cs="Arial"/>
          <w:noProof/>
          <w:lang w:val="fr-FR"/>
        </w:rPr>
        <w:t>60</w:t>
      </w:r>
      <w:r w:rsidRPr="00540FEE">
        <w:rPr>
          <w:rFonts w:cs="Arial"/>
          <w:lang w:val="fr-FR"/>
        </w:rPr>
        <w:fldChar w:fldCharType="end"/>
      </w:r>
      <w:r w:rsidRPr="00540FEE">
        <w:rPr>
          <w:rFonts w:cs="Arial"/>
          <w:lang w:val="fr-FR"/>
        </w:rPr>
        <w:t xml:space="preserve">.  </w:t>
      </w:r>
      <w:r w:rsidR="00B768A7" w:rsidRPr="00540FEE">
        <w:rPr>
          <w:rFonts w:cs="Arial"/>
          <w:lang w:val="fr-FR"/>
        </w:rPr>
        <w:t>L’article</w:t>
      </w:r>
      <w:r w:rsidR="00783789">
        <w:rPr>
          <w:rFonts w:cs="Arial"/>
          <w:lang w:val="fr-FR"/>
        </w:rPr>
        <w:t> </w:t>
      </w:r>
      <w:r w:rsidR="00B768A7" w:rsidRPr="00540FEE">
        <w:rPr>
          <w:rFonts w:cs="Arial"/>
          <w:lang w:val="fr-FR"/>
        </w:rPr>
        <w:t>17.8 dit</w:t>
      </w:r>
      <w:r w:rsidR="00AD5EE9" w:rsidRPr="00540FEE">
        <w:rPr>
          <w:rFonts w:cs="Arial"/>
          <w:lang w:val="fr-FR"/>
        </w:rPr>
        <w:t xml:space="preserve"> qu’un groupe d’au moins 50 citoyens peut former un parti </w:t>
      </w:r>
      <w:r w:rsidR="00540FEE" w:rsidRPr="00540FEE">
        <w:rPr>
          <w:rFonts w:cs="Arial"/>
          <w:lang w:val="fr-FR"/>
        </w:rPr>
        <w:t xml:space="preserve">faisant campagne pour le </w:t>
      </w:r>
      <w:r w:rsidR="00AD5EE9" w:rsidRPr="00540FEE">
        <w:rPr>
          <w:rFonts w:cs="Arial"/>
          <w:lang w:val="fr-FR"/>
        </w:rPr>
        <w:t>non dans les sept jours suivant la promulgation du décret d’organisation du référendum par le Président de la République.</w:t>
      </w:r>
      <w:r w:rsidR="00540FEE" w:rsidRPr="00540FEE">
        <w:rPr>
          <w:rFonts w:cs="Arial"/>
          <w:lang w:val="fr-FR"/>
        </w:rPr>
        <w:t xml:space="preserve"> Ce délai très court</w:t>
      </w:r>
      <w:r w:rsidR="00C4216A" w:rsidRPr="00540FEE">
        <w:rPr>
          <w:rFonts w:cs="Arial"/>
          <w:lang w:val="fr-FR"/>
        </w:rPr>
        <w:t xml:space="preserve"> pourrait faire obstacle à la </w:t>
      </w:r>
      <w:r w:rsidR="00C4216A" w:rsidRPr="00540FEE">
        <w:rPr>
          <w:rFonts w:cs="Arial"/>
          <w:lang w:val="fr-FR"/>
        </w:rPr>
        <w:lastRenderedPageBreak/>
        <w:t xml:space="preserve">création d’un parti de ce type, </w:t>
      </w:r>
      <w:r w:rsidR="00540FEE" w:rsidRPr="00540FEE">
        <w:rPr>
          <w:rFonts w:cs="Arial"/>
          <w:lang w:val="fr-FR"/>
        </w:rPr>
        <w:t xml:space="preserve">et </w:t>
      </w:r>
      <w:r w:rsidR="00C4216A" w:rsidRPr="00540FEE">
        <w:rPr>
          <w:rFonts w:cs="Arial"/>
          <w:lang w:val="fr-FR"/>
        </w:rPr>
        <w:t>déséquilibre</w:t>
      </w:r>
      <w:r w:rsidR="00540FEE" w:rsidRPr="00540FEE">
        <w:rPr>
          <w:rFonts w:cs="Arial"/>
          <w:lang w:val="fr-FR"/>
        </w:rPr>
        <w:t>r</w:t>
      </w:r>
      <w:r w:rsidR="00DC05A1">
        <w:rPr>
          <w:rFonts w:cs="Arial"/>
          <w:lang w:val="fr-FR"/>
        </w:rPr>
        <w:t xml:space="preserve"> la campagne. De plus, c</w:t>
      </w:r>
      <w:r w:rsidR="00C4216A" w:rsidRPr="00540FEE">
        <w:rPr>
          <w:rFonts w:cs="Arial"/>
          <w:lang w:val="fr-FR"/>
        </w:rPr>
        <w:t xml:space="preserve">e </w:t>
      </w:r>
      <w:r w:rsidR="00DC05A1">
        <w:rPr>
          <w:rFonts w:cs="Arial"/>
          <w:lang w:val="fr-FR"/>
        </w:rPr>
        <w:t>« </w:t>
      </w:r>
      <w:r w:rsidR="00C4216A" w:rsidRPr="00540FEE">
        <w:rPr>
          <w:rFonts w:cs="Arial"/>
          <w:lang w:val="fr-FR"/>
        </w:rPr>
        <w:t xml:space="preserve">parti </w:t>
      </w:r>
      <w:r w:rsidR="00DC05A1">
        <w:rPr>
          <w:rFonts w:cs="Arial"/>
          <w:lang w:val="fr-FR"/>
        </w:rPr>
        <w:t xml:space="preserve">du </w:t>
      </w:r>
      <w:r w:rsidR="00540FEE" w:rsidRPr="00540FEE">
        <w:rPr>
          <w:rFonts w:cs="Arial"/>
          <w:lang w:val="fr-FR"/>
        </w:rPr>
        <w:t>non</w:t>
      </w:r>
      <w:r w:rsidR="00DC05A1">
        <w:rPr>
          <w:rFonts w:cs="Arial"/>
          <w:lang w:val="fr-FR"/>
        </w:rPr>
        <w:t> »</w:t>
      </w:r>
      <w:r w:rsidR="00540FEE" w:rsidRPr="00540FEE">
        <w:rPr>
          <w:rFonts w:cs="Arial"/>
          <w:lang w:val="fr-FR"/>
        </w:rPr>
        <w:t xml:space="preserve"> doi</w:t>
      </w:r>
      <w:r w:rsidR="00C4216A" w:rsidRPr="00540FEE">
        <w:rPr>
          <w:rFonts w:cs="Arial"/>
          <w:lang w:val="fr-FR"/>
        </w:rPr>
        <w:t>t, dans les trois jours suivant sa forma</w:t>
      </w:r>
      <w:r w:rsidR="00540FEE" w:rsidRPr="00540FEE">
        <w:rPr>
          <w:rFonts w:cs="Arial"/>
          <w:lang w:val="fr-FR"/>
        </w:rPr>
        <w:t>tion, envoyer</w:t>
      </w:r>
      <w:r w:rsidR="00C4216A" w:rsidRPr="00540FEE">
        <w:rPr>
          <w:rFonts w:cs="Arial"/>
          <w:lang w:val="fr-FR"/>
        </w:rPr>
        <w:t xml:space="preserve"> une </w:t>
      </w:r>
      <w:r w:rsidR="00540FEE" w:rsidRPr="00540FEE">
        <w:rPr>
          <w:rFonts w:cs="Arial"/>
          <w:lang w:val="fr-FR"/>
        </w:rPr>
        <w:t xml:space="preserve">demande </w:t>
      </w:r>
      <w:r w:rsidR="00C4216A" w:rsidRPr="00540FEE">
        <w:rPr>
          <w:rFonts w:cs="Arial"/>
          <w:lang w:val="fr-FR"/>
        </w:rPr>
        <w:t>d’enregistrement à la Commission électorale centrale (article</w:t>
      </w:r>
      <w:r w:rsidR="00783789">
        <w:rPr>
          <w:rFonts w:cs="Arial"/>
          <w:lang w:val="fr-FR"/>
        </w:rPr>
        <w:t> </w:t>
      </w:r>
      <w:r w:rsidR="00DC05A1">
        <w:rPr>
          <w:rFonts w:cs="Arial"/>
          <w:lang w:val="fr-FR"/>
        </w:rPr>
        <w:t>17.</w:t>
      </w:r>
      <w:r w:rsidR="00C4216A" w:rsidRPr="00540FEE">
        <w:rPr>
          <w:rFonts w:cs="Arial"/>
          <w:lang w:val="fr-FR"/>
        </w:rPr>
        <w:t>10). Dans ce lap</w:t>
      </w:r>
      <w:r w:rsidR="00540FEE" w:rsidRPr="00540FEE">
        <w:rPr>
          <w:rFonts w:cs="Arial"/>
          <w:lang w:val="fr-FR"/>
        </w:rPr>
        <w:t>s de temps, il doit nommer</w:t>
      </w:r>
      <w:r w:rsidR="00C4216A" w:rsidRPr="00540FEE">
        <w:rPr>
          <w:rFonts w:cs="Arial"/>
          <w:lang w:val="fr-FR"/>
        </w:rPr>
        <w:t xml:space="preserve"> un représentant autorisé et soumettre des copies des documents d’identité de</w:t>
      </w:r>
      <w:r w:rsidR="00540FEE" w:rsidRPr="00540FEE">
        <w:rPr>
          <w:rFonts w:cs="Arial"/>
          <w:lang w:val="fr-FR"/>
        </w:rPr>
        <w:t xml:space="preserve"> </w:t>
      </w:r>
      <w:r w:rsidR="00540FEE" w:rsidRPr="005E2833">
        <w:rPr>
          <w:rFonts w:cs="Arial"/>
          <w:lang w:val="fr-FR"/>
        </w:rPr>
        <w:t>se</w:t>
      </w:r>
      <w:r w:rsidR="00C4216A" w:rsidRPr="005E2833">
        <w:rPr>
          <w:rFonts w:cs="Arial"/>
          <w:lang w:val="fr-FR"/>
        </w:rPr>
        <w:t>s membres.</w:t>
      </w:r>
      <w:r w:rsidR="001B3B21" w:rsidRPr="005E2833">
        <w:rPr>
          <w:rFonts w:cs="Arial"/>
          <w:lang w:val="fr-FR"/>
        </w:rPr>
        <w:t xml:space="preserve"> S’il ne</w:t>
      </w:r>
      <w:r w:rsidR="00540FEE" w:rsidRPr="005E2833">
        <w:rPr>
          <w:rFonts w:cs="Arial"/>
          <w:lang w:val="fr-FR"/>
        </w:rPr>
        <w:t xml:space="preserve"> l’a pas</w:t>
      </w:r>
      <w:r w:rsidR="001B3B21" w:rsidRPr="005E2833">
        <w:rPr>
          <w:rFonts w:cs="Arial"/>
          <w:lang w:val="fr-FR"/>
        </w:rPr>
        <w:t xml:space="preserve"> fait dans les sept jours, la Commission électorale centrale est en droit de refuser l’enregistrement. Or la c</w:t>
      </w:r>
      <w:r w:rsidR="00540FEE" w:rsidRPr="005E2833">
        <w:rPr>
          <w:rFonts w:cs="Arial"/>
          <w:lang w:val="fr-FR"/>
        </w:rPr>
        <w:t>réation d’un tel «</w:t>
      </w:r>
      <w:r w:rsidR="00783789">
        <w:rPr>
          <w:rFonts w:cs="Arial"/>
          <w:lang w:val="fr-FR"/>
        </w:rPr>
        <w:t> </w:t>
      </w:r>
      <w:r w:rsidR="00540FEE" w:rsidRPr="005E2833">
        <w:rPr>
          <w:rFonts w:cs="Arial"/>
          <w:lang w:val="fr-FR"/>
        </w:rPr>
        <w:t>parti</w:t>
      </w:r>
      <w:r w:rsidR="00783789">
        <w:rPr>
          <w:rFonts w:cs="Arial"/>
          <w:lang w:val="fr-FR"/>
        </w:rPr>
        <w:t> </w:t>
      </w:r>
      <w:r w:rsidR="00540FEE" w:rsidRPr="005E2833">
        <w:rPr>
          <w:rFonts w:cs="Arial"/>
          <w:lang w:val="fr-FR"/>
        </w:rPr>
        <w:t>» exige</w:t>
      </w:r>
      <w:r w:rsidR="001B3B21" w:rsidRPr="005E2833">
        <w:rPr>
          <w:rFonts w:cs="Arial"/>
          <w:lang w:val="fr-FR"/>
        </w:rPr>
        <w:t xml:space="preserve"> une réflexion approfondie sur la question posée dans le référendum. Une procédure aussi lourde assortie d’un délai aussi bref </w:t>
      </w:r>
      <w:r w:rsidR="00540FEE" w:rsidRPr="005E2833">
        <w:rPr>
          <w:rFonts w:cs="Arial"/>
          <w:lang w:val="fr-FR"/>
        </w:rPr>
        <w:t xml:space="preserve">fait apparaître </w:t>
      </w:r>
      <w:r w:rsidR="001B3B21" w:rsidRPr="005E2833">
        <w:rPr>
          <w:rFonts w:cs="Arial"/>
          <w:lang w:val="fr-FR"/>
        </w:rPr>
        <w:t>un risque de discrimination contraire au principe de l’égalité des chances.</w:t>
      </w:r>
      <w:r w:rsidR="00B254A8">
        <w:rPr>
          <w:rFonts w:cs="Arial"/>
          <w:i/>
          <w:lang w:val="fr-FR"/>
        </w:rPr>
        <w:t xml:space="preserve"> La Commission de Venise et l’</w:t>
      </w:r>
      <w:r w:rsidR="00F87DF5">
        <w:rPr>
          <w:rFonts w:cs="Arial"/>
          <w:i/>
          <w:lang w:val="fr-FR"/>
        </w:rPr>
        <w:t>OSCE/BIDDH</w:t>
      </w:r>
      <w:r w:rsidR="001B3B21" w:rsidRPr="005E2833">
        <w:rPr>
          <w:rFonts w:cs="Arial"/>
          <w:i/>
          <w:lang w:val="fr-FR"/>
        </w:rPr>
        <w:t xml:space="preserve"> recommandent d’allonger les délais, pour garantir le droit effectif de créer un «</w:t>
      </w:r>
      <w:r w:rsidR="00783789">
        <w:rPr>
          <w:rFonts w:cs="Arial"/>
          <w:i/>
          <w:lang w:val="fr-FR"/>
        </w:rPr>
        <w:t> </w:t>
      </w:r>
      <w:r w:rsidR="001B3B21" w:rsidRPr="005E2833">
        <w:rPr>
          <w:rFonts w:cs="Arial"/>
          <w:i/>
          <w:lang w:val="fr-FR"/>
        </w:rPr>
        <w:t>parti</w:t>
      </w:r>
      <w:r w:rsidR="00783789">
        <w:rPr>
          <w:rFonts w:cs="Arial"/>
          <w:i/>
          <w:lang w:val="fr-FR"/>
        </w:rPr>
        <w:t> </w:t>
      </w:r>
      <w:r w:rsidR="001B3B21" w:rsidRPr="005E2833">
        <w:rPr>
          <w:rFonts w:cs="Arial"/>
          <w:i/>
          <w:lang w:val="fr-FR"/>
        </w:rPr>
        <w:t>» faisant campagne pour le non.</w:t>
      </w:r>
    </w:p>
    <w:p w:rsidR="00C7192E" w:rsidRPr="00C7192E" w:rsidRDefault="00C7192E" w:rsidP="00C7192E">
      <w:pPr>
        <w:pStyle w:val="ListParagraph"/>
        <w:tabs>
          <w:tab w:val="left" w:pos="567"/>
        </w:tabs>
        <w:spacing w:afterLines="100" w:after="240"/>
        <w:ind w:left="0"/>
        <w:jc w:val="both"/>
        <w:rPr>
          <w:rFonts w:cs="Arial"/>
          <w:i/>
          <w:lang w:val="fr-FR"/>
        </w:rPr>
      </w:pPr>
    </w:p>
    <w:p w:rsidR="00C7192E" w:rsidRPr="00C7192E" w:rsidRDefault="00C7192E" w:rsidP="00C7192E">
      <w:pPr>
        <w:pStyle w:val="ListParagraph"/>
        <w:spacing w:afterLines="100" w:after="240"/>
        <w:ind w:left="0"/>
        <w:contextualSpacing w:val="0"/>
        <w:jc w:val="both"/>
        <w:rPr>
          <w:rFonts w:cs="Arial"/>
          <w:color w:val="FF0000"/>
        </w:rPr>
      </w:pPr>
      <w:r>
        <w:rPr>
          <w:rFonts w:cs="Arial"/>
          <w:color w:val="FF0000"/>
        </w:rPr>
        <w:t>2.5 - 5</w:t>
      </w:r>
    </w:p>
    <w:p w:rsidR="000E6EA7" w:rsidRDefault="004E3A84" w:rsidP="00FD4216">
      <w:pPr>
        <w:tabs>
          <w:tab w:val="left" w:pos="567"/>
        </w:tabs>
        <w:spacing w:afterLines="100" w:after="240"/>
        <w:jc w:val="both"/>
        <w:rPr>
          <w:rFonts w:cs="Arial"/>
          <w:lang w:val="fr-FR"/>
        </w:rPr>
      </w:pPr>
      <w:r w:rsidRPr="005E2833">
        <w:rPr>
          <w:rFonts w:cs="Arial"/>
          <w:lang w:val="fr-FR"/>
        </w:rPr>
        <w:fldChar w:fldCharType="begin"/>
      </w:r>
      <w:r w:rsidRPr="005E2833">
        <w:rPr>
          <w:rFonts w:cs="Arial"/>
          <w:lang w:val="fr-FR"/>
        </w:rPr>
        <w:instrText xml:space="preserve"> SEQ level0 \*arabic </w:instrText>
      </w:r>
      <w:r w:rsidRPr="005E2833">
        <w:rPr>
          <w:rFonts w:cs="Arial"/>
          <w:lang w:val="fr-FR"/>
        </w:rPr>
        <w:fldChar w:fldCharType="separate"/>
      </w:r>
      <w:r w:rsidR="00DC3219">
        <w:rPr>
          <w:rFonts w:cs="Arial"/>
          <w:noProof/>
          <w:lang w:val="fr-FR"/>
        </w:rPr>
        <w:t>61</w:t>
      </w:r>
      <w:r w:rsidRPr="005E2833">
        <w:rPr>
          <w:rFonts w:cs="Arial"/>
          <w:lang w:val="fr-FR"/>
        </w:rPr>
        <w:fldChar w:fldCharType="end"/>
      </w:r>
      <w:r w:rsidRPr="005E2833">
        <w:rPr>
          <w:rFonts w:cs="Arial"/>
          <w:lang w:val="fr-FR"/>
        </w:rPr>
        <w:t xml:space="preserve">.  </w:t>
      </w:r>
      <w:r w:rsidR="00B26F05" w:rsidRPr="005E2833">
        <w:rPr>
          <w:rFonts w:cs="Arial"/>
          <w:lang w:val="fr-FR"/>
        </w:rPr>
        <w:t>L’article</w:t>
      </w:r>
      <w:r w:rsidR="00783789">
        <w:rPr>
          <w:rFonts w:cs="Arial"/>
          <w:lang w:val="fr-FR"/>
        </w:rPr>
        <w:t> </w:t>
      </w:r>
      <w:r w:rsidR="00B26F05" w:rsidRPr="005E2833">
        <w:rPr>
          <w:rFonts w:cs="Arial"/>
          <w:lang w:val="fr-FR"/>
        </w:rPr>
        <w:t xml:space="preserve">17.14(1) du projet de loi interdit aux fonctionnaires et </w:t>
      </w:r>
      <w:r w:rsidR="005E2833" w:rsidRPr="005E2833">
        <w:rPr>
          <w:rFonts w:cs="Arial"/>
          <w:lang w:val="fr-FR"/>
        </w:rPr>
        <w:t xml:space="preserve">aux </w:t>
      </w:r>
      <w:r w:rsidR="00B26F05" w:rsidRPr="005E2833">
        <w:rPr>
          <w:rFonts w:cs="Arial"/>
          <w:lang w:val="fr-FR"/>
        </w:rPr>
        <w:t>titulaires de fonctions officielles politiques ou assorties de pouvoirs discrétionnaires</w:t>
      </w:r>
      <w:r w:rsidR="002A6DDB" w:rsidRPr="005E2833">
        <w:rPr>
          <w:rFonts w:cs="Arial"/>
          <w:lang w:val="fr-FR"/>
        </w:rPr>
        <w:t xml:space="preserve"> de faire campagne dans l’exercice de leurs fonctions officielles, sauf </w:t>
      </w:r>
      <w:r w:rsidR="005E2833" w:rsidRPr="005E2833">
        <w:rPr>
          <w:rFonts w:cs="Arial"/>
          <w:lang w:val="fr-FR"/>
        </w:rPr>
        <w:t xml:space="preserve">si ce </w:t>
      </w:r>
      <w:r w:rsidR="002A6DDB" w:rsidRPr="005E2833">
        <w:rPr>
          <w:rFonts w:cs="Arial"/>
          <w:lang w:val="fr-FR"/>
        </w:rPr>
        <w:t xml:space="preserve">sont </w:t>
      </w:r>
      <w:r w:rsidR="006C10D8">
        <w:rPr>
          <w:rFonts w:cs="Arial"/>
          <w:lang w:val="fr-FR"/>
        </w:rPr>
        <w:t xml:space="preserve">eux-mêmes </w:t>
      </w:r>
      <w:r w:rsidR="002A6DDB" w:rsidRPr="005E2833">
        <w:rPr>
          <w:rFonts w:cs="Arial"/>
          <w:lang w:val="fr-FR"/>
        </w:rPr>
        <w:t xml:space="preserve">les auteurs de l’initiative demandant le référendum. La même règle </w:t>
      </w:r>
      <w:r w:rsidR="005E2833" w:rsidRPr="005E2833">
        <w:rPr>
          <w:rFonts w:cs="Arial"/>
          <w:lang w:val="fr-FR"/>
        </w:rPr>
        <w:t xml:space="preserve">vaut </w:t>
      </w:r>
      <w:r w:rsidR="002A6DDB" w:rsidRPr="005E2833">
        <w:rPr>
          <w:rFonts w:cs="Arial"/>
          <w:lang w:val="fr-FR"/>
        </w:rPr>
        <w:t xml:space="preserve">pour le personnel enseignant </w:t>
      </w:r>
      <w:r w:rsidR="005E2833" w:rsidRPr="005E2833">
        <w:rPr>
          <w:rFonts w:cs="Arial"/>
          <w:lang w:val="fr-FR"/>
        </w:rPr>
        <w:t xml:space="preserve">des </w:t>
      </w:r>
      <w:r w:rsidR="002A6DDB" w:rsidRPr="005E2833">
        <w:rPr>
          <w:rFonts w:cs="Arial"/>
          <w:lang w:val="fr-FR"/>
        </w:rPr>
        <w:t xml:space="preserve">établissements d’enseignement, mais sans </w:t>
      </w:r>
      <w:r w:rsidR="006C10D8">
        <w:rPr>
          <w:rFonts w:cs="Arial"/>
          <w:lang w:val="fr-FR"/>
        </w:rPr>
        <w:t>l’</w:t>
      </w:r>
      <w:r w:rsidR="002A6DDB" w:rsidRPr="005E2833">
        <w:rPr>
          <w:rFonts w:cs="Arial"/>
          <w:lang w:val="fr-FR"/>
        </w:rPr>
        <w:t>exception. Lors du référendum cons</w:t>
      </w:r>
      <w:r w:rsidR="00126FDE">
        <w:rPr>
          <w:rFonts w:cs="Arial"/>
          <w:lang w:val="fr-FR"/>
        </w:rPr>
        <w:t>titutionne</w:t>
      </w:r>
      <w:r w:rsidR="00B254A8">
        <w:rPr>
          <w:rFonts w:cs="Arial"/>
          <w:lang w:val="fr-FR"/>
        </w:rPr>
        <w:t>l arménien de 2015, l’</w:t>
      </w:r>
      <w:r w:rsidR="00F87DF5">
        <w:rPr>
          <w:rFonts w:cs="Arial"/>
          <w:lang w:val="fr-FR"/>
        </w:rPr>
        <w:t>OSCE/BIDDH</w:t>
      </w:r>
      <w:r w:rsidR="002A6DDB" w:rsidRPr="005E2833">
        <w:rPr>
          <w:rFonts w:cs="Arial"/>
          <w:lang w:val="fr-FR"/>
        </w:rPr>
        <w:t xml:space="preserve"> avait constaté une très ample mobilisation de ressources publiques au service de la campagne des autorités, ce qui avait faussé l’égalité des chances entre les partisans et les adversaires de la proposition. Il avait été recommandé de réglementer l’utilisation des fonds publics pour garantir l’égalité des chances entre les partisans et les adversaires de la proposition soumise à référendum, ainsi que </w:t>
      </w:r>
      <w:r w:rsidR="005E2833" w:rsidRPr="005E2833">
        <w:rPr>
          <w:rFonts w:cs="Arial"/>
          <w:lang w:val="fr-FR"/>
        </w:rPr>
        <w:t xml:space="preserve">de restreindre plus strictement </w:t>
      </w:r>
      <w:r w:rsidR="002A6DDB" w:rsidRPr="005E2833">
        <w:rPr>
          <w:rFonts w:cs="Arial"/>
          <w:lang w:val="fr-FR"/>
        </w:rPr>
        <w:t>les activités de campagne</w:t>
      </w:r>
      <w:r w:rsidR="005E2833" w:rsidRPr="005E2833">
        <w:rPr>
          <w:rFonts w:cs="Arial"/>
          <w:lang w:val="fr-FR"/>
        </w:rPr>
        <w:t xml:space="preserve"> des agents de l’État</w:t>
      </w:r>
      <w:r w:rsidRPr="005E2833">
        <w:rPr>
          <w:rStyle w:val="FootnoteReference"/>
          <w:rFonts w:cs="Arial"/>
          <w:lang w:val="fr-FR"/>
        </w:rPr>
        <w:footnoteReference w:id="27"/>
      </w:r>
      <w:r w:rsidR="002A6DDB" w:rsidRPr="005E2833">
        <w:rPr>
          <w:rFonts w:cs="Arial"/>
          <w:lang w:val="fr-FR"/>
        </w:rPr>
        <w:t>. Le projet de loi ne tient pas suffisamment compte de ces recommandations</w:t>
      </w:r>
      <w:r w:rsidRPr="005B32AF">
        <w:rPr>
          <w:rFonts w:cs="Arial"/>
          <w:lang w:val="fr-FR"/>
        </w:rPr>
        <w:t>.</w:t>
      </w:r>
    </w:p>
    <w:p w:rsidR="00B40FAD" w:rsidRPr="00B40FAD" w:rsidRDefault="00B40FAD" w:rsidP="00B40FAD">
      <w:pPr>
        <w:pStyle w:val="ListParagraph"/>
        <w:spacing w:afterLines="100" w:after="240"/>
        <w:ind w:left="0"/>
        <w:contextualSpacing w:val="0"/>
        <w:jc w:val="both"/>
        <w:rPr>
          <w:rFonts w:cs="Arial"/>
          <w:color w:val="FF0000"/>
        </w:rPr>
      </w:pPr>
      <w:r>
        <w:rPr>
          <w:rFonts w:cs="Arial"/>
          <w:color w:val="FF0000"/>
        </w:rPr>
        <w:t>2.5 – 5 – 2.9</w:t>
      </w:r>
    </w:p>
    <w:p w:rsidR="000E6EA7" w:rsidRDefault="004E3A84" w:rsidP="00FD4216">
      <w:pPr>
        <w:tabs>
          <w:tab w:val="left" w:pos="567"/>
        </w:tabs>
        <w:spacing w:afterLines="100" w:after="240"/>
        <w:jc w:val="both"/>
        <w:rPr>
          <w:rFonts w:cs="Arial"/>
          <w:i/>
          <w:lang w:val="fr-FR"/>
        </w:rPr>
      </w:pPr>
      <w:r w:rsidRPr="005E2833">
        <w:rPr>
          <w:rFonts w:cs="Arial"/>
          <w:i/>
          <w:lang w:val="fr-FR"/>
        </w:rPr>
        <w:fldChar w:fldCharType="begin"/>
      </w:r>
      <w:r w:rsidRPr="005E2833">
        <w:rPr>
          <w:rFonts w:cs="Arial"/>
          <w:i/>
          <w:lang w:val="fr-FR"/>
        </w:rPr>
        <w:instrText xml:space="preserve"> SEQ level0 \*arabic </w:instrText>
      </w:r>
      <w:r w:rsidRPr="005E2833">
        <w:rPr>
          <w:rFonts w:cs="Arial"/>
          <w:i/>
          <w:lang w:val="fr-FR"/>
        </w:rPr>
        <w:fldChar w:fldCharType="separate"/>
      </w:r>
      <w:r w:rsidR="00DC3219">
        <w:rPr>
          <w:rFonts w:cs="Arial"/>
          <w:i/>
          <w:noProof/>
          <w:lang w:val="fr-FR"/>
        </w:rPr>
        <w:t>62</w:t>
      </w:r>
      <w:r w:rsidRPr="005E2833">
        <w:rPr>
          <w:rFonts w:cs="Arial"/>
          <w:i/>
          <w:lang w:val="fr-FR"/>
        </w:rPr>
        <w:fldChar w:fldCharType="end"/>
      </w:r>
      <w:r w:rsidRPr="005E2833">
        <w:rPr>
          <w:rFonts w:cs="Arial"/>
          <w:i/>
          <w:lang w:val="fr-FR"/>
        </w:rPr>
        <w:t xml:space="preserve">.  </w:t>
      </w:r>
      <w:r w:rsidR="00B254A8">
        <w:rPr>
          <w:rFonts w:cs="Arial"/>
          <w:i/>
          <w:lang w:val="fr-FR"/>
        </w:rPr>
        <w:t>La Commission de Venise et l’</w:t>
      </w:r>
      <w:r w:rsidR="00F87DF5">
        <w:rPr>
          <w:rFonts w:cs="Arial"/>
          <w:i/>
          <w:lang w:val="fr-FR"/>
        </w:rPr>
        <w:t>OSCE/BIDDH</w:t>
      </w:r>
      <w:r w:rsidR="00E37B7E" w:rsidRPr="005E2833">
        <w:rPr>
          <w:rFonts w:cs="Arial"/>
          <w:i/>
          <w:lang w:val="fr-FR"/>
        </w:rPr>
        <w:t xml:space="preserve"> recommandent que la loi mentionne expressément le devoir de neutralité des autorités administratives, avec des sanctions </w:t>
      </w:r>
      <w:r w:rsidR="005E2833" w:rsidRPr="005E2833">
        <w:rPr>
          <w:rFonts w:cs="Arial"/>
          <w:i/>
          <w:lang w:val="fr-FR"/>
        </w:rPr>
        <w:t xml:space="preserve">efficaces </w:t>
      </w:r>
      <w:r w:rsidR="00E37B7E" w:rsidRPr="005E2833">
        <w:rPr>
          <w:rFonts w:cs="Arial"/>
          <w:i/>
          <w:lang w:val="fr-FR"/>
        </w:rPr>
        <w:t>en cas d’infraction</w:t>
      </w:r>
      <w:r w:rsidRPr="005E2833">
        <w:rPr>
          <w:rStyle w:val="FootnoteReference"/>
          <w:rFonts w:cs="Arial"/>
          <w:lang w:val="fr-FR"/>
        </w:rPr>
        <w:footnoteReference w:id="28"/>
      </w:r>
      <w:r w:rsidR="00E37B7E" w:rsidRPr="005E2833">
        <w:rPr>
          <w:rFonts w:cs="Arial"/>
          <w:i/>
          <w:lang w:val="fr-FR"/>
        </w:rPr>
        <w:t>.</w:t>
      </w:r>
      <w:r w:rsidRPr="005E2833">
        <w:rPr>
          <w:rFonts w:cs="Arial"/>
          <w:lang w:val="fr-FR"/>
        </w:rPr>
        <w:t xml:space="preserve"> </w:t>
      </w:r>
      <w:r w:rsidR="00E37B7E" w:rsidRPr="005E2833">
        <w:rPr>
          <w:rFonts w:cs="Arial"/>
          <w:i/>
          <w:lang w:val="fr-FR"/>
        </w:rPr>
        <w:t xml:space="preserve">Ils recommandent également d’interdire aux fonctionnaires et aux employés de l’État de participer à des campagnes dans l’exercice de leurs fonctions officielles. Si des titulaires de fonctions politiques </w:t>
      </w:r>
      <w:r w:rsidR="005E2833" w:rsidRPr="005E2833">
        <w:rPr>
          <w:rFonts w:cs="Arial"/>
          <w:i/>
          <w:lang w:val="fr-FR"/>
        </w:rPr>
        <w:t xml:space="preserve">ou de pouvoirs </w:t>
      </w:r>
      <w:r w:rsidR="00E37B7E" w:rsidRPr="005E2833">
        <w:rPr>
          <w:rFonts w:cs="Arial"/>
          <w:i/>
          <w:lang w:val="fr-FR"/>
        </w:rPr>
        <w:t xml:space="preserve">discrétionnaires sont autorisés à faire campagne dans l’exercice de leurs fonctions officielles, </w:t>
      </w:r>
      <w:r w:rsidR="005E2833" w:rsidRPr="00EC7BC2">
        <w:rPr>
          <w:rFonts w:cs="Arial"/>
          <w:i/>
          <w:lang w:val="fr-FR"/>
        </w:rPr>
        <w:t xml:space="preserve">leur </w:t>
      </w:r>
      <w:r w:rsidR="00E37B7E" w:rsidRPr="00EC7BC2">
        <w:rPr>
          <w:rFonts w:cs="Arial"/>
          <w:i/>
          <w:lang w:val="fr-FR"/>
        </w:rPr>
        <w:t>liste devrait être communiquée à la Commission électorale centrale et publiée, et l’autre «</w:t>
      </w:r>
      <w:r w:rsidR="00783789">
        <w:rPr>
          <w:rFonts w:cs="Arial"/>
          <w:i/>
          <w:lang w:val="fr-FR"/>
        </w:rPr>
        <w:t> </w:t>
      </w:r>
      <w:r w:rsidR="00E37B7E" w:rsidRPr="00EC7BC2">
        <w:rPr>
          <w:rFonts w:cs="Arial"/>
          <w:i/>
          <w:lang w:val="fr-FR"/>
        </w:rPr>
        <w:t>parti</w:t>
      </w:r>
      <w:r w:rsidR="00783789">
        <w:rPr>
          <w:rFonts w:cs="Arial"/>
          <w:i/>
          <w:lang w:val="fr-FR"/>
        </w:rPr>
        <w:t> </w:t>
      </w:r>
      <w:r w:rsidR="00E37B7E" w:rsidRPr="00EC7BC2">
        <w:rPr>
          <w:rFonts w:cs="Arial"/>
          <w:i/>
          <w:lang w:val="fr-FR"/>
        </w:rPr>
        <w:t>» en lice devrait bénéficier d’un financement public direct équivalent pour rétablir l’égalité des chances.</w:t>
      </w:r>
      <w:r w:rsidRPr="00EC7BC2">
        <w:rPr>
          <w:rFonts w:cs="Arial"/>
          <w:i/>
          <w:lang w:val="fr-FR"/>
        </w:rPr>
        <w:t xml:space="preserve"> </w:t>
      </w:r>
      <w:r w:rsidR="006A7B52">
        <w:rPr>
          <w:rFonts w:cs="Arial"/>
          <w:i/>
          <w:lang w:val="fr-FR"/>
        </w:rPr>
        <w:t xml:space="preserve">Il doit impérativement être interdit aux autorités publiques d’utiliser </w:t>
      </w:r>
      <w:r w:rsidR="006A7B52" w:rsidRPr="005B32AF">
        <w:rPr>
          <w:rFonts w:cs="Arial"/>
          <w:i/>
          <w:lang w:val="fr-FR"/>
        </w:rPr>
        <w:t xml:space="preserve">des </w:t>
      </w:r>
      <w:r w:rsidR="00E277BB" w:rsidRPr="005B32AF">
        <w:rPr>
          <w:rFonts w:cs="Arial"/>
          <w:i/>
          <w:lang w:val="fr-FR"/>
        </w:rPr>
        <w:t>fonds publics à des fins de propagande</w:t>
      </w:r>
      <w:r w:rsidRPr="00EC7BC2">
        <w:rPr>
          <w:rStyle w:val="FootnoteReference"/>
          <w:rFonts w:cs="Arial"/>
          <w:i/>
          <w:lang w:val="fr-FR"/>
        </w:rPr>
        <w:footnoteReference w:id="29"/>
      </w:r>
      <w:r w:rsidR="00E37B7E" w:rsidRPr="00EC7BC2">
        <w:rPr>
          <w:rFonts w:cs="Arial"/>
          <w:i/>
          <w:lang w:val="fr-FR"/>
        </w:rPr>
        <w:t>.</w:t>
      </w:r>
    </w:p>
    <w:p w:rsidR="00B40FAD" w:rsidRPr="00B40FAD" w:rsidRDefault="00B40FAD" w:rsidP="00B40FAD">
      <w:pPr>
        <w:spacing w:afterLines="100" w:after="240"/>
        <w:jc w:val="both"/>
        <w:rPr>
          <w:rFonts w:cs="Arial"/>
          <w:color w:val="FF0000"/>
        </w:rPr>
      </w:pPr>
      <w:r w:rsidRPr="00B71D21">
        <w:rPr>
          <w:rFonts w:cs="Arial"/>
          <w:color w:val="FF0000"/>
        </w:rPr>
        <w:t>2.9 – 2.3</w:t>
      </w:r>
    </w:p>
    <w:p w:rsidR="000E6EA7" w:rsidRDefault="004E3A84" w:rsidP="00FD4216">
      <w:pPr>
        <w:tabs>
          <w:tab w:val="left" w:pos="567"/>
        </w:tabs>
        <w:spacing w:afterLines="100" w:after="240"/>
        <w:jc w:val="both"/>
        <w:rPr>
          <w:rFonts w:cs="Arial"/>
          <w:lang w:val="fr-FR"/>
        </w:rPr>
      </w:pPr>
      <w:r w:rsidRPr="00EC7BC2">
        <w:rPr>
          <w:rFonts w:cs="Arial"/>
          <w:lang w:val="fr-FR"/>
        </w:rPr>
        <w:fldChar w:fldCharType="begin"/>
      </w:r>
      <w:r w:rsidRPr="00EC7BC2">
        <w:rPr>
          <w:rFonts w:cs="Arial"/>
          <w:lang w:val="fr-FR"/>
        </w:rPr>
        <w:instrText xml:space="preserve"> SEQ level0 \*arabic </w:instrText>
      </w:r>
      <w:r w:rsidRPr="00EC7BC2">
        <w:rPr>
          <w:rFonts w:cs="Arial"/>
          <w:lang w:val="fr-FR"/>
        </w:rPr>
        <w:fldChar w:fldCharType="separate"/>
      </w:r>
      <w:r w:rsidR="00DC3219">
        <w:rPr>
          <w:rFonts w:cs="Arial"/>
          <w:noProof/>
          <w:lang w:val="fr-FR"/>
        </w:rPr>
        <w:t>63</w:t>
      </w:r>
      <w:r w:rsidRPr="00EC7BC2">
        <w:rPr>
          <w:rFonts w:cs="Arial"/>
          <w:lang w:val="fr-FR"/>
        </w:rPr>
        <w:fldChar w:fldCharType="end"/>
      </w:r>
      <w:r w:rsidRPr="00EC7BC2">
        <w:rPr>
          <w:rFonts w:cs="Arial"/>
          <w:lang w:val="fr-FR"/>
        </w:rPr>
        <w:t xml:space="preserve">.  </w:t>
      </w:r>
      <w:r w:rsidR="00322A31" w:rsidRPr="00EC7BC2">
        <w:rPr>
          <w:rFonts w:cs="Arial"/>
          <w:lang w:val="fr-FR"/>
        </w:rPr>
        <w:t>Les autorités ont informé les experts de la Commission de Venise et d</w:t>
      </w:r>
      <w:r w:rsidR="00B254A8">
        <w:rPr>
          <w:rFonts w:cs="Arial"/>
          <w:lang w:val="fr-FR"/>
        </w:rPr>
        <w:t>e</w:t>
      </w:r>
      <w:r w:rsidR="00126FDE">
        <w:rPr>
          <w:rFonts w:cs="Arial"/>
          <w:lang w:val="fr-FR"/>
        </w:rPr>
        <w:t xml:space="preserve"> </w:t>
      </w:r>
      <w:r w:rsidR="00B254A8">
        <w:rPr>
          <w:rFonts w:cs="Arial"/>
          <w:lang w:val="fr-FR"/>
        </w:rPr>
        <w:t>l’</w:t>
      </w:r>
      <w:r w:rsidR="00F87DF5">
        <w:rPr>
          <w:rFonts w:cs="Arial"/>
          <w:lang w:val="fr-FR"/>
        </w:rPr>
        <w:t>OSCE/BIDDH</w:t>
      </w:r>
      <w:r w:rsidR="00322A31" w:rsidRPr="00EC7BC2">
        <w:rPr>
          <w:rFonts w:cs="Arial"/>
          <w:lang w:val="fr-FR"/>
        </w:rPr>
        <w:t xml:space="preserve"> qu’elles se proposent d’alourdir les sanctions pénales existantes pour abus de ressources administratives, ce qui est une bonne chose. </w:t>
      </w:r>
      <w:r w:rsidR="005E2833" w:rsidRPr="00EC7BC2">
        <w:rPr>
          <w:rFonts w:cs="Arial"/>
          <w:lang w:val="fr-FR"/>
        </w:rPr>
        <w:t xml:space="preserve">Eu </w:t>
      </w:r>
      <w:r w:rsidR="00322A31" w:rsidRPr="00EC7BC2">
        <w:rPr>
          <w:rFonts w:cs="Arial"/>
          <w:lang w:val="fr-FR"/>
        </w:rPr>
        <w:t>égard à l’importance de ce problème,</w:t>
      </w:r>
      <w:r w:rsidR="00322A31" w:rsidRPr="00EC7BC2">
        <w:rPr>
          <w:rFonts w:cs="Arial"/>
          <w:i/>
          <w:lang w:val="fr-FR"/>
        </w:rPr>
        <w:t xml:space="preserve"> il devrait être envisagé de faire figurer des interdictions spécifiques d’</w:t>
      </w:r>
      <w:r w:rsidR="005E2833" w:rsidRPr="00EC7BC2">
        <w:rPr>
          <w:rFonts w:cs="Arial"/>
          <w:i/>
          <w:lang w:val="fr-FR"/>
        </w:rPr>
        <w:t xml:space="preserve">utilisation </w:t>
      </w:r>
      <w:r w:rsidR="00322A31" w:rsidRPr="00EC7BC2">
        <w:rPr>
          <w:rFonts w:cs="Arial"/>
          <w:i/>
          <w:lang w:val="fr-FR"/>
        </w:rPr>
        <w:t>abus</w:t>
      </w:r>
      <w:r w:rsidR="005E2833" w:rsidRPr="00EC7BC2">
        <w:rPr>
          <w:rFonts w:cs="Arial"/>
          <w:i/>
          <w:lang w:val="fr-FR"/>
        </w:rPr>
        <w:t>ive</w:t>
      </w:r>
      <w:r w:rsidR="00322A31" w:rsidRPr="00EC7BC2">
        <w:rPr>
          <w:rFonts w:cs="Arial"/>
          <w:i/>
          <w:lang w:val="fr-FR"/>
        </w:rPr>
        <w:t xml:space="preserve"> de ressources administratives dans la loi</w:t>
      </w:r>
      <w:r w:rsidR="00322A31" w:rsidRPr="00EC7BC2">
        <w:rPr>
          <w:rFonts w:cs="Arial"/>
          <w:lang w:val="fr-FR"/>
        </w:rPr>
        <w:t>, par exemple à l’article</w:t>
      </w:r>
      <w:r w:rsidR="00783789">
        <w:rPr>
          <w:rFonts w:cs="Arial"/>
          <w:lang w:val="fr-FR"/>
        </w:rPr>
        <w:t> </w:t>
      </w:r>
      <w:r w:rsidR="00322A31" w:rsidRPr="00EC7BC2">
        <w:rPr>
          <w:rFonts w:cs="Arial"/>
          <w:lang w:val="fr-FR"/>
        </w:rPr>
        <w:t>17.15. L’interdiction de l’utilisation abusive de</w:t>
      </w:r>
      <w:r w:rsidR="006A7B52">
        <w:rPr>
          <w:rFonts w:cs="Arial"/>
          <w:lang w:val="fr-FR"/>
        </w:rPr>
        <w:t xml:space="preserve"> ressources</w:t>
      </w:r>
      <w:r w:rsidR="00322A31" w:rsidRPr="00EC7BC2">
        <w:rPr>
          <w:rFonts w:cs="Arial"/>
          <w:lang w:val="fr-FR"/>
        </w:rPr>
        <w:t xml:space="preserve"> administratives et les sanctions en cas d’infraction devraient être clairement définies </w:t>
      </w:r>
      <w:r w:rsidR="00322A31" w:rsidRPr="00EC7BC2">
        <w:rPr>
          <w:rFonts w:cs="Arial"/>
          <w:lang w:val="fr-FR"/>
        </w:rPr>
        <w:lastRenderedPageBreak/>
        <w:t>et prévisibles</w:t>
      </w:r>
      <w:r w:rsidRPr="00EC7BC2">
        <w:rPr>
          <w:rStyle w:val="FootnoteReference"/>
          <w:rFonts w:cs="Arial"/>
          <w:lang w:val="fr-FR"/>
        </w:rPr>
        <w:footnoteReference w:id="30"/>
      </w:r>
      <w:r w:rsidR="00322A31" w:rsidRPr="00EC7BC2">
        <w:rPr>
          <w:rFonts w:cs="Arial"/>
          <w:lang w:val="fr-FR"/>
        </w:rPr>
        <w:t>.</w:t>
      </w:r>
      <w:r w:rsidRPr="00EC7BC2">
        <w:rPr>
          <w:rFonts w:cs="Arial"/>
          <w:lang w:val="fr-FR"/>
        </w:rPr>
        <w:t xml:space="preserve"> </w:t>
      </w:r>
      <w:r w:rsidR="00F75B8A" w:rsidRPr="00EC7BC2">
        <w:rPr>
          <w:rFonts w:cs="Arial"/>
          <w:lang w:val="fr-FR"/>
        </w:rPr>
        <w:t>La loi pourrait aussi habiliter explicitement les observateurs à vérifier que les autorités administratives respectent leur devoir de neutralité</w:t>
      </w:r>
      <w:r w:rsidRPr="00EC7BC2">
        <w:rPr>
          <w:rStyle w:val="FootnoteReference"/>
          <w:rFonts w:cs="Arial"/>
          <w:lang w:val="fr-FR"/>
        </w:rPr>
        <w:footnoteReference w:id="31"/>
      </w:r>
      <w:r w:rsidR="00F75B8A" w:rsidRPr="00EC7BC2">
        <w:rPr>
          <w:rFonts w:cs="Arial"/>
          <w:lang w:val="fr-FR"/>
        </w:rPr>
        <w:t>.</w:t>
      </w:r>
    </w:p>
    <w:p w:rsidR="00B40FAD" w:rsidRPr="00B40FAD" w:rsidRDefault="00B40FAD" w:rsidP="00B40FAD">
      <w:pPr>
        <w:spacing w:afterLines="100" w:after="240"/>
        <w:jc w:val="both"/>
        <w:rPr>
          <w:rFonts w:cs="Arial"/>
          <w:color w:val="FF0000"/>
        </w:rPr>
      </w:pPr>
      <w:r>
        <w:rPr>
          <w:rFonts w:cs="Arial"/>
          <w:color w:val="FF0000"/>
        </w:rPr>
        <w:t>2.5 - 5</w:t>
      </w:r>
    </w:p>
    <w:p w:rsidR="000E6EA7" w:rsidRDefault="004E3A84" w:rsidP="00FD4216">
      <w:pPr>
        <w:tabs>
          <w:tab w:val="left" w:pos="567"/>
        </w:tabs>
        <w:spacing w:afterLines="100" w:after="240"/>
        <w:jc w:val="both"/>
        <w:rPr>
          <w:rFonts w:cs="Arial"/>
          <w:lang w:val="fr-FR"/>
        </w:rPr>
      </w:pPr>
      <w:r w:rsidRPr="00EC7BC2">
        <w:rPr>
          <w:rFonts w:cs="Arial"/>
          <w:lang w:val="fr-FR"/>
        </w:rPr>
        <w:fldChar w:fldCharType="begin"/>
      </w:r>
      <w:r w:rsidRPr="00EC7BC2">
        <w:rPr>
          <w:rFonts w:cs="Arial"/>
          <w:lang w:val="fr-FR"/>
        </w:rPr>
        <w:instrText xml:space="preserve"> SEQ level0 \*arabic </w:instrText>
      </w:r>
      <w:r w:rsidRPr="00EC7BC2">
        <w:rPr>
          <w:rFonts w:cs="Arial"/>
          <w:lang w:val="fr-FR"/>
        </w:rPr>
        <w:fldChar w:fldCharType="separate"/>
      </w:r>
      <w:r w:rsidR="00DC3219">
        <w:rPr>
          <w:rFonts w:cs="Arial"/>
          <w:noProof/>
          <w:lang w:val="fr-FR"/>
        </w:rPr>
        <w:t>64</w:t>
      </w:r>
      <w:r w:rsidRPr="00EC7BC2">
        <w:rPr>
          <w:rFonts w:cs="Arial"/>
          <w:lang w:val="fr-FR"/>
        </w:rPr>
        <w:fldChar w:fldCharType="end"/>
      </w:r>
      <w:r w:rsidRPr="00EC7BC2">
        <w:rPr>
          <w:rFonts w:cs="Arial"/>
          <w:lang w:val="fr-FR"/>
        </w:rPr>
        <w:t xml:space="preserve">. </w:t>
      </w:r>
      <w:r w:rsidR="004C4887" w:rsidRPr="00EC7BC2">
        <w:rPr>
          <w:rFonts w:cs="Arial"/>
          <w:lang w:val="fr-FR"/>
        </w:rPr>
        <w:t>L’article</w:t>
      </w:r>
      <w:r w:rsidR="00783789">
        <w:rPr>
          <w:rFonts w:cs="Arial"/>
          <w:lang w:val="fr-FR"/>
        </w:rPr>
        <w:t> </w:t>
      </w:r>
      <w:r w:rsidR="004C4887" w:rsidRPr="00EC7BC2">
        <w:rPr>
          <w:rFonts w:cs="Arial"/>
          <w:lang w:val="fr-FR"/>
        </w:rPr>
        <w:t>17.14(5) interdit aux étrangers et aux apatrides de faire campagne</w:t>
      </w:r>
      <w:r w:rsidR="00EC7BC2" w:rsidRPr="00EC7BC2">
        <w:rPr>
          <w:rFonts w:cs="Arial"/>
          <w:lang w:val="fr-FR"/>
        </w:rPr>
        <w:t xml:space="preserve"> dans un référendum e</w:t>
      </w:r>
      <w:r w:rsidR="004C4887" w:rsidRPr="00EC7BC2">
        <w:rPr>
          <w:rFonts w:cs="Arial"/>
          <w:lang w:val="fr-FR"/>
        </w:rPr>
        <w:t xml:space="preserve">t de distribuer des </w:t>
      </w:r>
      <w:r w:rsidR="00EC7BC2" w:rsidRPr="00EC7BC2">
        <w:rPr>
          <w:rFonts w:cs="Arial"/>
          <w:lang w:val="fr-FR"/>
        </w:rPr>
        <w:t>tracts de campagne</w:t>
      </w:r>
      <w:r w:rsidR="004C4887" w:rsidRPr="00EC7BC2">
        <w:rPr>
          <w:rFonts w:cs="Arial"/>
          <w:lang w:val="fr-FR"/>
        </w:rPr>
        <w:t xml:space="preserve">, ce qui </w:t>
      </w:r>
      <w:r w:rsidR="00EC7BC2" w:rsidRPr="00EC7BC2">
        <w:rPr>
          <w:rFonts w:cs="Arial"/>
          <w:lang w:val="fr-FR"/>
        </w:rPr>
        <w:t xml:space="preserve">restreint </w:t>
      </w:r>
      <w:r w:rsidR="004C4887" w:rsidRPr="00EC7BC2">
        <w:rPr>
          <w:rFonts w:cs="Arial"/>
          <w:lang w:val="fr-FR"/>
        </w:rPr>
        <w:t>excessive</w:t>
      </w:r>
      <w:r w:rsidR="00EC7BC2" w:rsidRPr="00EC7BC2">
        <w:rPr>
          <w:rFonts w:cs="Arial"/>
          <w:lang w:val="fr-FR"/>
        </w:rPr>
        <w:t>ment</w:t>
      </w:r>
      <w:r w:rsidR="004C4887" w:rsidRPr="00EC7BC2">
        <w:rPr>
          <w:rFonts w:cs="Arial"/>
          <w:lang w:val="fr-FR"/>
        </w:rPr>
        <w:t xml:space="preserve"> la lib</w:t>
      </w:r>
      <w:r w:rsidR="00EC7BC2" w:rsidRPr="00EC7BC2">
        <w:rPr>
          <w:rFonts w:cs="Arial"/>
          <w:lang w:val="fr-FR"/>
        </w:rPr>
        <w:t>erté d’expression des étrangers — d</w:t>
      </w:r>
      <w:r w:rsidR="004C4887" w:rsidRPr="00EC7BC2">
        <w:rPr>
          <w:rFonts w:cs="Arial"/>
          <w:lang w:val="fr-FR"/>
        </w:rPr>
        <w:t>u moins ceux qui résident en Arménie</w:t>
      </w:r>
      <w:r w:rsidRPr="00EC7BC2">
        <w:rPr>
          <w:rFonts w:cs="Arial"/>
          <w:lang w:val="fr-FR"/>
        </w:rPr>
        <w:t xml:space="preserve">. </w:t>
      </w:r>
      <w:r w:rsidR="002A7516" w:rsidRPr="005B32AF">
        <w:rPr>
          <w:rFonts w:cs="Arial"/>
          <w:i/>
          <w:lang w:val="fr-FR"/>
        </w:rPr>
        <w:t>La Commission de Venise et l</w:t>
      </w:r>
      <w:r w:rsidR="00B254A8">
        <w:rPr>
          <w:rFonts w:cs="Arial"/>
          <w:i/>
          <w:lang w:val="fr-FR"/>
        </w:rPr>
        <w:t>’</w:t>
      </w:r>
      <w:r w:rsidR="00F87DF5">
        <w:rPr>
          <w:rFonts w:cs="Arial"/>
          <w:i/>
          <w:lang w:val="fr-FR"/>
        </w:rPr>
        <w:t>OSCE/BIDDH</w:t>
      </w:r>
      <w:r w:rsidR="002A7516" w:rsidRPr="005B32AF">
        <w:rPr>
          <w:rFonts w:cs="Arial"/>
          <w:i/>
          <w:lang w:val="fr-FR"/>
        </w:rPr>
        <w:t xml:space="preserve"> recommandent de revenir sur cette disposition.</w:t>
      </w:r>
      <w:r w:rsidRPr="00EC7BC2">
        <w:rPr>
          <w:rFonts w:cs="Arial"/>
          <w:lang w:val="fr-FR"/>
        </w:rPr>
        <w:t xml:space="preserve"> </w:t>
      </w:r>
      <w:r w:rsidR="004C4887" w:rsidRPr="00EC7BC2">
        <w:rPr>
          <w:rFonts w:cs="Arial"/>
          <w:lang w:val="fr-FR"/>
        </w:rPr>
        <w:t xml:space="preserve">Cela ne s’applique pas aux règles </w:t>
      </w:r>
      <w:r w:rsidR="00EC7BC2" w:rsidRPr="00EC7BC2">
        <w:rPr>
          <w:rFonts w:cs="Arial"/>
          <w:lang w:val="fr-FR"/>
        </w:rPr>
        <w:t xml:space="preserve">de plafonnement du </w:t>
      </w:r>
      <w:r w:rsidR="004C4887" w:rsidRPr="00EC7BC2">
        <w:rPr>
          <w:rFonts w:cs="Arial"/>
          <w:lang w:val="fr-FR"/>
        </w:rPr>
        <w:t>financement de</w:t>
      </w:r>
      <w:r w:rsidR="00EC7BC2" w:rsidRPr="00EC7BC2">
        <w:rPr>
          <w:rFonts w:cs="Arial"/>
          <w:lang w:val="fr-FR"/>
        </w:rPr>
        <w:t>s</w:t>
      </w:r>
      <w:r w:rsidR="004C4887" w:rsidRPr="00EC7BC2">
        <w:rPr>
          <w:rFonts w:cs="Arial"/>
          <w:lang w:val="fr-FR"/>
        </w:rPr>
        <w:t xml:space="preserve"> campagne</w:t>
      </w:r>
      <w:r w:rsidR="00EC7BC2" w:rsidRPr="00EC7BC2">
        <w:rPr>
          <w:rFonts w:cs="Arial"/>
          <w:lang w:val="fr-FR"/>
        </w:rPr>
        <w:t>s</w:t>
      </w:r>
      <w:r w:rsidR="004C4887" w:rsidRPr="00EC7BC2">
        <w:rPr>
          <w:rFonts w:cs="Arial"/>
          <w:lang w:val="fr-FR"/>
        </w:rPr>
        <w:t xml:space="preserve"> pour le oui ou le non par des intérêts étrangers (article</w:t>
      </w:r>
      <w:r w:rsidR="00783789">
        <w:rPr>
          <w:rFonts w:cs="Arial"/>
          <w:lang w:val="fr-FR"/>
        </w:rPr>
        <w:t> </w:t>
      </w:r>
      <w:r w:rsidR="004C4887" w:rsidRPr="00EC7BC2">
        <w:rPr>
          <w:rFonts w:cs="Arial"/>
          <w:lang w:val="fr-FR"/>
        </w:rPr>
        <w:t>19 du projet de loi)</w:t>
      </w:r>
      <w:r w:rsidRPr="00EC7BC2">
        <w:rPr>
          <w:rFonts w:cs="Arial"/>
          <w:lang w:val="fr-FR"/>
        </w:rPr>
        <w:t>.</w:t>
      </w:r>
    </w:p>
    <w:p w:rsidR="00B40FAD" w:rsidRPr="00B40FAD" w:rsidRDefault="00B40FAD" w:rsidP="00B40FAD">
      <w:pPr>
        <w:spacing w:afterLines="100" w:after="240"/>
        <w:jc w:val="both"/>
        <w:rPr>
          <w:rFonts w:cs="Arial"/>
          <w:color w:val="FF0000"/>
        </w:rPr>
      </w:pPr>
      <w:r>
        <w:rPr>
          <w:rFonts w:cs="Arial"/>
          <w:color w:val="FF0000"/>
        </w:rPr>
        <w:t>2.5 – 5 – 1.3.1.1 – 2.6</w:t>
      </w:r>
    </w:p>
    <w:p w:rsidR="000E6EA7" w:rsidRDefault="004E3A84" w:rsidP="00FD4216">
      <w:pPr>
        <w:tabs>
          <w:tab w:val="left" w:pos="567"/>
        </w:tabs>
        <w:spacing w:afterLines="100" w:after="240"/>
        <w:jc w:val="both"/>
        <w:rPr>
          <w:rFonts w:cs="Arial"/>
          <w:lang w:val="fr-FR"/>
        </w:rPr>
      </w:pPr>
      <w:r w:rsidRPr="00C92348">
        <w:rPr>
          <w:rFonts w:cs="Arial"/>
          <w:lang w:val="fr-FR"/>
        </w:rPr>
        <w:fldChar w:fldCharType="begin"/>
      </w:r>
      <w:r w:rsidRPr="00C92348">
        <w:rPr>
          <w:rFonts w:cs="Arial"/>
          <w:lang w:val="fr-FR"/>
        </w:rPr>
        <w:instrText xml:space="preserve"> SEQ level0 \*arabic </w:instrText>
      </w:r>
      <w:r w:rsidRPr="00C92348">
        <w:rPr>
          <w:rFonts w:cs="Arial"/>
          <w:lang w:val="fr-FR"/>
        </w:rPr>
        <w:fldChar w:fldCharType="separate"/>
      </w:r>
      <w:r w:rsidR="00DC3219">
        <w:rPr>
          <w:rFonts w:cs="Arial"/>
          <w:noProof/>
          <w:lang w:val="fr-FR"/>
        </w:rPr>
        <w:t>65</w:t>
      </w:r>
      <w:r w:rsidRPr="00C92348">
        <w:rPr>
          <w:rFonts w:cs="Arial"/>
          <w:lang w:val="fr-FR"/>
        </w:rPr>
        <w:fldChar w:fldCharType="end"/>
      </w:r>
      <w:r w:rsidRPr="00C92348">
        <w:rPr>
          <w:rFonts w:cs="Arial"/>
          <w:lang w:val="fr-FR"/>
        </w:rPr>
        <w:t xml:space="preserve">.  </w:t>
      </w:r>
      <w:r w:rsidR="00B044CB" w:rsidRPr="00C92348">
        <w:rPr>
          <w:rFonts w:cs="Arial"/>
          <w:lang w:val="fr-FR"/>
        </w:rPr>
        <w:t>L’article</w:t>
      </w:r>
      <w:r w:rsidR="00783789">
        <w:rPr>
          <w:rFonts w:cs="Arial"/>
          <w:lang w:val="fr-FR"/>
        </w:rPr>
        <w:t> </w:t>
      </w:r>
      <w:r w:rsidR="00B044CB" w:rsidRPr="00C92348">
        <w:rPr>
          <w:rFonts w:cs="Arial"/>
          <w:lang w:val="fr-FR"/>
        </w:rPr>
        <w:t xml:space="preserve">18 du projet de loi traite de diverses formes </w:t>
      </w:r>
      <w:r w:rsidR="00EC7BC2" w:rsidRPr="00C92348">
        <w:rPr>
          <w:rFonts w:cs="Arial"/>
          <w:lang w:val="fr-FR"/>
        </w:rPr>
        <w:t xml:space="preserve">d’activités </w:t>
      </w:r>
      <w:r w:rsidR="00B044CB" w:rsidRPr="00C92348">
        <w:rPr>
          <w:rFonts w:cs="Arial"/>
          <w:lang w:val="fr-FR"/>
        </w:rPr>
        <w:t>de campagne</w:t>
      </w:r>
      <w:r w:rsidR="00783789">
        <w:rPr>
          <w:rFonts w:cs="Arial"/>
          <w:lang w:val="fr-FR"/>
        </w:rPr>
        <w:t> </w:t>
      </w:r>
      <w:r w:rsidR="00B044CB" w:rsidRPr="00C92348">
        <w:rPr>
          <w:rFonts w:cs="Arial"/>
          <w:lang w:val="fr-FR"/>
        </w:rPr>
        <w:t xml:space="preserve">: médias, </w:t>
      </w:r>
      <w:r w:rsidR="00EC7BC2" w:rsidRPr="00C92348">
        <w:rPr>
          <w:rFonts w:cs="Arial"/>
          <w:lang w:val="fr-FR"/>
        </w:rPr>
        <w:t xml:space="preserve">rassemblements publics </w:t>
      </w:r>
      <w:r w:rsidR="00B044CB" w:rsidRPr="00C92348">
        <w:rPr>
          <w:rFonts w:cs="Arial"/>
          <w:lang w:val="fr-FR"/>
        </w:rPr>
        <w:t xml:space="preserve">et distribution de </w:t>
      </w:r>
      <w:r w:rsidR="00EC7BC2" w:rsidRPr="00C92348">
        <w:rPr>
          <w:rFonts w:cs="Arial"/>
          <w:lang w:val="fr-FR"/>
        </w:rPr>
        <w:t>tracts</w:t>
      </w:r>
      <w:r w:rsidR="00B044CB" w:rsidRPr="00C92348">
        <w:rPr>
          <w:rFonts w:cs="Arial"/>
          <w:lang w:val="fr-FR"/>
        </w:rPr>
        <w:t>.</w:t>
      </w:r>
      <w:r w:rsidR="00786925" w:rsidRPr="00C92348">
        <w:rPr>
          <w:rFonts w:cs="Arial"/>
          <w:lang w:val="fr-FR"/>
        </w:rPr>
        <w:t xml:space="preserve"> Il autorise également l’utilisation gratuite de locaux publics par les «</w:t>
      </w:r>
      <w:r w:rsidR="00783789">
        <w:rPr>
          <w:rFonts w:cs="Arial"/>
          <w:lang w:val="fr-FR"/>
        </w:rPr>
        <w:t> </w:t>
      </w:r>
      <w:r w:rsidR="00786925" w:rsidRPr="00C92348">
        <w:rPr>
          <w:rFonts w:cs="Arial"/>
          <w:lang w:val="fr-FR"/>
        </w:rPr>
        <w:t>partis</w:t>
      </w:r>
      <w:r w:rsidR="00783789">
        <w:rPr>
          <w:rFonts w:cs="Arial"/>
          <w:lang w:val="fr-FR"/>
        </w:rPr>
        <w:t> </w:t>
      </w:r>
      <w:r w:rsidR="00786925" w:rsidRPr="00C92348">
        <w:rPr>
          <w:rFonts w:cs="Arial"/>
          <w:lang w:val="fr-FR"/>
        </w:rPr>
        <w:t>» en lice dans le référendum</w:t>
      </w:r>
      <w:r w:rsidR="00EC7BC2" w:rsidRPr="00C92348">
        <w:rPr>
          <w:rFonts w:cs="Arial"/>
          <w:lang w:val="fr-FR"/>
        </w:rPr>
        <w:t>, ce qui est une bonne chose</w:t>
      </w:r>
      <w:r w:rsidR="00786925" w:rsidRPr="00C92348">
        <w:rPr>
          <w:rFonts w:cs="Arial"/>
          <w:lang w:val="fr-FR"/>
        </w:rPr>
        <w:t xml:space="preserve">. La liste de ces locaux </w:t>
      </w:r>
      <w:r w:rsidR="00EC7BC2" w:rsidRPr="00C92348">
        <w:rPr>
          <w:rFonts w:cs="Arial"/>
          <w:lang w:val="fr-FR"/>
        </w:rPr>
        <w:t xml:space="preserve">doit </w:t>
      </w:r>
      <w:r w:rsidR="00786925" w:rsidRPr="00C92348">
        <w:rPr>
          <w:rFonts w:cs="Arial"/>
          <w:lang w:val="fr-FR"/>
        </w:rPr>
        <w:t>être fourni</w:t>
      </w:r>
      <w:r w:rsidR="00EC7BC2" w:rsidRPr="00C92348">
        <w:rPr>
          <w:rFonts w:cs="Arial"/>
          <w:lang w:val="fr-FR"/>
        </w:rPr>
        <w:t>e</w:t>
      </w:r>
      <w:r w:rsidR="00786925" w:rsidRPr="00C92348">
        <w:rPr>
          <w:rFonts w:cs="Arial"/>
          <w:lang w:val="fr-FR"/>
        </w:rPr>
        <w:t xml:space="preserve"> par les gouverneurs locaux et publiée sur le site Web de la Commission électorale centrale</w:t>
      </w:r>
      <w:r w:rsidRPr="00C92348">
        <w:rPr>
          <w:rFonts w:cs="Arial"/>
          <w:lang w:val="fr-FR"/>
        </w:rPr>
        <w:t xml:space="preserve"> (</w:t>
      </w:r>
      <w:r w:rsidR="00786925" w:rsidRPr="00C92348">
        <w:rPr>
          <w:rFonts w:cs="Arial"/>
          <w:lang w:val="fr-FR"/>
        </w:rPr>
        <w:t>article</w:t>
      </w:r>
      <w:r w:rsidR="00783789">
        <w:rPr>
          <w:rFonts w:cs="Arial"/>
          <w:lang w:val="fr-FR"/>
        </w:rPr>
        <w:t> </w:t>
      </w:r>
      <w:r w:rsidRPr="00C92348">
        <w:rPr>
          <w:rFonts w:cs="Arial"/>
          <w:lang w:val="fr-FR"/>
        </w:rPr>
        <w:t>18.4).</w:t>
      </w:r>
    </w:p>
    <w:p w:rsidR="00B40FAD" w:rsidRPr="00B40FAD" w:rsidRDefault="00B40FAD" w:rsidP="00B40FAD">
      <w:pPr>
        <w:spacing w:afterLines="100" w:after="240"/>
        <w:jc w:val="both"/>
        <w:rPr>
          <w:rFonts w:cs="Arial"/>
          <w:color w:val="FF0000"/>
        </w:rPr>
      </w:pPr>
      <w:r>
        <w:rPr>
          <w:rFonts w:cs="Arial"/>
          <w:color w:val="FF0000"/>
        </w:rPr>
        <w:t>1.3.1.1 – 2.5 – 5 – 1.3.1.1.2 – 1.3.1.1.1</w:t>
      </w:r>
    </w:p>
    <w:p w:rsidR="000E6EA7" w:rsidRDefault="004E3A84" w:rsidP="00FD4216">
      <w:pPr>
        <w:tabs>
          <w:tab w:val="left" w:pos="567"/>
        </w:tabs>
        <w:spacing w:afterLines="100" w:after="240"/>
        <w:jc w:val="both"/>
        <w:rPr>
          <w:rFonts w:cs="Arial"/>
          <w:i/>
          <w:lang w:val="fr-FR"/>
        </w:rPr>
      </w:pPr>
      <w:r w:rsidRPr="00C92348">
        <w:rPr>
          <w:rFonts w:cs="Arial"/>
          <w:lang w:val="fr-FR"/>
        </w:rPr>
        <w:fldChar w:fldCharType="begin"/>
      </w:r>
      <w:r w:rsidRPr="00C92348">
        <w:rPr>
          <w:rFonts w:cs="Arial"/>
          <w:lang w:val="fr-FR"/>
        </w:rPr>
        <w:instrText xml:space="preserve"> SEQ level0 \*arabic </w:instrText>
      </w:r>
      <w:r w:rsidRPr="00C92348">
        <w:rPr>
          <w:rFonts w:cs="Arial"/>
          <w:lang w:val="fr-FR"/>
        </w:rPr>
        <w:fldChar w:fldCharType="separate"/>
      </w:r>
      <w:r w:rsidR="00DC3219">
        <w:rPr>
          <w:rFonts w:cs="Arial"/>
          <w:noProof/>
          <w:lang w:val="fr-FR"/>
        </w:rPr>
        <w:t>66</w:t>
      </w:r>
      <w:r w:rsidRPr="00C92348">
        <w:rPr>
          <w:rFonts w:cs="Arial"/>
          <w:lang w:val="fr-FR"/>
        </w:rPr>
        <w:fldChar w:fldCharType="end"/>
      </w:r>
      <w:r w:rsidRPr="00C92348">
        <w:rPr>
          <w:rFonts w:cs="Arial"/>
          <w:lang w:val="fr-FR"/>
        </w:rPr>
        <w:t xml:space="preserve">.  </w:t>
      </w:r>
      <w:r w:rsidR="00FA6A8F" w:rsidRPr="00C92348">
        <w:rPr>
          <w:rFonts w:cs="Arial"/>
          <w:lang w:val="fr-FR"/>
        </w:rPr>
        <w:t>Les «</w:t>
      </w:r>
      <w:r w:rsidR="00783789">
        <w:rPr>
          <w:rFonts w:cs="Arial"/>
          <w:lang w:val="fr-FR"/>
        </w:rPr>
        <w:t> </w:t>
      </w:r>
      <w:r w:rsidR="00FA6A8F" w:rsidRPr="00C92348">
        <w:rPr>
          <w:rFonts w:cs="Arial"/>
          <w:lang w:val="fr-FR"/>
        </w:rPr>
        <w:t>partis</w:t>
      </w:r>
      <w:r w:rsidR="00783789">
        <w:rPr>
          <w:rFonts w:cs="Arial"/>
          <w:lang w:val="fr-FR"/>
        </w:rPr>
        <w:t> </w:t>
      </w:r>
      <w:r w:rsidR="00FA6A8F" w:rsidRPr="00C92348">
        <w:rPr>
          <w:rFonts w:cs="Arial"/>
          <w:lang w:val="fr-FR"/>
        </w:rPr>
        <w:t xml:space="preserve">» faisant campagne ont droit à du temps d’antenne sur les chaînes </w:t>
      </w:r>
      <w:r w:rsidR="00C92348" w:rsidRPr="00C92348">
        <w:rPr>
          <w:rFonts w:cs="Arial"/>
          <w:lang w:val="fr-FR"/>
        </w:rPr>
        <w:t>et stations publiques de radiodiffusion et télévision</w:t>
      </w:r>
      <w:r w:rsidR="00FA6A8F" w:rsidRPr="00C92348">
        <w:rPr>
          <w:rFonts w:cs="Arial"/>
          <w:lang w:val="fr-FR"/>
        </w:rPr>
        <w:t>. Le temps d’antenne est toutefois limité à 60 minutes à la télévision et à 120 minutes à la radio</w:t>
      </w:r>
      <w:r w:rsidRPr="00C92348">
        <w:rPr>
          <w:rFonts w:cs="Arial"/>
          <w:lang w:val="fr-FR"/>
        </w:rPr>
        <w:t xml:space="preserve"> (</w:t>
      </w:r>
      <w:r w:rsidR="00FA6A8F" w:rsidRPr="00C92348">
        <w:rPr>
          <w:rFonts w:cs="Arial"/>
          <w:lang w:val="fr-FR"/>
        </w:rPr>
        <w:t>article</w:t>
      </w:r>
      <w:r w:rsidR="00783789">
        <w:rPr>
          <w:rFonts w:cs="Arial"/>
          <w:lang w:val="fr-FR"/>
        </w:rPr>
        <w:t> </w:t>
      </w:r>
      <w:r w:rsidRPr="00C92348">
        <w:rPr>
          <w:rFonts w:cs="Arial"/>
          <w:lang w:val="fr-FR"/>
        </w:rPr>
        <w:t xml:space="preserve">18.12(1)). </w:t>
      </w:r>
      <w:r w:rsidR="00FA6A8F" w:rsidRPr="00C92348">
        <w:rPr>
          <w:rFonts w:cs="Arial"/>
          <w:lang w:val="fr-FR"/>
        </w:rPr>
        <w:t xml:space="preserve">Eu égard à la complexité </w:t>
      </w:r>
      <w:r w:rsidR="00C92348" w:rsidRPr="00C92348">
        <w:rPr>
          <w:rFonts w:cs="Arial"/>
          <w:lang w:val="fr-FR"/>
        </w:rPr>
        <w:t>possible</w:t>
      </w:r>
      <w:r w:rsidR="00FA6A8F" w:rsidRPr="00C92348">
        <w:rPr>
          <w:rFonts w:cs="Arial"/>
          <w:lang w:val="fr-FR"/>
        </w:rPr>
        <w:t xml:space="preserve"> des projet</w:t>
      </w:r>
      <w:r w:rsidR="00C92348" w:rsidRPr="00C92348">
        <w:rPr>
          <w:rFonts w:cs="Arial"/>
          <w:lang w:val="fr-FR"/>
        </w:rPr>
        <w:t>s de loi et autre</w:t>
      </w:r>
      <w:r w:rsidR="006A7B52">
        <w:rPr>
          <w:rFonts w:cs="Arial"/>
          <w:lang w:val="fr-FR"/>
        </w:rPr>
        <w:t>s</w:t>
      </w:r>
      <w:r w:rsidR="00C92348" w:rsidRPr="00C92348">
        <w:rPr>
          <w:rFonts w:cs="Arial"/>
          <w:lang w:val="fr-FR"/>
        </w:rPr>
        <w:t xml:space="preserve"> questions </w:t>
      </w:r>
      <w:r w:rsidR="00AF6FE3">
        <w:rPr>
          <w:rFonts w:cs="Arial"/>
          <w:lang w:val="fr-FR"/>
        </w:rPr>
        <w:t>sou</w:t>
      </w:r>
      <w:r w:rsidR="00C92348" w:rsidRPr="00C92348">
        <w:rPr>
          <w:rFonts w:cs="Arial"/>
          <w:lang w:val="fr-FR"/>
        </w:rPr>
        <w:t>mis</w:t>
      </w:r>
      <w:r w:rsidR="00FA6A8F" w:rsidRPr="00C92348">
        <w:rPr>
          <w:rFonts w:cs="Arial"/>
          <w:lang w:val="fr-FR"/>
        </w:rPr>
        <w:t xml:space="preserve"> à référendum,</w:t>
      </w:r>
      <w:r w:rsidR="00FA6A8F" w:rsidRPr="00C92348">
        <w:rPr>
          <w:rFonts w:cs="Arial"/>
          <w:i/>
          <w:lang w:val="fr-FR"/>
        </w:rPr>
        <w:t xml:space="preserve"> ce temps d’antenne gratuit pourrait ne pas suffire à la présentation des positions des «</w:t>
      </w:r>
      <w:r w:rsidR="00783789">
        <w:rPr>
          <w:rFonts w:cs="Arial"/>
          <w:i/>
          <w:lang w:val="fr-FR"/>
        </w:rPr>
        <w:t> </w:t>
      </w:r>
      <w:r w:rsidR="00FA6A8F" w:rsidRPr="00C92348">
        <w:rPr>
          <w:rFonts w:cs="Arial"/>
          <w:i/>
          <w:lang w:val="fr-FR"/>
        </w:rPr>
        <w:t>partis</w:t>
      </w:r>
      <w:r w:rsidR="00783789">
        <w:rPr>
          <w:rFonts w:cs="Arial"/>
          <w:i/>
          <w:lang w:val="fr-FR"/>
        </w:rPr>
        <w:t> </w:t>
      </w:r>
      <w:r w:rsidR="00FA6A8F" w:rsidRPr="00C92348">
        <w:rPr>
          <w:rFonts w:cs="Arial"/>
          <w:i/>
          <w:lang w:val="fr-FR"/>
        </w:rPr>
        <w:t>», et il pourrait être envisagé de l’allonger.</w:t>
      </w:r>
      <w:r w:rsidR="00FA6A8F" w:rsidRPr="00C92348">
        <w:rPr>
          <w:rFonts w:cs="Arial"/>
          <w:lang w:val="fr-FR"/>
        </w:rPr>
        <w:t xml:space="preserve"> Comme l’a déjà recommandé l</w:t>
      </w:r>
      <w:r w:rsidR="00B254A8">
        <w:rPr>
          <w:rFonts w:cs="Arial"/>
          <w:lang w:val="fr-FR"/>
        </w:rPr>
        <w:t>’</w:t>
      </w:r>
      <w:r w:rsidR="00F87DF5">
        <w:rPr>
          <w:rFonts w:cs="Arial"/>
          <w:lang w:val="fr-FR"/>
        </w:rPr>
        <w:t>OSCE/BIDDH</w:t>
      </w:r>
      <w:r w:rsidR="00FA6A8F" w:rsidRPr="00C92348">
        <w:rPr>
          <w:rFonts w:cs="Arial"/>
          <w:lang w:val="fr-FR"/>
        </w:rPr>
        <w:t>,</w:t>
      </w:r>
      <w:r w:rsidR="00FA6A8F" w:rsidRPr="00C92348">
        <w:rPr>
          <w:rFonts w:cs="Arial"/>
          <w:i/>
          <w:lang w:val="fr-FR"/>
        </w:rPr>
        <w:t xml:space="preserve"> il pourrait aussi être envisagé d’obliger les opérateurs publics à organiser des débats de campagne avec les «</w:t>
      </w:r>
      <w:r w:rsidR="00783789">
        <w:rPr>
          <w:rFonts w:cs="Arial"/>
          <w:i/>
          <w:lang w:val="fr-FR"/>
        </w:rPr>
        <w:t> </w:t>
      </w:r>
      <w:r w:rsidR="00FA6A8F" w:rsidRPr="00C92348">
        <w:rPr>
          <w:rFonts w:cs="Arial"/>
          <w:i/>
          <w:lang w:val="fr-FR"/>
        </w:rPr>
        <w:t>partis</w:t>
      </w:r>
      <w:r w:rsidR="00783789">
        <w:rPr>
          <w:rFonts w:cs="Arial"/>
          <w:i/>
          <w:lang w:val="fr-FR"/>
        </w:rPr>
        <w:t> </w:t>
      </w:r>
      <w:r w:rsidR="00FA6A8F" w:rsidRPr="00C92348">
        <w:rPr>
          <w:rFonts w:cs="Arial"/>
          <w:i/>
          <w:lang w:val="fr-FR"/>
        </w:rPr>
        <w:t>» en lice dans le référendum</w:t>
      </w:r>
      <w:r w:rsidRPr="00C92348">
        <w:rPr>
          <w:rStyle w:val="FootnoteReference"/>
          <w:rFonts w:cs="Arial"/>
          <w:lang w:val="fr-FR"/>
        </w:rPr>
        <w:footnoteReference w:id="32"/>
      </w:r>
      <w:r w:rsidR="00FA6A8F" w:rsidRPr="00C92348">
        <w:rPr>
          <w:rFonts w:cs="Arial"/>
          <w:i/>
          <w:lang w:val="fr-FR"/>
        </w:rPr>
        <w:t>.</w:t>
      </w:r>
    </w:p>
    <w:p w:rsidR="00B40FAD" w:rsidRPr="00B40FAD" w:rsidRDefault="00B40FAD" w:rsidP="00B40FAD">
      <w:pPr>
        <w:spacing w:afterLines="100" w:after="240"/>
        <w:jc w:val="both"/>
        <w:rPr>
          <w:rFonts w:cs="Arial"/>
          <w:color w:val="FF0000"/>
        </w:rPr>
      </w:pPr>
      <w:r>
        <w:rPr>
          <w:rFonts w:cs="Arial"/>
          <w:color w:val="FF0000"/>
        </w:rPr>
        <w:t>2.5 – 5 – 1.3.1.1</w:t>
      </w:r>
    </w:p>
    <w:p w:rsidR="000E6EA7" w:rsidRPr="007A687A" w:rsidRDefault="004E3A84" w:rsidP="00FD4216">
      <w:pPr>
        <w:tabs>
          <w:tab w:val="left" w:pos="567"/>
        </w:tabs>
        <w:spacing w:afterLines="100" w:after="240"/>
        <w:jc w:val="both"/>
        <w:rPr>
          <w:rFonts w:cs="Arial"/>
          <w:i/>
          <w:lang w:val="fr-FR"/>
        </w:rPr>
      </w:pPr>
      <w:r w:rsidRPr="007A687A">
        <w:rPr>
          <w:rFonts w:cs="Arial"/>
          <w:lang w:val="fr-FR"/>
        </w:rPr>
        <w:fldChar w:fldCharType="begin"/>
      </w:r>
      <w:r w:rsidRPr="007A687A">
        <w:rPr>
          <w:rFonts w:cs="Arial"/>
          <w:lang w:val="fr-FR"/>
        </w:rPr>
        <w:instrText xml:space="preserve"> SEQ level0 \*arabic </w:instrText>
      </w:r>
      <w:r w:rsidRPr="007A687A">
        <w:rPr>
          <w:rFonts w:cs="Arial"/>
          <w:lang w:val="fr-FR"/>
        </w:rPr>
        <w:fldChar w:fldCharType="separate"/>
      </w:r>
      <w:r w:rsidR="00DC3219">
        <w:rPr>
          <w:rFonts w:cs="Arial"/>
          <w:noProof/>
          <w:lang w:val="fr-FR"/>
        </w:rPr>
        <w:t>67</w:t>
      </w:r>
      <w:r w:rsidRPr="007A687A">
        <w:rPr>
          <w:rFonts w:cs="Arial"/>
          <w:lang w:val="fr-FR"/>
        </w:rPr>
        <w:fldChar w:fldCharType="end"/>
      </w:r>
      <w:r w:rsidRPr="007A687A">
        <w:rPr>
          <w:rFonts w:cs="Arial"/>
          <w:lang w:val="fr-FR"/>
        </w:rPr>
        <w:t xml:space="preserve">.  </w:t>
      </w:r>
      <w:r w:rsidR="00457ACD" w:rsidRPr="007A687A">
        <w:rPr>
          <w:rFonts w:cs="Arial"/>
          <w:lang w:val="fr-FR"/>
        </w:rPr>
        <w:t>L’article</w:t>
      </w:r>
      <w:r w:rsidR="00783789">
        <w:rPr>
          <w:rFonts w:cs="Arial"/>
          <w:lang w:val="fr-FR"/>
        </w:rPr>
        <w:t> </w:t>
      </w:r>
      <w:r w:rsidR="00457ACD" w:rsidRPr="007A687A">
        <w:rPr>
          <w:rFonts w:cs="Arial"/>
          <w:lang w:val="fr-FR"/>
        </w:rPr>
        <w:t>18.10 du projet de loi</w:t>
      </w:r>
      <w:r w:rsidR="00C92348" w:rsidRPr="007A687A">
        <w:rPr>
          <w:rFonts w:cs="Arial"/>
          <w:lang w:val="fr-FR"/>
        </w:rPr>
        <w:t xml:space="preserve"> renvoie</w:t>
      </w:r>
      <w:r w:rsidR="00457ACD" w:rsidRPr="007A687A">
        <w:rPr>
          <w:rFonts w:cs="Arial"/>
          <w:lang w:val="fr-FR"/>
        </w:rPr>
        <w:t xml:space="preserve"> aux règles du Code électoral relatives aux campagnes électorales, notamment sur les médias. Le présent avis conjoint </w:t>
      </w:r>
      <w:r w:rsidR="00C92348" w:rsidRPr="007A687A">
        <w:rPr>
          <w:rFonts w:cs="Arial"/>
          <w:lang w:val="fr-FR"/>
        </w:rPr>
        <w:t>n’</w:t>
      </w:r>
      <w:r w:rsidR="00457ACD" w:rsidRPr="007A687A">
        <w:rPr>
          <w:rFonts w:cs="Arial"/>
          <w:lang w:val="fr-FR"/>
        </w:rPr>
        <w:t>examine que le projet de loi, et il est recommandé de veiller à ce que la législation met</w:t>
      </w:r>
      <w:r w:rsidR="00C92348" w:rsidRPr="007A687A">
        <w:rPr>
          <w:rFonts w:cs="Arial"/>
          <w:lang w:val="fr-FR"/>
        </w:rPr>
        <w:t>te</w:t>
      </w:r>
      <w:r w:rsidR="00457ACD" w:rsidRPr="007A687A">
        <w:rPr>
          <w:rFonts w:cs="Arial"/>
          <w:lang w:val="fr-FR"/>
        </w:rPr>
        <w:t xml:space="preserve"> en œuvre</w:t>
      </w:r>
      <w:r w:rsidR="00C92348" w:rsidRPr="007A687A">
        <w:rPr>
          <w:rFonts w:cs="Arial"/>
          <w:lang w:val="fr-FR"/>
        </w:rPr>
        <w:t xml:space="preserve"> l</w:t>
      </w:r>
      <w:r w:rsidR="009E7205" w:rsidRPr="007A687A">
        <w:rPr>
          <w:rFonts w:cs="Arial"/>
          <w:lang w:val="fr-FR"/>
        </w:rPr>
        <w:t>es r</w:t>
      </w:r>
      <w:r w:rsidR="00126FDE">
        <w:rPr>
          <w:rFonts w:cs="Arial"/>
          <w:lang w:val="fr-FR"/>
        </w:rPr>
        <w:t>ecommandations antérieures d</w:t>
      </w:r>
      <w:r w:rsidR="00B254A8">
        <w:rPr>
          <w:rFonts w:cs="Arial"/>
          <w:lang w:val="fr-FR"/>
        </w:rPr>
        <w:t>e</w:t>
      </w:r>
      <w:r w:rsidR="00126FDE">
        <w:rPr>
          <w:rFonts w:cs="Arial"/>
          <w:lang w:val="fr-FR"/>
        </w:rPr>
        <w:t xml:space="preserve"> </w:t>
      </w:r>
      <w:r w:rsidR="00B254A8">
        <w:rPr>
          <w:rFonts w:cs="Arial"/>
          <w:lang w:val="fr-FR"/>
        </w:rPr>
        <w:t>l’</w:t>
      </w:r>
      <w:r w:rsidR="00F87DF5">
        <w:rPr>
          <w:rFonts w:cs="Arial"/>
          <w:lang w:val="fr-FR"/>
        </w:rPr>
        <w:t>OSCE/BIDDH</w:t>
      </w:r>
      <w:r w:rsidR="009E7205" w:rsidRPr="007A687A">
        <w:rPr>
          <w:rFonts w:cs="Arial"/>
          <w:lang w:val="fr-FR"/>
        </w:rPr>
        <w:t xml:space="preserve"> et de la Commission de Venise</w:t>
      </w:r>
      <w:r w:rsidRPr="007A687A">
        <w:rPr>
          <w:rStyle w:val="FootnoteReference"/>
          <w:rFonts w:cs="Arial"/>
          <w:lang w:val="fr-FR"/>
        </w:rPr>
        <w:footnoteReference w:id="33"/>
      </w:r>
      <w:r w:rsidR="009E7205" w:rsidRPr="007A687A">
        <w:rPr>
          <w:rFonts w:cs="Arial"/>
          <w:lang w:val="fr-FR"/>
        </w:rPr>
        <w:t>.</w:t>
      </w:r>
    </w:p>
    <w:p w:rsidR="000E6EA7" w:rsidRDefault="00EC6E32" w:rsidP="00381305">
      <w:pPr>
        <w:pStyle w:val="Heading2"/>
        <w:tabs>
          <w:tab w:val="left" w:pos="567"/>
        </w:tabs>
        <w:ind w:left="568" w:hanging="284"/>
        <w:rPr>
          <w:lang w:val="fr-FR"/>
        </w:rPr>
      </w:pPr>
      <w:bookmarkStart w:id="17" w:name="_Toc501630784"/>
      <w:r w:rsidRPr="005B32AF">
        <w:rPr>
          <w:lang w:val="fr-FR"/>
        </w:rPr>
        <w:t xml:space="preserve">Financement des campagnes </w:t>
      </w:r>
      <w:r w:rsidR="004E3A84" w:rsidRPr="005B32AF">
        <w:rPr>
          <w:lang w:val="fr-FR"/>
        </w:rPr>
        <w:t>(</w:t>
      </w:r>
      <w:r w:rsidRPr="005B32AF">
        <w:rPr>
          <w:lang w:val="fr-FR"/>
        </w:rPr>
        <w:t>articles</w:t>
      </w:r>
      <w:r w:rsidR="00783789" w:rsidRPr="005B32AF">
        <w:rPr>
          <w:lang w:val="fr-FR"/>
        </w:rPr>
        <w:t> </w:t>
      </w:r>
      <w:r w:rsidR="004E3A84" w:rsidRPr="005B32AF">
        <w:rPr>
          <w:lang w:val="fr-FR"/>
        </w:rPr>
        <w:t xml:space="preserve">19 </w:t>
      </w:r>
      <w:r w:rsidRPr="005B32AF">
        <w:rPr>
          <w:lang w:val="fr-FR"/>
        </w:rPr>
        <w:t xml:space="preserve">et </w:t>
      </w:r>
      <w:r w:rsidR="004E3A84" w:rsidRPr="005B32AF">
        <w:rPr>
          <w:lang w:val="fr-FR"/>
        </w:rPr>
        <w:t>20)</w:t>
      </w:r>
      <w:bookmarkEnd w:id="17"/>
    </w:p>
    <w:p w:rsidR="00B40FAD" w:rsidRPr="00B40FAD" w:rsidRDefault="00B40FAD" w:rsidP="00B40FAD">
      <w:pPr>
        <w:rPr>
          <w:lang w:val="fr-FR"/>
        </w:rPr>
      </w:pPr>
    </w:p>
    <w:p w:rsidR="000E6EA7" w:rsidRPr="00B40FAD" w:rsidRDefault="00B40FAD" w:rsidP="00B40FAD">
      <w:pPr>
        <w:rPr>
          <w:color w:val="FF0000"/>
          <w:lang w:eastAsia="es-ES"/>
        </w:rPr>
      </w:pPr>
      <w:r>
        <w:rPr>
          <w:color w:val="FF0000"/>
          <w:lang w:eastAsia="es-ES"/>
        </w:rPr>
        <w:t>5.1.3 – 6 – 6.2 – 5 – 2.5 – 2.6 – 1.3.1.1.2 – 1.3.2</w:t>
      </w:r>
    </w:p>
    <w:p w:rsidR="000E6EA7" w:rsidRDefault="004E3A84" w:rsidP="00FD4216">
      <w:pPr>
        <w:tabs>
          <w:tab w:val="left" w:pos="567"/>
        </w:tabs>
        <w:spacing w:afterLines="100" w:after="240"/>
        <w:jc w:val="both"/>
        <w:rPr>
          <w:rFonts w:cs="Arial"/>
          <w:lang w:val="fr-FR"/>
        </w:rPr>
      </w:pPr>
      <w:r w:rsidRPr="007A687A">
        <w:rPr>
          <w:rFonts w:cs="Arial"/>
          <w:lang w:val="fr-FR"/>
        </w:rPr>
        <w:fldChar w:fldCharType="begin"/>
      </w:r>
      <w:r w:rsidRPr="007A687A">
        <w:rPr>
          <w:rFonts w:cs="Arial"/>
          <w:lang w:val="fr-FR"/>
        </w:rPr>
        <w:instrText xml:space="preserve"> SEQ level0 \*arabic </w:instrText>
      </w:r>
      <w:r w:rsidRPr="007A687A">
        <w:rPr>
          <w:rFonts w:cs="Arial"/>
          <w:lang w:val="fr-FR"/>
        </w:rPr>
        <w:fldChar w:fldCharType="separate"/>
      </w:r>
      <w:r w:rsidR="00DC3219">
        <w:rPr>
          <w:rFonts w:cs="Arial"/>
          <w:noProof/>
          <w:lang w:val="fr-FR"/>
        </w:rPr>
        <w:t>68</w:t>
      </w:r>
      <w:r w:rsidRPr="007A687A">
        <w:rPr>
          <w:rFonts w:cs="Arial"/>
          <w:lang w:val="fr-FR"/>
        </w:rPr>
        <w:fldChar w:fldCharType="end"/>
      </w:r>
      <w:r w:rsidRPr="007A687A">
        <w:rPr>
          <w:rFonts w:cs="Arial"/>
          <w:lang w:val="fr-FR"/>
        </w:rPr>
        <w:t xml:space="preserve">.  </w:t>
      </w:r>
      <w:r w:rsidR="00D36AE1" w:rsidRPr="007A687A">
        <w:rPr>
          <w:rFonts w:cs="Arial"/>
          <w:lang w:val="fr-FR"/>
        </w:rPr>
        <w:t xml:space="preserve">Les citoyens arméniens, l’auteur de l’initiative demandant le référendum, les partis </w:t>
      </w:r>
      <w:r w:rsidR="007A687A" w:rsidRPr="007A687A">
        <w:rPr>
          <w:rFonts w:cs="Arial"/>
          <w:lang w:val="fr-FR"/>
        </w:rPr>
        <w:t xml:space="preserve">et alliances </w:t>
      </w:r>
      <w:r w:rsidR="00D91110">
        <w:rPr>
          <w:rFonts w:cs="Arial"/>
          <w:lang w:val="fr-FR"/>
        </w:rPr>
        <w:t>politiques et</w:t>
      </w:r>
      <w:r w:rsidR="00D36AE1" w:rsidRPr="007A687A">
        <w:rPr>
          <w:rFonts w:cs="Arial"/>
          <w:lang w:val="fr-FR"/>
        </w:rPr>
        <w:t xml:space="preserve"> les ONG peuvent mener des campagnes référendaires (article</w:t>
      </w:r>
      <w:r w:rsidR="007A687A" w:rsidRPr="007A687A">
        <w:rPr>
          <w:rFonts w:cs="Arial"/>
          <w:lang w:val="fr-FR"/>
        </w:rPr>
        <w:t> </w:t>
      </w:r>
      <w:r w:rsidRPr="007A687A">
        <w:rPr>
          <w:rFonts w:cs="Arial"/>
          <w:lang w:val="fr-FR"/>
        </w:rPr>
        <w:t xml:space="preserve">17.1). </w:t>
      </w:r>
      <w:r w:rsidR="00D36AE1" w:rsidRPr="007A687A">
        <w:rPr>
          <w:rFonts w:cs="Arial"/>
          <w:lang w:val="fr-FR"/>
        </w:rPr>
        <w:t xml:space="preserve">Or il ne peut y avoir qu’un </w:t>
      </w:r>
      <w:r w:rsidR="00521889">
        <w:rPr>
          <w:rFonts w:cs="Arial"/>
          <w:lang w:val="fr-FR"/>
        </w:rPr>
        <w:t>« </w:t>
      </w:r>
      <w:r w:rsidR="00D36AE1" w:rsidRPr="007A687A">
        <w:rPr>
          <w:rFonts w:cs="Arial"/>
          <w:lang w:val="fr-FR"/>
        </w:rPr>
        <w:t>parti du oui</w:t>
      </w:r>
      <w:r w:rsidR="00521889">
        <w:rPr>
          <w:rFonts w:cs="Arial"/>
          <w:lang w:val="fr-FR"/>
        </w:rPr>
        <w:t> »</w:t>
      </w:r>
      <w:r w:rsidR="00D36AE1" w:rsidRPr="007A687A">
        <w:rPr>
          <w:rFonts w:cs="Arial"/>
          <w:lang w:val="fr-FR"/>
        </w:rPr>
        <w:t xml:space="preserve"> et qu’un </w:t>
      </w:r>
      <w:r w:rsidR="00521889">
        <w:rPr>
          <w:rFonts w:cs="Arial"/>
          <w:lang w:val="fr-FR"/>
        </w:rPr>
        <w:t>« </w:t>
      </w:r>
      <w:r w:rsidR="00D36AE1" w:rsidRPr="007A687A">
        <w:rPr>
          <w:rFonts w:cs="Arial"/>
          <w:lang w:val="fr-FR"/>
        </w:rPr>
        <w:t>parti du non</w:t>
      </w:r>
      <w:r w:rsidR="00521889">
        <w:rPr>
          <w:rFonts w:cs="Arial"/>
          <w:lang w:val="fr-FR"/>
        </w:rPr>
        <w:t> »</w:t>
      </w:r>
      <w:r w:rsidR="00D36AE1" w:rsidRPr="007A687A">
        <w:rPr>
          <w:rFonts w:cs="Arial"/>
          <w:lang w:val="fr-FR"/>
        </w:rPr>
        <w:t xml:space="preserve"> </w:t>
      </w:r>
      <w:r w:rsidR="007A687A" w:rsidRPr="007A687A">
        <w:rPr>
          <w:rFonts w:cs="Arial"/>
          <w:lang w:val="fr-FR"/>
        </w:rPr>
        <w:t xml:space="preserve">à chaque </w:t>
      </w:r>
      <w:r w:rsidR="00D36AE1" w:rsidRPr="007A687A">
        <w:rPr>
          <w:rFonts w:cs="Arial"/>
          <w:lang w:val="fr-FR"/>
        </w:rPr>
        <w:t xml:space="preserve">question </w:t>
      </w:r>
      <w:r w:rsidR="00D91110">
        <w:rPr>
          <w:rFonts w:cs="Arial"/>
          <w:lang w:val="fr-FR"/>
        </w:rPr>
        <w:t xml:space="preserve">soumise à </w:t>
      </w:r>
      <w:r w:rsidR="007A687A" w:rsidRPr="007A687A">
        <w:rPr>
          <w:rFonts w:cs="Arial"/>
          <w:lang w:val="fr-FR"/>
        </w:rPr>
        <w:t>référendum (article</w:t>
      </w:r>
      <w:r w:rsidR="00783789">
        <w:rPr>
          <w:rFonts w:cs="Arial"/>
          <w:lang w:val="fr-FR"/>
        </w:rPr>
        <w:t> </w:t>
      </w:r>
      <w:r w:rsidR="00E950B6">
        <w:rPr>
          <w:rFonts w:cs="Arial"/>
          <w:lang w:val="fr-FR"/>
        </w:rPr>
        <w:t>17.3) ;</w:t>
      </w:r>
      <w:r w:rsidR="00D36AE1" w:rsidRPr="007A687A">
        <w:rPr>
          <w:rFonts w:cs="Arial"/>
          <w:lang w:val="fr-FR"/>
        </w:rPr>
        <w:t xml:space="preserve"> un seul fond</w:t>
      </w:r>
      <w:r w:rsidR="007A687A" w:rsidRPr="007A687A">
        <w:rPr>
          <w:rFonts w:cs="Arial"/>
          <w:lang w:val="fr-FR"/>
        </w:rPr>
        <w:t>s</w:t>
      </w:r>
      <w:r w:rsidR="00D36AE1" w:rsidRPr="007A687A">
        <w:rPr>
          <w:rFonts w:cs="Arial"/>
          <w:lang w:val="fr-FR"/>
        </w:rPr>
        <w:t xml:space="preserve"> peut être créé pour financer la campagne en faveur du </w:t>
      </w:r>
      <w:r w:rsidR="00D36AE1" w:rsidRPr="007A687A">
        <w:rPr>
          <w:rFonts w:cs="Arial"/>
          <w:lang w:val="fr-FR"/>
        </w:rPr>
        <w:lastRenderedPageBreak/>
        <w:t xml:space="preserve">oui, et un seul pour financer </w:t>
      </w:r>
      <w:r w:rsidR="007A687A" w:rsidRPr="007A687A">
        <w:rPr>
          <w:rFonts w:cs="Arial"/>
          <w:lang w:val="fr-FR"/>
        </w:rPr>
        <w:t xml:space="preserve">celle </w:t>
      </w:r>
      <w:r w:rsidR="00D36AE1" w:rsidRPr="007A687A">
        <w:rPr>
          <w:rFonts w:cs="Arial"/>
          <w:lang w:val="fr-FR"/>
        </w:rPr>
        <w:t>en faveur du non</w:t>
      </w:r>
      <w:r w:rsidR="00BE2839" w:rsidRPr="007A687A">
        <w:rPr>
          <w:rFonts w:cs="Arial"/>
          <w:lang w:val="fr-FR"/>
        </w:rPr>
        <w:t xml:space="preserve"> (article</w:t>
      </w:r>
      <w:r w:rsidR="00783789">
        <w:rPr>
          <w:rFonts w:cs="Arial"/>
          <w:lang w:val="fr-FR"/>
        </w:rPr>
        <w:t> </w:t>
      </w:r>
      <w:r w:rsidR="00BE2839" w:rsidRPr="007A687A">
        <w:rPr>
          <w:rFonts w:cs="Arial"/>
          <w:lang w:val="fr-FR"/>
        </w:rPr>
        <w:t>19.1). Aux dires des autorités, cette formule</w:t>
      </w:r>
      <w:r w:rsidR="0096166F" w:rsidRPr="007A687A">
        <w:rPr>
          <w:rFonts w:cs="Arial"/>
          <w:lang w:val="fr-FR"/>
        </w:rPr>
        <w:t xml:space="preserve"> facilite la </w:t>
      </w:r>
      <w:r w:rsidR="007A687A" w:rsidRPr="007A687A">
        <w:rPr>
          <w:rFonts w:cs="Arial"/>
          <w:lang w:val="fr-FR"/>
        </w:rPr>
        <w:t xml:space="preserve">répartition </w:t>
      </w:r>
      <w:r w:rsidR="0096166F" w:rsidRPr="007A687A">
        <w:rPr>
          <w:rFonts w:cs="Arial"/>
          <w:lang w:val="fr-FR"/>
        </w:rPr>
        <w:t>des ressources publiques</w:t>
      </w:r>
      <w:r w:rsidR="007A687A" w:rsidRPr="007A687A">
        <w:rPr>
          <w:rFonts w:cs="Arial"/>
          <w:lang w:val="fr-FR"/>
        </w:rPr>
        <w:t>, comme les</w:t>
      </w:r>
      <w:r w:rsidR="0096166F" w:rsidRPr="007A687A">
        <w:rPr>
          <w:rFonts w:cs="Arial"/>
          <w:lang w:val="fr-FR"/>
        </w:rPr>
        <w:t xml:space="preserve"> locaux pour les réunions de campagne (article</w:t>
      </w:r>
      <w:r w:rsidR="00783789">
        <w:rPr>
          <w:rFonts w:cs="Arial"/>
          <w:lang w:val="fr-FR"/>
        </w:rPr>
        <w:t> </w:t>
      </w:r>
      <w:r w:rsidR="0096166F" w:rsidRPr="007A687A">
        <w:rPr>
          <w:rFonts w:cs="Arial"/>
          <w:lang w:val="fr-FR"/>
        </w:rPr>
        <w:t xml:space="preserve">18.3) </w:t>
      </w:r>
      <w:r w:rsidR="007A687A" w:rsidRPr="007A687A">
        <w:rPr>
          <w:rFonts w:cs="Arial"/>
          <w:lang w:val="fr-FR"/>
        </w:rPr>
        <w:t xml:space="preserve">et le temps </w:t>
      </w:r>
      <w:r w:rsidR="0096166F" w:rsidRPr="007A687A">
        <w:rPr>
          <w:rFonts w:cs="Arial"/>
          <w:lang w:val="fr-FR"/>
        </w:rPr>
        <w:t>d’antenne gratuit (article</w:t>
      </w:r>
      <w:r w:rsidR="00783789">
        <w:rPr>
          <w:rFonts w:cs="Arial"/>
          <w:lang w:val="fr-FR"/>
        </w:rPr>
        <w:t> </w:t>
      </w:r>
      <w:r w:rsidR="00521889">
        <w:rPr>
          <w:rFonts w:cs="Arial"/>
          <w:lang w:val="fr-FR"/>
        </w:rPr>
        <w:t xml:space="preserve">18.12). Les </w:t>
      </w:r>
      <w:r w:rsidR="0096166F" w:rsidRPr="007A687A">
        <w:rPr>
          <w:rFonts w:cs="Arial"/>
          <w:lang w:val="fr-FR"/>
        </w:rPr>
        <w:t xml:space="preserve">autres personnes participant à la campagne n’ont pas le droit de créer </w:t>
      </w:r>
      <w:r w:rsidR="00D91110">
        <w:rPr>
          <w:rFonts w:cs="Arial"/>
          <w:lang w:val="fr-FR"/>
        </w:rPr>
        <w:t xml:space="preserve">de </w:t>
      </w:r>
      <w:r w:rsidR="0096166F" w:rsidRPr="007A687A">
        <w:rPr>
          <w:rFonts w:cs="Arial"/>
          <w:lang w:val="fr-FR"/>
        </w:rPr>
        <w:t xml:space="preserve">fonds </w:t>
      </w:r>
      <w:r w:rsidR="00D91110">
        <w:rPr>
          <w:rFonts w:cs="Arial"/>
          <w:lang w:val="fr-FR"/>
        </w:rPr>
        <w:t xml:space="preserve">séparés </w:t>
      </w:r>
      <w:r w:rsidR="0096166F" w:rsidRPr="007A687A">
        <w:rPr>
          <w:rFonts w:cs="Arial"/>
          <w:lang w:val="fr-FR"/>
        </w:rPr>
        <w:t>(article</w:t>
      </w:r>
      <w:r w:rsidR="00783789">
        <w:rPr>
          <w:rFonts w:cs="Arial"/>
          <w:lang w:val="fr-FR"/>
        </w:rPr>
        <w:t> </w:t>
      </w:r>
      <w:r w:rsidR="0096166F" w:rsidRPr="007A687A">
        <w:rPr>
          <w:rFonts w:cs="Arial"/>
          <w:lang w:val="fr-FR"/>
        </w:rPr>
        <w:t xml:space="preserve">19.1). Cela pourrait porter atteinte à la liberté d’expression </w:t>
      </w:r>
      <w:r w:rsidR="002906FC">
        <w:rPr>
          <w:rFonts w:cs="Arial"/>
          <w:lang w:val="fr-FR"/>
        </w:rPr>
        <w:t>—</w:t>
      </w:r>
      <w:r w:rsidR="0096166F" w:rsidRPr="007A687A">
        <w:rPr>
          <w:rFonts w:cs="Arial"/>
          <w:lang w:val="fr-FR"/>
        </w:rPr>
        <w:t xml:space="preserve"> à moins que les dépenses non contrôlées et non réglementées de partis non enregistrés soient autorisées, ce qui </w:t>
      </w:r>
      <w:r w:rsidR="0096166F" w:rsidRPr="00386B49">
        <w:rPr>
          <w:rFonts w:cs="Arial"/>
          <w:lang w:val="fr-FR"/>
        </w:rPr>
        <w:t>susciterait aussi des problèmes.</w:t>
      </w:r>
      <w:r w:rsidR="0096166F" w:rsidRPr="00386B49">
        <w:rPr>
          <w:rFonts w:cs="Arial"/>
          <w:i/>
          <w:lang w:val="fr-FR"/>
        </w:rPr>
        <w:t xml:space="preserve"> Il serait bon d’exiger des groupements citoyens ou politiques qui souhaitent mener dans un référendum une campagne distincte de celles des deux partis enregistrés, en recourant aux médias et à</w:t>
      </w:r>
      <w:r w:rsidR="007A687A" w:rsidRPr="00386B49">
        <w:rPr>
          <w:rFonts w:cs="Arial"/>
          <w:i/>
          <w:lang w:val="fr-FR"/>
        </w:rPr>
        <w:t xml:space="preserve"> des rassemblements de campagne</w:t>
      </w:r>
      <w:r w:rsidR="0096166F" w:rsidRPr="00386B49">
        <w:rPr>
          <w:rFonts w:cs="Arial"/>
          <w:i/>
          <w:lang w:val="fr-FR"/>
        </w:rPr>
        <w:t xml:space="preserve">, de créer un </w:t>
      </w:r>
      <w:r w:rsidR="007A687A" w:rsidRPr="00386B49">
        <w:rPr>
          <w:rFonts w:cs="Arial"/>
          <w:i/>
          <w:lang w:val="fr-FR"/>
        </w:rPr>
        <w:t>fonds de campagne distinct</w:t>
      </w:r>
      <w:r w:rsidR="0096166F" w:rsidRPr="00386B49">
        <w:rPr>
          <w:rFonts w:cs="Arial"/>
          <w:i/>
          <w:lang w:val="fr-FR"/>
        </w:rPr>
        <w:t xml:space="preserve">, </w:t>
      </w:r>
      <w:r w:rsidR="007A687A" w:rsidRPr="00386B49">
        <w:rPr>
          <w:rFonts w:cs="Arial"/>
          <w:i/>
          <w:lang w:val="fr-FR"/>
        </w:rPr>
        <w:t xml:space="preserve">assujetti </w:t>
      </w:r>
      <w:r w:rsidR="0096166F" w:rsidRPr="00386B49">
        <w:rPr>
          <w:rFonts w:cs="Arial"/>
          <w:i/>
          <w:lang w:val="fr-FR"/>
        </w:rPr>
        <w:t xml:space="preserve">aux mêmes règles que les fonds de campagne des </w:t>
      </w:r>
      <w:r w:rsidR="00D91110">
        <w:rPr>
          <w:rFonts w:cs="Arial"/>
          <w:i/>
          <w:lang w:val="fr-FR"/>
        </w:rPr>
        <w:t>« </w:t>
      </w:r>
      <w:r w:rsidR="0096166F" w:rsidRPr="00386B49">
        <w:rPr>
          <w:rFonts w:cs="Arial"/>
          <w:i/>
          <w:lang w:val="fr-FR"/>
        </w:rPr>
        <w:t>partis</w:t>
      </w:r>
      <w:r w:rsidR="00D91110">
        <w:rPr>
          <w:rFonts w:cs="Arial"/>
          <w:i/>
          <w:lang w:val="fr-FR"/>
        </w:rPr>
        <w:t> »</w:t>
      </w:r>
      <w:r w:rsidR="0096166F" w:rsidRPr="00386B49">
        <w:rPr>
          <w:rFonts w:cs="Arial"/>
          <w:i/>
          <w:lang w:val="fr-FR"/>
        </w:rPr>
        <w:t xml:space="preserve"> du oui et du non</w:t>
      </w:r>
      <w:r w:rsidR="0096166F" w:rsidRPr="00386B49">
        <w:rPr>
          <w:rFonts w:cs="Arial"/>
          <w:lang w:val="fr-FR"/>
        </w:rPr>
        <w:t>.</w:t>
      </w:r>
    </w:p>
    <w:p w:rsidR="00B40FAD" w:rsidRPr="00B40FAD" w:rsidRDefault="00B40FAD" w:rsidP="00B40FAD">
      <w:pPr>
        <w:spacing w:afterLines="100" w:after="240"/>
        <w:jc w:val="both"/>
        <w:rPr>
          <w:rFonts w:cs="Arial"/>
          <w:color w:val="FF0000"/>
        </w:rPr>
      </w:pPr>
      <w:r>
        <w:rPr>
          <w:rFonts w:cs="Arial"/>
          <w:color w:val="FF0000"/>
        </w:rPr>
        <w:t>2.5 – 5 – 2.6</w:t>
      </w:r>
    </w:p>
    <w:p w:rsidR="00B40FAD" w:rsidRDefault="004E3A84" w:rsidP="00B40FAD">
      <w:pPr>
        <w:tabs>
          <w:tab w:val="left" w:pos="567"/>
        </w:tabs>
        <w:jc w:val="both"/>
        <w:rPr>
          <w:rFonts w:cs="Arial"/>
          <w:lang w:val="fr-FR"/>
        </w:rPr>
      </w:pPr>
      <w:r w:rsidRPr="00386B49">
        <w:rPr>
          <w:rFonts w:cs="Arial"/>
          <w:lang w:val="fr-FR"/>
        </w:rPr>
        <w:fldChar w:fldCharType="begin"/>
      </w:r>
      <w:r w:rsidRPr="00386B49">
        <w:rPr>
          <w:rFonts w:cs="Arial"/>
          <w:lang w:val="fr-FR"/>
        </w:rPr>
        <w:instrText xml:space="preserve"> SEQ level0 \*arabic </w:instrText>
      </w:r>
      <w:r w:rsidRPr="00386B49">
        <w:rPr>
          <w:rFonts w:cs="Arial"/>
          <w:lang w:val="fr-FR"/>
        </w:rPr>
        <w:fldChar w:fldCharType="separate"/>
      </w:r>
      <w:r w:rsidR="00DC3219">
        <w:rPr>
          <w:rFonts w:cs="Arial"/>
          <w:noProof/>
          <w:lang w:val="fr-FR"/>
        </w:rPr>
        <w:t>69</w:t>
      </w:r>
      <w:r w:rsidRPr="00386B49">
        <w:rPr>
          <w:rFonts w:cs="Arial"/>
          <w:lang w:val="fr-FR"/>
        </w:rPr>
        <w:fldChar w:fldCharType="end"/>
      </w:r>
      <w:r w:rsidRPr="00386B49">
        <w:rPr>
          <w:rFonts w:cs="Arial"/>
          <w:lang w:val="fr-FR"/>
        </w:rPr>
        <w:t xml:space="preserve">.  </w:t>
      </w:r>
      <w:r w:rsidR="007C4A41" w:rsidRPr="00386B49">
        <w:rPr>
          <w:rFonts w:cs="Arial"/>
          <w:lang w:val="fr-FR"/>
        </w:rPr>
        <w:t xml:space="preserve">Les campagnes référendaires peuvent être financées par des contributions volontaires de personnes physiques </w:t>
      </w:r>
      <w:r w:rsidR="00386B49" w:rsidRPr="00386B49">
        <w:rPr>
          <w:rFonts w:cs="Arial"/>
          <w:lang w:val="fr-FR"/>
        </w:rPr>
        <w:t xml:space="preserve">ou </w:t>
      </w:r>
      <w:r w:rsidR="007C4A41" w:rsidRPr="00386B49">
        <w:rPr>
          <w:rFonts w:cs="Arial"/>
          <w:lang w:val="fr-FR"/>
        </w:rPr>
        <w:t>morales (article</w:t>
      </w:r>
      <w:r w:rsidR="00783789">
        <w:rPr>
          <w:rFonts w:cs="Arial"/>
          <w:lang w:val="fr-FR"/>
        </w:rPr>
        <w:t> </w:t>
      </w:r>
      <w:r w:rsidR="007C4A41" w:rsidRPr="00386B49">
        <w:rPr>
          <w:rFonts w:cs="Arial"/>
          <w:lang w:val="fr-FR"/>
        </w:rPr>
        <w:t xml:space="preserve">19.3). Le projet de loi fixe la limite de chaque contribution versée par </w:t>
      </w:r>
      <w:r w:rsidR="00D91110">
        <w:rPr>
          <w:rFonts w:cs="Arial"/>
          <w:lang w:val="fr-FR"/>
        </w:rPr>
        <w:t>un personne physique</w:t>
      </w:r>
      <w:r w:rsidR="00E950B6">
        <w:rPr>
          <w:rFonts w:cs="Arial"/>
          <w:lang w:val="fr-FR"/>
        </w:rPr>
        <w:t xml:space="preserve"> à 500 fois le salaire minimum</w:t>
      </w:r>
      <w:r w:rsidR="007C4A41" w:rsidRPr="00386B49">
        <w:rPr>
          <w:rFonts w:cs="Arial"/>
          <w:lang w:val="fr-FR"/>
        </w:rPr>
        <w:t xml:space="preserve"> </w:t>
      </w:r>
      <w:r w:rsidR="00E950B6">
        <w:rPr>
          <w:rFonts w:cs="Arial"/>
          <w:lang w:val="fr-FR"/>
        </w:rPr>
        <w:t>(</w:t>
      </w:r>
      <w:r w:rsidR="007C4A41" w:rsidRPr="00386B49">
        <w:rPr>
          <w:rFonts w:cs="Arial"/>
          <w:lang w:val="fr-FR"/>
        </w:rPr>
        <w:t>article</w:t>
      </w:r>
      <w:r w:rsidR="00783789">
        <w:rPr>
          <w:rFonts w:cs="Arial"/>
          <w:lang w:val="fr-FR"/>
        </w:rPr>
        <w:t> </w:t>
      </w:r>
      <w:r w:rsidR="007C4A41" w:rsidRPr="00386B49">
        <w:rPr>
          <w:rFonts w:cs="Arial"/>
          <w:lang w:val="fr-FR"/>
        </w:rPr>
        <w:t>20.2)</w:t>
      </w:r>
      <w:r w:rsidR="00E950B6">
        <w:rPr>
          <w:rFonts w:cs="Arial"/>
          <w:lang w:val="fr-FR"/>
        </w:rPr>
        <w:t>,</w:t>
      </w:r>
      <w:r w:rsidR="007C4A41" w:rsidRPr="00386B49">
        <w:rPr>
          <w:rFonts w:cs="Arial"/>
          <w:lang w:val="fr-FR"/>
        </w:rPr>
        <w:t xml:space="preserve"> et </w:t>
      </w:r>
      <w:r w:rsidR="00E950B6">
        <w:rPr>
          <w:rFonts w:cs="Arial"/>
          <w:lang w:val="fr-FR"/>
        </w:rPr>
        <w:t xml:space="preserve">par </w:t>
      </w:r>
      <w:r w:rsidR="00D91110">
        <w:rPr>
          <w:rFonts w:cs="Arial"/>
          <w:lang w:val="fr-FR"/>
        </w:rPr>
        <w:t>un parti</w:t>
      </w:r>
      <w:r w:rsidR="007C4A41" w:rsidRPr="00386B49">
        <w:rPr>
          <w:rFonts w:cs="Arial"/>
          <w:lang w:val="fr-FR"/>
        </w:rPr>
        <w:t xml:space="preserve"> </w:t>
      </w:r>
      <w:r w:rsidR="00D91110">
        <w:rPr>
          <w:rFonts w:cs="Arial"/>
          <w:lang w:val="fr-FR"/>
        </w:rPr>
        <w:t>politique</w:t>
      </w:r>
      <w:r w:rsidR="00386B49" w:rsidRPr="00386B49">
        <w:rPr>
          <w:rFonts w:cs="Arial"/>
          <w:lang w:val="fr-FR"/>
        </w:rPr>
        <w:t xml:space="preserve">, </w:t>
      </w:r>
      <w:r w:rsidR="00D91110">
        <w:rPr>
          <w:rFonts w:cs="Arial"/>
          <w:lang w:val="fr-FR"/>
        </w:rPr>
        <w:t xml:space="preserve">une </w:t>
      </w:r>
      <w:r w:rsidR="00386B49" w:rsidRPr="00386B49">
        <w:rPr>
          <w:rFonts w:cs="Arial"/>
          <w:lang w:val="fr-FR"/>
        </w:rPr>
        <w:t xml:space="preserve">ONG </w:t>
      </w:r>
      <w:r w:rsidR="0075593B">
        <w:rPr>
          <w:rFonts w:cs="Arial"/>
          <w:lang w:val="fr-FR"/>
        </w:rPr>
        <w:t xml:space="preserve">ou </w:t>
      </w:r>
      <w:r w:rsidR="00D91110">
        <w:rPr>
          <w:rFonts w:cs="Arial"/>
          <w:lang w:val="fr-FR"/>
        </w:rPr>
        <w:t xml:space="preserve">une </w:t>
      </w:r>
      <w:r w:rsidR="00386B49" w:rsidRPr="00386B49">
        <w:rPr>
          <w:rFonts w:cs="Arial"/>
          <w:lang w:val="fr-FR"/>
        </w:rPr>
        <w:t>alliance de p</w:t>
      </w:r>
      <w:r w:rsidR="00386B49" w:rsidRPr="00A227CC">
        <w:rPr>
          <w:rFonts w:cs="Arial"/>
          <w:lang w:val="fr-FR"/>
        </w:rPr>
        <w:t>artis politiques</w:t>
      </w:r>
      <w:r w:rsidR="00E950B6">
        <w:rPr>
          <w:rFonts w:cs="Arial"/>
          <w:lang w:val="fr-FR"/>
        </w:rPr>
        <w:t xml:space="preserve"> à </w:t>
      </w:r>
      <w:r w:rsidR="007C4A41" w:rsidRPr="00A227CC">
        <w:rPr>
          <w:rFonts w:cs="Arial"/>
          <w:lang w:val="fr-FR"/>
        </w:rPr>
        <w:t>25</w:t>
      </w:r>
      <w:r w:rsidR="006A7B52">
        <w:rPr>
          <w:rFonts w:cs="Arial"/>
          <w:lang w:val="fr-FR"/>
        </w:rPr>
        <w:t> </w:t>
      </w:r>
      <w:r w:rsidR="00E950B6">
        <w:rPr>
          <w:rFonts w:cs="Arial"/>
          <w:lang w:val="fr-FR"/>
        </w:rPr>
        <w:t>000 fois le salaire minimum</w:t>
      </w:r>
      <w:r w:rsidR="007C4A41" w:rsidRPr="00A227CC">
        <w:rPr>
          <w:rFonts w:cs="Arial"/>
          <w:lang w:val="fr-FR"/>
        </w:rPr>
        <w:t xml:space="preserve"> </w:t>
      </w:r>
      <w:r w:rsidR="00E950B6">
        <w:rPr>
          <w:rFonts w:cs="Arial"/>
          <w:lang w:val="fr-FR"/>
        </w:rPr>
        <w:t>(</w:t>
      </w:r>
      <w:r w:rsidR="007C4A41" w:rsidRPr="00A227CC">
        <w:rPr>
          <w:rFonts w:cs="Arial"/>
          <w:lang w:val="fr-FR"/>
        </w:rPr>
        <w:t>article</w:t>
      </w:r>
      <w:r w:rsidR="00783789">
        <w:rPr>
          <w:rFonts w:cs="Arial"/>
          <w:lang w:val="fr-FR"/>
        </w:rPr>
        <w:t> </w:t>
      </w:r>
      <w:r w:rsidR="00E950B6">
        <w:rPr>
          <w:rFonts w:cs="Arial"/>
          <w:lang w:val="fr-FR"/>
        </w:rPr>
        <w:t>20.1) ; il</w:t>
      </w:r>
      <w:r w:rsidR="0075593B">
        <w:rPr>
          <w:rFonts w:cs="Arial"/>
          <w:lang w:val="fr-FR"/>
        </w:rPr>
        <w:t xml:space="preserve"> plafonne</w:t>
      </w:r>
      <w:r w:rsidR="007C4A41" w:rsidRPr="00A227CC">
        <w:rPr>
          <w:rFonts w:cs="Arial"/>
          <w:lang w:val="fr-FR"/>
        </w:rPr>
        <w:t xml:space="preserve"> </w:t>
      </w:r>
      <w:r w:rsidR="00E950B6">
        <w:rPr>
          <w:rFonts w:cs="Arial"/>
          <w:lang w:val="fr-FR"/>
        </w:rPr>
        <w:t xml:space="preserve">en outre </w:t>
      </w:r>
      <w:r w:rsidR="0075593B">
        <w:rPr>
          <w:rFonts w:cs="Arial"/>
          <w:lang w:val="fr-FR"/>
        </w:rPr>
        <w:t xml:space="preserve">le total </w:t>
      </w:r>
      <w:r w:rsidR="007C4A41" w:rsidRPr="00A227CC">
        <w:rPr>
          <w:rFonts w:cs="Arial"/>
          <w:lang w:val="fr-FR"/>
        </w:rPr>
        <w:t xml:space="preserve">des apports </w:t>
      </w:r>
      <w:r w:rsidR="00386B49" w:rsidRPr="00A227CC">
        <w:rPr>
          <w:rFonts w:cs="Arial"/>
          <w:lang w:val="fr-FR"/>
        </w:rPr>
        <w:t xml:space="preserve">à un </w:t>
      </w:r>
      <w:r w:rsidR="00E950B6">
        <w:rPr>
          <w:rFonts w:cs="Arial"/>
          <w:lang w:val="fr-FR"/>
        </w:rPr>
        <w:t xml:space="preserve">fonds de campagne à </w:t>
      </w:r>
      <w:r w:rsidR="007C4A41" w:rsidRPr="00A227CC">
        <w:rPr>
          <w:rFonts w:cs="Arial"/>
          <w:lang w:val="fr-FR"/>
        </w:rPr>
        <w:t>100</w:t>
      </w:r>
      <w:r w:rsidR="006A7B52">
        <w:rPr>
          <w:rFonts w:cs="Arial"/>
          <w:lang w:val="fr-FR"/>
        </w:rPr>
        <w:t> </w:t>
      </w:r>
      <w:r w:rsidR="007C4A41" w:rsidRPr="00A227CC">
        <w:rPr>
          <w:rFonts w:cs="Arial"/>
          <w:lang w:val="fr-FR"/>
        </w:rPr>
        <w:t>000 fois le s</w:t>
      </w:r>
      <w:r w:rsidR="00E950B6">
        <w:rPr>
          <w:rFonts w:cs="Arial"/>
          <w:lang w:val="fr-FR"/>
        </w:rPr>
        <w:t>alaire minimum</w:t>
      </w:r>
      <w:r w:rsidR="007C4A41" w:rsidRPr="00A227CC">
        <w:rPr>
          <w:rFonts w:cs="Arial"/>
          <w:lang w:val="fr-FR"/>
        </w:rPr>
        <w:t xml:space="preserve"> </w:t>
      </w:r>
      <w:r w:rsidR="00E950B6">
        <w:rPr>
          <w:rFonts w:cs="Arial"/>
          <w:lang w:val="fr-FR"/>
        </w:rPr>
        <w:t>(</w:t>
      </w:r>
      <w:r w:rsidR="007C4A41" w:rsidRPr="00A227CC">
        <w:rPr>
          <w:rFonts w:cs="Arial"/>
          <w:lang w:val="fr-FR"/>
        </w:rPr>
        <w:t>article</w:t>
      </w:r>
      <w:r w:rsidR="00783789">
        <w:rPr>
          <w:rFonts w:cs="Arial"/>
          <w:lang w:val="fr-FR"/>
        </w:rPr>
        <w:t> </w:t>
      </w:r>
      <w:r w:rsidR="007C4A41" w:rsidRPr="00A227CC">
        <w:rPr>
          <w:rFonts w:cs="Arial"/>
          <w:lang w:val="fr-FR"/>
        </w:rPr>
        <w:t xml:space="preserve">20.1). </w:t>
      </w:r>
      <w:r w:rsidR="007C4A41" w:rsidRPr="00A227CC">
        <w:rPr>
          <w:rFonts w:cs="Arial"/>
          <w:i/>
          <w:lang w:val="fr-FR"/>
        </w:rPr>
        <w:t xml:space="preserve">Il pourrait être envisagé de remplacer ce </w:t>
      </w:r>
      <w:r w:rsidR="007C4A41" w:rsidRPr="006E09CA">
        <w:rPr>
          <w:rFonts w:cs="Arial"/>
          <w:i/>
          <w:lang w:val="fr-FR"/>
        </w:rPr>
        <w:t>plafond par un plafond de dépenses de campagne s’appliquant à chaque fonds de campagne enregistré</w:t>
      </w:r>
      <w:r w:rsidR="007C4A41" w:rsidRPr="006E09CA">
        <w:rPr>
          <w:rFonts w:cs="Arial"/>
          <w:lang w:val="fr-FR"/>
        </w:rPr>
        <w:t>.</w:t>
      </w:r>
      <w:r w:rsidR="009442E4" w:rsidRPr="006E09CA">
        <w:rPr>
          <w:rFonts w:cs="Arial"/>
          <w:lang w:val="fr-FR"/>
        </w:rPr>
        <w:t xml:space="preserve"> On voit mal</w:t>
      </w:r>
      <w:r w:rsidR="00386B49" w:rsidRPr="006E09CA">
        <w:rPr>
          <w:rFonts w:cs="Arial"/>
          <w:lang w:val="fr-FR"/>
        </w:rPr>
        <w:t>,</w:t>
      </w:r>
      <w:r w:rsidR="009442E4" w:rsidRPr="006E09CA">
        <w:rPr>
          <w:rFonts w:cs="Arial"/>
          <w:lang w:val="fr-FR"/>
        </w:rPr>
        <w:t xml:space="preserve"> à l’article</w:t>
      </w:r>
      <w:r w:rsidR="00783789">
        <w:rPr>
          <w:rFonts w:cs="Arial"/>
          <w:lang w:val="fr-FR"/>
        </w:rPr>
        <w:t> </w:t>
      </w:r>
      <w:r w:rsidR="009442E4" w:rsidRPr="006E09CA">
        <w:rPr>
          <w:rFonts w:cs="Arial"/>
          <w:lang w:val="fr-FR"/>
        </w:rPr>
        <w:t>19</w:t>
      </w:r>
      <w:r w:rsidR="00386B49" w:rsidRPr="006E09CA">
        <w:rPr>
          <w:rFonts w:cs="Arial"/>
          <w:lang w:val="fr-FR"/>
        </w:rPr>
        <w:t>,</w:t>
      </w:r>
      <w:r w:rsidR="009442E4" w:rsidRPr="006E09CA">
        <w:rPr>
          <w:rFonts w:cs="Arial"/>
          <w:lang w:val="fr-FR"/>
        </w:rPr>
        <w:t xml:space="preserve"> si les personnes morales autres que celles qui figurent dans la liste ci-dessus peuvent financer des campagnes. Dans l’affirmative, leurs contributions devraient être plafonnées de la même façon. </w:t>
      </w:r>
      <w:r w:rsidR="009442E4" w:rsidRPr="006E09CA">
        <w:rPr>
          <w:rFonts w:cs="Arial"/>
          <w:i/>
          <w:lang w:val="fr-FR"/>
        </w:rPr>
        <w:t xml:space="preserve">Il </w:t>
      </w:r>
      <w:r w:rsidR="00A227CC" w:rsidRPr="006E09CA">
        <w:rPr>
          <w:rFonts w:cs="Arial"/>
          <w:i/>
          <w:lang w:val="fr-FR"/>
        </w:rPr>
        <w:t xml:space="preserve">faudrait </w:t>
      </w:r>
      <w:r w:rsidR="009442E4" w:rsidRPr="006E09CA">
        <w:rPr>
          <w:rFonts w:cs="Arial"/>
          <w:i/>
          <w:lang w:val="fr-FR"/>
        </w:rPr>
        <w:t>clarifier ce point.</w:t>
      </w:r>
      <w:r w:rsidRPr="006E09CA">
        <w:rPr>
          <w:rFonts w:cs="Arial"/>
          <w:lang w:val="fr-FR"/>
        </w:rPr>
        <w:t xml:space="preserve"> </w:t>
      </w:r>
    </w:p>
    <w:p w:rsidR="00B40FAD" w:rsidRDefault="00B40FAD" w:rsidP="00B40FAD">
      <w:pPr>
        <w:tabs>
          <w:tab w:val="left" w:pos="567"/>
        </w:tabs>
        <w:jc w:val="both"/>
        <w:rPr>
          <w:rFonts w:cs="Arial"/>
          <w:lang w:val="fr-FR"/>
        </w:rPr>
      </w:pPr>
    </w:p>
    <w:p w:rsidR="000E6EA7" w:rsidRPr="006E09CA" w:rsidRDefault="00B40FAD" w:rsidP="00FD4216">
      <w:pPr>
        <w:tabs>
          <w:tab w:val="left" w:pos="567"/>
        </w:tabs>
        <w:jc w:val="both"/>
        <w:rPr>
          <w:rFonts w:cs="Arial"/>
          <w:lang w:val="fr-FR"/>
        </w:rPr>
      </w:pPr>
      <w:r>
        <w:rPr>
          <w:rFonts w:cs="Arial"/>
          <w:color w:val="FF0000"/>
        </w:rPr>
        <w:t>2.5 – 5 – 2.6</w:t>
      </w:r>
    </w:p>
    <w:p w:rsidR="0025032F" w:rsidRDefault="004E3A84" w:rsidP="00FD4216">
      <w:pPr>
        <w:tabs>
          <w:tab w:val="left" w:pos="567"/>
        </w:tabs>
        <w:spacing w:afterLines="100" w:after="240"/>
        <w:jc w:val="both"/>
        <w:rPr>
          <w:rFonts w:cs="Arial"/>
          <w:i/>
          <w:lang w:val="fr-FR"/>
        </w:rPr>
      </w:pPr>
      <w:r w:rsidRPr="006E09CA">
        <w:rPr>
          <w:rFonts w:cs="Arial"/>
          <w:lang w:val="fr-FR"/>
        </w:rPr>
        <w:fldChar w:fldCharType="begin"/>
      </w:r>
      <w:r w:rsidRPr="006E09CA">
        <w:rPr>
          <w:rFonts w:cs="Arial"/>
          <w:lang w:val="fr-FR"/>
        </w:rPr>
        <w:instrText xml:space="preserve"> SEQ level0 \*arabic </w:instrText>
      </w:r>
      <w:r w:rsidRPr="006E09CA">
        <w:rPr>
          <w:rFonts w:cs="Arial"/>
          <w:lang w:val="fr-FR"/>
        </w:rPr>
        <w:fldChar w:fldCharType="separate"/>
      </w:r>
      <w:r w:rsidR="00DC3219">
        <w:rPr>
          <w:rFonts w:cs="Arial"/>
          <w:noProof/>
          <w:lang w:val="fr-FR"/>
        </w:rPr>
        <w:t>70</w:t>
      </w:r>
      <w:r w:rsidRPr="006E09CA">
        <w:rPr>
          <w:rFonts w:cs="Arial"/>
          <w:lang w:val="fr-FR"/>
        </w:rPr>
        <w:fldChar w:fldCharType="end"/>
      </w:r>
      <w:r w:rsidRPr="006E09CA">
        <w:rPr>
          <w:rFonts w:cs="Arial"/>
          <w:lang w:val="fr-FR"/>
        </w:rPr>
        <w:t xml:space="preserve">.  </w:t>
      </w:r>
      <w:r w:rsidR="0025032F" w:rsidRPr="006E09CA">
        <w:rPr>
          <w:rFonts w:cs="Arial"/>
          <w:lang w:val="fr-FR"/>
        </w:rPr>
        <w:t>Le projet de loi ne prévoit pas de financement public direct des campagnes référendaires.</w:t>
      </w:r>
      <w:r w:rsidR="0025032F" w:rsidRPr="006E09CA">
        <w:rPr>
          <w:rFonts w:cs="Arial"/>
          <w:i/>
          <w:lang w:val="fr-FR"/>
        </w:rPr>
        <w:t xml:space="preserve"> Un financement de ce type pourrait être envisagé, eu égard à l’importance publique particulière des référendums, mais </w:t>
      </w:r>
      <w:r w:rsidR="0025032F" w:rsidRPr="001178F2">
        <w:rPr>
          <w:rFonts w:cs="Arial"/>
          <w:i/>
          <w:lang w:val="fr-FR"/>
        </w:rPr>
        <w:t>aussi dans le but d</w:t>
      </w:r>
      <w:r w:rsidR="00271587">
        <w:rPr>
          <w:rFonts w:cs="Arial"/>
          <w:i/>
          <w:lang w:val="fr-FR"/>
        </w:rPr>
        <w:t xml:space="preserve">’assurer l’égalité des chances entre </w:t>
      </w:r>
      <w:r w:rsidR="00E66974">
        <w:rPr>
          <w:rFonts w:cs="Arial"/>
          <w:i/>
          <w:lang w:val="fr-FR"/>
        </w:rPr>
        <w:t>partisans et adversaires de la proposition</w:t>
      </w:r>
      <w:r w:rsidR="0025032F" w:rsidRPr="001178F2">
        <w:rPr>
          <w:rFonts w:cs="Arial"/>
          <w:i/>
          <w:lang w:val="fr-FR"/>
        </w:rPr>
        <w:t>, surtout si des personnalités officielles occupant des fonctions politiques ou assorties</w:t>
      </w:r>
      <w:r w:rsidR="001B611C" w:rsidRPr="001178F2">
        <w:rPr>
          <w:rFonts w:cs="Arial"/>
          <w:i/>
          <w:lang w:val="fr-FR"/>
        </w:rPr>
        <w:t xml:space="preserve"> de pouvoirs discrétionnaires sont habilitées</w:t>
      </w:r>
      <w:r w:rsidR="00236FBE" w:rsidRPr="001178F2">
        <w:rPr>
          <w:rFonts w:cs="Arial"/>
          <w:i/>
          <w:lang w:val="fr-FR"/>
        </w:rPr>
        <w:t xml:space="preserve"> à participer à l’une des </w:t>
      </w:r>
      <w:r w:rsidR="00F33C21" w:rsidRPr="001178F2">
        <w:rPr>
          <w:rFonts w:cs="Arial"/>
          <w:i/>
          <w:lang w:val="fr-FR"/>
        </w:rPr>
        <w:t xml:space="preserve">deux </w:t>
      </w:r>
      <w:r w:rsidR="00236FBE" w:rsidRPr="001178F2">
        <w:rPr>
          <w:rFonts w:cs="Arial"/>
          <w:i/>
          <w:lang w:val="fr-FR"/>
        </w:rPr>
        <w:t>campagnes.</w:t>
      </w:r>
    </w:p>
    <w:p w:rsidR="00996A88" w:rsidRPr="00996A88" w:rsidRDefault="00996A88" w:rsidP="00996A88">
      <w:pPr>
        <w:spacing w:afterLines="100" w:after="240"/>
        <w:jc w:val="both"/>
        <w:rPr>
          <w:rFonts w:cs="Arial"/>
          <w:color w:val="FF0000"/>
        </w:rPr>
      </w:pPr>
      <w:r>
        <w:rPr>
          <w:rFonts w:cs="Arial"/>
          <w:color w:val="FF0000"/>
        </w:rPr>
        <w:t>2.5 – 2.6 - 5</w:t>
      </w:r>
    </w:p>
    <w:p w:rsidR="000E6EA7" w:rsidRDefault="004E3A84" w:rsidP="00FD4216">
      <w:pPr>
        <w:tabs>
          <w:tab w:val="left" w:pos="567"/>
        </w:tabs>
        <w:spacing w:afterLines="100" w:after="240"/>
        <w:jc w:val="both"/>
        <w:rPr>
          <w:rFonts w:cs="Arial"/>
          <w:lang w:val="fr-FR"/>
        </w:rPr>
      </w:pPr>
      <w:r w:rsidRPr="001178F2">
        <w:rPr>
          <w:rFonts w:cs="Arial"/>
          <w:lang w:val="fr-FR"/>
        </w:rPr>
        <w:fldChar w:fldCharType="begin"/>
      </w:r>
      <w:r w:rsidRPr="001178F2">
        <w:rPr>
          <w:rFonts w:cs="Arial"/>
          <w:lang w:val="fr-FR"/>
        </w:rPr>
        <w:instrText xml:space="preserve"> SEQ level0 \*arabic </w:instrText>
      </w:r>
      <w:r w:rsidRPr="001178F2">
        <w:rPr>
          <w:rFonts w:cs="Arial"/>
          <w:lang w:val="fr-FR"/>
        </w:rPr>
        <w:fldChar w:fldCharType="separate"/>
      </w:r>
      <w:r w:rsidR="00DC3219">
        <w:rPr>
          <w:rFonts w:cs="Arial"/>
          <w:noProof/>
          <w:lang w:val="fr-FR"/>
        </w:rPr>
        <w:t>71</w:t>
      </w:r>
      <w:r w:rsidRPr="001178F2">
        <w:rPr>
          <w:rFonts w:cs="Arial"/>
          <w:lang w:val="fr-FR"/>
        </w:rPr>
        <w:fldChar w:fldCharType="end"/>
      </w:r>
      <w:r w:rsidRPr="001178F2">
        <w:rPr>
          <w:rFonts w:cs="Arial"/>
          <w:lang w:val="fr-FR"/>
        </w:rPr>
        <w:t xml:space="preserve">. </w:t>
      </w:r>
      <w:r w:rsidR="00B95B93">
        <w:rPr>
          <w:rFonts w:cs="Arial"/>
          <w:lang w:val="fr-FR"/>
        </w:rPr>
        <w:t xml:space="preserve"> </w:t>
      </w:r>
      <w:r w:rsidR="0078287B" w:rsidRPr="001178F2">
        <w:rPr>
          <w:rFonts w:cs="Arial"/>
          <w:lang w:val="fr-FR"/>
        </w:rPr>
        <w:t>Le projet de loi ne contient pas de dispositions traitant spécifiquement de la transparence du financement des campagnes</w:t>
      </w:r>
      <w:r w:rsidR="00783789">
        <w:rPr>
          <w:rFonts w:cs="Arial"/>
          <w:lang w:val="fr-FR"/>
        </w:rPr>
        <w:t> </w:t>
      </w:r>
      <w:r w:rsidR="0078287B" w:rsidRPr="001178F2">
        <w:rPr>
          <w:rFonts w:cs="Arial"/>
          <w:lang w:val="fr-FR"/>
        </w:rPr>
        <w:t>; il se contente de renvoyer au Code électoral (article</w:t>
      </w:r>
      <w:r w:rsidR="00783789">
        <w:rPr>
          <w:rFonts w:cs="Arial"/>
          <w:lang w:val="fr-FR"/>
        </w:rPr>
        <w:t> </w:t>
      </w:r>
      <w:r w:rsidR="0078287B" w:rsidRPr="001178F2">
        <w:rPr>
          <w:rFonts w:cs="Arial"/>
          <w:lang w:val="fr-FR"/>
        </w:rPr>
        <w:t xml:space="preserve">19.1). </w:t>
      </w:r>
      <w:r w:rsidR="0078287B" w:rsidRPr="001178F2">
        <w:rPr>
          <w:rFonts w:cs="Arial"/>
          <w:i/>
          <w:lang w:val="fr-FR"/>
        </w:rPr>
        <w:t>Il serait</w:t>
      </w:r>
      <w:r w:rsidR="008173D3" w:rsidRPr="001178F2">
        <w:rPr>
          <w:rFonts w:cs="Arial"/>
          <w:i/>
          <w:lang w:val="fr-FR"/>
        </w:rPr>
        <w:t xml:space="preserve"> souhaitable </w:t>
      </w:r>
      <w:r w:rsidR="0078287B" w:rsidRPr="001178F2">
        <w:rPr>
          <w:rFonts w:cs="Arial"/>
          <w:i/>
          <w:lang w:val="fr-FR"/>
        </w:rPr>
        <w:t>d’envisager</w:t>
      </w:r>
      <w:r w:rsidR="008173D3" w:rsidRPr="001178F2">
        <w:rPr>
          <w:rFonts w:cs="Arial"/>
          <w:i/>
          <w:lang w:val="fr-FR"/>
        </w:rPr>
        <w:t xml:space="preserve"> d’imposer explicitement dans le projet de loi à tous les fonds de campagne de </w:t>
      </w:r>
      <w:r w:rsidR="006E09CA" w:rsidRPr="001178F2">
        <w:rPr>
          <w:rFonts w:cs="Arial"/>
          <w:i/>
          <w:lang w:val="fr-FR"/>
        </w:rPr>
        <w:t xml:space="preserve">divulguer en continu </w:t>
      </w:r>
      <w:r w:rsidR="008173D3" w:rsidRPr="001178F2">
        <w:rPr>
          <w:rFonts w:cs="Arial"/>
          <w:i/>
          <w:lang w:val="fr-FR"/>
        </w:rPr>
        <w:t xml:space="preserve">les sources de financement de </w:t>
      </w:r>
      <w:r w:rsidR="006E09CA" w:rsidRPr="001178F2">
        <w:rPr>
          <w:rFonts w:cs="Arial"/>
          <w:i/>
          <w:lang w:val="fr-FR"/>
        </w:rPr>
        <w:t xml:space="preserve">leur </w:t>
      </w:r>
      <w:r w:rsidR="008173D3" w:rsidRPr="001178F2">
        <w:rPr>
          <w:rFonts w:cs="Arial"/>
          <w:i/>
          <w:lang w:val="fr-FR"/>
        </w:rPr>
        <w:t>cam</w:t>
      </w:r>
      <w:r w:rsidR="008173D3" w:rsidRPr="00B64537">
        <w:rPr>
          <w:rFonts w:cs="Arial"/>
          <w:i/>
          <w:lang w:val="fr-FR"/>
        </w:rPr>
        <w:t>pagne et les dons dépassant une certaine limite</w:t>
      </w:r>
      <w:r w:rsidRPr="00B64537">
        <w:rPr>
          <w:rStyle w:val="FootnoteReference"/>
          <w:rFonts w:cs="Arial"/>
          <w:i/>
          <w:lang w:val="fr-FR"/>
        </w:rPr>
        <w:footnoteReference w:id="34"/>
      </w:r>
      <w:r w:rsidR="008173D3" w:rsidRPr="00B64537">
        <w:rPr>
          <w:rFonts w:cs="Arial"/>
          <w:i/>
          <w:lang w:val="fr-FR"/>
        </w:rPr>
        <w:t>.</w:t>
      </w:r>
      <w:r w:rsidR="008173D3" w:rsidRPr="00B64537">
        <w:rPr>
          <w:rFonts w:cs="Arial"/>
          <w:lang w:val="fr-FR"/>
        </w:rPr>
        <w:t xml:space="preserve"> Les rapports à soumettre devraient couvrir toutes les dépenses liées à la campagne</w:t>
      </w:r>
      <w:r w:rsidRPr="00B64537">
        <w:rPr>
          <w:rStyle w:val="FootnoteReference"/>
          <w:rFonts w:cs="Arial"/>
          <w:lang w:val="fr-FR"/>
        </w:rPr>
        <w:footnoteReference w:id="35"/>
      </w:r>
      <w:r w:rsidR="008173D3" w:rsidRPr="00B64537">
        <w:rPr>
          <w:rFonts w:cs="Arial"/>
          <w:lang w:val="fr-FR"/>
        </w:rPr>
        <w:t>.</w:t>
      </w:r>
    </w:p>
    <w:p w:rsidR="00996A88" w:rsidRPr="00996A88" w:rsidRDefault="00996A88" w:rsidP="00996A88">
      <w:pPr>
        <w:spacing w:afterLines="100" w:after="240"/>
        <w:jc w:val="both"/>
        <w:rPr>
          <w:rFonts w:cs="Arial"/>
          <w:color w:val="FF0000"/>
        </w:rPr>
      </w:pPr>
      <w:r>
        <w:rPr>
          <w:rFonts w:cs="Arial"/>
          <w:color w:val="FF0000"/>
        </w:rPr>
        <w:t>5 – 1.1.1.2 – 2.5</w:t>
      </w:r>
    </w:p>
    <w:p w:rsidR="000E6EA7" w:rsidRPr="00BA7558" w:rsidRDefault="004E3A84" w:rsidP="00FD4216">
      <w:pPr>
        <w:tabs>
          <w:tab w:val="left" w:pos="567"/>
        </w:tabs>
        <w:spacing w:afterLines="100" w:after="240"/>
        <w:jc w:val="both"/>
        <w:rPr>
          <w:rFonts w:cs="Arial"/>
          <w:lang w:val="fr-FR"/>
        </w:rPr>
      </w:pPr>
      <w:r w:rsidRPr="00B64537">
        <w:rPr>
          <w:rFonts w:cs="Arial"/>
          <w:lang w:val="fr-FR"/>
        </w:rPr>
        <w:fldChar w:fldCharType="begin"/>
      </w:r>
      <w:r w:rsidRPr="00B64537">
        <w:rPr>
          <w:rFonts w:cs="Arial"/>
          <w:lang w:val="fr-FR"/>
        </w:rPr>
        <w:instrText xml:space="preserve"> SEQ level0 \*arabic </w:instrText>
      </w:r>
      <w:r w:rsidRPr="00B64537">
        <w:rPr>
          <w:rFonts w:cs="Arial"/>
          <w:lang w:val="fr-FR"/>
        </w:rPr>
        <w:fldChar w:fldCharType="separate"/>
      </w:r>
      <w:r w:rsidR="00DC3219">
        <w:rPr>
          <w:rFonts w:cs="Arial"/>
          <w:noProof/>
          <w:lang w:val="fr-FR"/>
        </w:rPr>
        <w:t>72</w:t>
      </w:r>
      <w:r w:rsidRPr="00B64537">
        <w:rPr>
          <w:rFonts w:cs="Arial"/>
          <w:lang w:val="fr-FR"/>
        </w:rPr>
        <w:fldChar w:fldCharType="end"/>
      </w:r>
      <w:r w:rsidRPr="00B64537">
        <w:rPr>
          <w:rFonts w:cs="Arial"/>
          <w:lang w:val="fr-FR"/>
        </w:rPr>
        <w:t xml:space="preserve">. </w:t>
      </w:r>
      <w:r w:rsidR="00B95B93">
        <w:rPr>
          <w:rFonts w:cs="Arial"/>
          <w:lang w:val="fr-FR"/>
        </w:rPr>
        <w:t xml:space="preserve"> </w:t>
      </w:r>
      <w:r w:rsidR="00FD7017" w:rsidRPr="00B64537">
        <w:rPr>
          <w:rFonts w:cs="Arial"/>
          <w:lang w:val="fr-FR"/>
        </w:rPr>
        <w:t xml:space="preserve">Il est clairement dans l’intérêt public d’éviter que des intérêts étrangers </w:t>
      </w:r>
      <w:r w:rsidR="001178F2" w:rsidRPr="00B64537">
        <w:rPr>
          <w:rFonts w:cs="Arial"/>
          <w:lang w:val="fr-FR"/>
        </w:rPr>
        <w:t xml:space="preserve">ne </w:t>
      </w:r>
      <w:r w:rsidR="00FD7017" w:rsidRPr="00B64537">
        <w:rPr>
          <w:rFonts w:cs="Arial"/>
          <w:lang w:val="fr-FR"/>
        </w:rPr>
        <w:t xml:space="preserve">puissent peser sur le résultat d’un référendum national. </w:t>
      </w:r>
      <w:r w:rsidR="0044684D">
        <w:rPr>
          <w:rFonts w:cs="Arial"/>
          <w:lang w:val="fr-FR"/>
        </w:rPr>
        <w:t>Cependant,</w:t>
      </w:r>
      <w:r w:rsidR="00FD7017" w:rsidRPr="00B64537">
        <w:rPr>
          <w:rFonts w:cs="Arial"/>
          <w:lang w:val="fr-FR"/>
        </w:rPr>
        <w:t xml:space="preserve"> l’interdiction générale faite à toutes les personnes physiques étrangères et apatrides de</w:t>
      </w:r>
      <w:r w:rsidR="00FD7017" w:rsidRPr="00BA7558">
        <w:rPr>
          <w:rFonts w:cs="Arial"/>
          <w:lang w:val="fr-FR"/>
        </w:rPr>
        <w:t xml:space="preserve"> soutenir la campagne du oui ou celle du non (par des dons modestes, par exemple) paraît aller trop loin (article</w:t>
      </w:r>
      <w:r w:rsidR="00783789">
        <w:rPr>
          <w:rFonts w:cs="Arial"/>
          <w:lang w:val="fr-FR"/>
        </w:rPr>
        <w:t> </w:t>
      </w:r>
      <w:proofErr w:type="gramStart"/>
      <w:r w:rsidR="00FD7017" w:rsidRPr="00BA7558">
        <w:rPr>
          <w:rFonts w:cs="Arial"/>
          <w:lang w:val="fr-FR"/>
        </w:rPr>
        <w:t>19.4(</w:t>
      </w:r>
      <w:proofErr w:type="gramEnd"/>
      <w:r w:rsidR="00FD7017" w:rsidRPr="00BA7558">
        <w:rPr>
          <w:rFonts w:cs="Arial"/>
          <w:lang w:val="fr-FR"/>
        </w:rPr>
        <w:t>3-4)</w:t>
      </w:r>
      <w:r w:rsidR="001178F2" w:rsidRPr="00BA7558">
        <w:rPr>
          <w:rFonts w:cs="Arial"/>
          <w:lang w:val="fr-FR"/>
        </w:rPr>
        <w:t>)</w:t>
      </w:r>
      <w:r w:rsidR="00FD7017" w:rsidRPr="00BA7558">
        <w:rPr>
          <w:rFonts w:cs="Arial"/>
          <w:lang w:val="fr-FR"/>
        </w:rPr>
        <w:t>.</w:t>
      </w:r>
    </w:p>
    <w:p w:rsidR="000E6EA7" w:rsidRDefault="002A657F" w:rsidP="00FD4216">
      <w:pPr>
        <w:pStyle w:val="Heading2"/>
        <w:tabs>
          <w:tab w:val="left" w:pos="567"/>
        </w:tabs>
        <w:ind w:left="568" w:hanging="284"/>
        <w:rPr>
          <w:lang w:val="fr-FR"/>
        </w:rPr>
      </w:pPr>
      <w:bookmarkStart w:id="18" w:name="_Toc501630785"/>
      <w:r w:rsidRPr="00BA7558">
        <w:rPr>
          <w:lang w:val="fr-FR"/>
        </w:rPr>
        <w:lastRenderedPageBreak/>
        <w:t xml:space="preserve">Observateurs et délégués </w:t>
      </w:r>
      <w:r w:rsidR="004E3A84" w:rsidRPr="00BA7558">
        <w:rPr>
          <w:lang w:val="fr-FR"/>
        </w:rPr>
        <w:t>(</w:t>
      </w:r>
      <w:r w:rsidRPr="00BA7558">
        <w:rPr>
          <w:lang w:val="fr-FR"/>
        </w:rPr>
        <w:t xml:space="preserve">articles </w:t>
      </w:r>
      <w:r w:rsidR="004E3A84" w:rsidRPr="00BA7558">
        <w:rPr>
          <w:lang w:val="fr-FR"/>
        </w:rPr>
        <w:t xml:space="preserve">21 </w:t>
      </w:r>
      <w:r w:rsidR="00FD4216">
        <w:rPr>
          <w:lang w:val="fr-FR"/>
        </w:rPr>
        <w:t>et</w:t>
      </w:r>
      <w:r w:rsidR="004E3A84" w:rsidRPr="00BA7558">
        <w:rPr>
          <w:lang w:val="fr-FR"/>
        </w:rPr>
        <w:t xml:space="preserve"> 22)</w:t>
      </w:r>
      <w:bookmarkEnd w:id="18"/>
    </w:p>
    <w:p w:rsidR="00996A88" w:rsidRDefault="00996A88" w:rsidP="00996A88">
      <w:pPr>
        <w:rPr>
          <w:color w:val="FF0000"/>
          <w:lang w:eastAsia="es-ES"/>
        </w:rPr>
      </w:pPr>
    </w:p>
    <w:p w:rsidR="000E6EA7" w:rsidRPr="00996A88" w:rsidRDefault="00996A88" w:rsidP="00996A88">
      <w:pPr>
        <w:rPr>
          <w:color w:val="FF0000"/>
          <w:lang w:eastAsia="es-ES"/>
        </w:rPr>
      </w:pPr>
      <w:r>
        <w:rPr>
          <w:color w:val="FF0000"/>
          <w:lang w:eastAsia="es-ES"/>
        </w:rPr>
        <w:t>2.3.1 – 2.3.2 – 5</w:t>
      </w:r>
    </w:p>
    <w:p w:rsidR="000E6EA7" w:rsidRDefault="004E3A84" w:rsidP="00FD4216">
      <w:pPr>
        <w:tabs>
          <w:tab w:val="left" w:pos="567"/>
        </w:tabs>
        <w:spacing w:afterLines="100" w:after="240"/>
        <w:jc w:val="both"/>
        <w:rPr>
          <w:rFonts w:cs="Arial"/>
          <w:lang w:val="fr-FR"/>
        </w:rPr>
      </w:pPr>
      <w:r w:rsidRPr="00BA7558">
        <w:rPr>
          <w:rFonts w:cs="Arial"/>
          <w:lang w:val="fr-FR"/>
        </w:rPr>
        <w:fldChar w:fldCharType="begin"/>
      </w:r>
      <w:r w:rsidRPr="00BA7558">
        <w:rPr>
          <w:rFonts w:cs="Arial"/>
          <w:lang w:val="fr-FR"/>
        </w:rPr>
        <w:instrText xml:space="preserve"> SEQ level0 \*arabic </w:instrText>
      </w:r>
      <w:r w:rsidRPr="00BA7558">
        <w:rPr>
          <w:rFonts w:cs="Arial"/>
          <w:lang w:val="fr-FR"/>
        </w:rPr>
        <w:fldChar w:fldCharType="separate"/>
      </w:r>
      <w:r w:rsidR="00DC3219">
        <w:rPr>
          <w:rFonts w:cs="Arial"/>
          <w:noProof/>
          <w:lang w:val="fr-FR"/>
        </w:rPr>
        <w:t>73</w:t>
      </w:r>
      <w:r w:rsidRPr="00BA7558">
        <w:rPr>
          <w:rFonts w:cs="Arial"/>
          <w:lang w:val="fr-FR"/>
        </w:rPr>
        <w:fldChar w:fldCharType="end"/>
      </w:r>
      <w:r w:rsidRPr="00BA7558">
        <w:rPr>
          <w:rFonts w:cs="Arial"/>
          <w:lang w:val="fr-FR"/>
        </w:rPr>
        <w:t xml:space="preserve">. </w:t>
      </w:r>
      <w:r w:rsidR="00B95B93">
        <w:rPr>
          <w:rFonts w:cs="Arial"/>
          <w:lang w:val="fr-FR"/>
        </w:rPr>
        <w:t xml:space="preserve"> </w:t>
      </w:r>
      <w:r w:rsidR="00554ACE" w:rsidRPr="00BA7558">
        <w:rPr>
          <w:rFonts w:cs="Arial"/>
          <w:lang w:val="fr-FR"/>
        </w:rPr>
        <w:t xml:space="preserve">Le projet de loi traite des observateurs internationaux et </w:t>
      </w:r>
      <w:r w:rsidR="00B64537" w:rsidRPr="00BA7558">
        <w:rPr>
          <w:rFonts w:cs="Arial"/>
          <w:lang w:val="fr-FR"/>
        </w:rPr>
        <w:t xml:space="preserve">citoyens </w:t>
      </w:r>
      <w:r w:rsidR="00554ACE" w:rsidRPr="00BA7558">
        <w:rPr>
          <w:rFonts w:cs="Arial"/>
          <w:lang w:val="fr-FR"/>
        </w:rPr>
        <w:t>(article</w:t>
      </w:r>
      <w:r w:rsidR="00783789">
        <w:rPr>
          <w:rFonts w:cs="Arial"/>
          <w:lang w:val="fr-FR"/>
        </w:rPr>
        <w:t> </w:t>
      </w:r>
      <w:r w:rsidR="00554ACE" w:rsidRPr="00BA7558">
        <w:rPr>
          <w:rFonts w:cs="Arial"/>
          <w:lang w:val="fr-FR"/>
        </w:rPr>
        <w:t>21.1), des visiteurs diplomatiques et des organismes électoraux étrangers (articles</w:t>
      </w:r>
      <w:r w:rsidR="00783789">
        <w:rPr>
          <w:rFonts w:cs="Arial"/>
          <w:lang w:val="fr-FR"/>
        </w:rPr>
        <w:t> </w:t>
      </w:r>
      <w:r w:rsidR="00554ACE" w:rsidRPr="00BA7558">
        <w:rPr>
          <w:rFonts w:cs="Arial"/>
          <w:lang w:val="fr-FR"/>
        </w:rPr>
        <w:t xml:space="preserve">21.3 et 21.4), ainsi que des délégués des partis </w:t>
      </w:r>
      <w:r w:rsidR="00B64537" w:rsidRPr="00BA7558">
        <w:rPr>
          <w:rFonts w:cs="Arial"/>
          <w:lang w:val="fr-FR"/>
        </w:rPr>
        <w:t xml:space="preserve">associés à la </w:t>
      </w:r>
      <w:r w:rsidR="00554ACE" w:rsidRPr="00BA7558">
        <w:rPr>
          <w:rFonts w:cs="Arial"/>
          <w:lang w:val="fr-FR"/>
        </w:rPr>
        <w:t>campagne (article</w:t>
      </w:r>
      <w:r w:rsidR="00783789">
        <w:rPr>
          <w:rFonts w:cs="Arial"/>
          <w:lang w:val="fr-FR"/>
        </w:rPr>
        <w:t> </w:t>
      </w:r>
      <w:r w:rsidR="00554ACE" w:rsidRPr="00BA7558">
        <w:rPr>
          <w:rFonts w:cs="Arial"/>
          <w:lang w:val="fr-FR"/>
        </w:rPr>
        <w:t>21.9). Les droits et les obligations des observateurs, des visiteurs, des délégués et des représentants des médias sont définis dans le Code électoral (article</w:t>
      </w:r>
      <w:r w:rsidR="00783789">
        <w:rPr>
          <w:rFonts w:cs="Arial"/>
          <w:lang w:val="fr-FR"/>
        </w:rPr>
        <w:t> </w:t>
      </w:r>
      <w:r w:rsidR="00554ACE" w:rsidRPr="00BA7558">
        <w:rPr>
          <w:rFonts w:cs="Arial"/>
          <w:lang w:val="fr-FR"/>
        </w:rPr>
        <w:t>22 du projet de loi). Les rapports des missions d’observation doivent être publiés sur le site Web de la Commission électorale centrale (article</w:t>
      </w:r>
      <w:r w:rsidR="00BA7558" w:rsidRPr="00BA7558">
        <w:rPr>
          <w:rFonts w:cs="Arial"/>
          <w:lang w:val="fr-FR"/>
        </w:rPr>
        <w:t> </w:t>
      </w:r>
      <w:r w:rsidR="00554ACE" w:rsidRPr="00BA7558">
        <w:rPr>
          <w:rFonts w:cs="Arial"/>
          <w:lang w:val="fr-FR"/>
        </w:rPr>
        <w:t>21.7), ce qui est une bonne chose</w:t>
      </w:r>
      <w:r w:rsidRPr="00BA7558">
        <w:rPr>
          <w:rFonts w:cs="Arial"/>
          <w:lang w:val="fr-FR"/>
        </w:rPr>
        <w:t>.</w:t>
      </w:r>
    </w:p>
    <w:p w:rsidR="00996A88" w:rsidRPr="00996A88" w:rsidRDefault="00996A88" w:rsidP="00996A88">
      <w:pPr>
        <w:rPr>
          <w:rFonts w:cs="Arial"/>
          <w:color w:val="FF0000"/>
        </w:rPr>
      </w:pPr>
      <w:r>
        <w:rPr>
          <w:rFonts w:cs="Arial"/>
          <w:color w:val="FF0000"/>
        </w:rPr>
        <w:t>2.3</w:t>
      </w:r>
    </w:p>
    <w:p w:rsidR="000E6EA7" w:rsidRPr="0024194C" w:rsidRDefault="004E3A84" w:rsidP="00FD4216">
      <w:pPr>
        <w:tabs>
          <w:tab w:val="left" w:pos="567"/>
        </w:tabs>
        <w:spacing w:afterLines="100" w:after="240"/>
        <w:jc w:val="both"/>
        <w:rPr>
          <w:rFonts w:cs="Arial"/>
          <w:i/>
          <w:lang w:val="fr-FR"/>
        </w:rPr>
      </w:pPr>
      <w:r w:rsidRPr="00BA7558">
        <w:rPr>
          <w:rFonts w:cs="Arial"/>
          <w:lang w:val="fr-FR"/>
        </w:rPr>
        <w:fldChar w:fldCharType="begin"/>
      </w:r>
      <w:r w:rsidRPr="00BA7558">
        <w:rPr>
          <w:rFonts w:cs="Arial"/>
          <w:lang w:val="fr-FR"/>
        </w:rPr>
        <w:instrText xml:space="preserve"> SEQ level0 \*arabic </w:instrText>
      </w:r>
      <w:r w:rsidRPr="00BA7558">
        <w:rPr>
          <w:rFonts w:cs="Arial"/>
          <w:lang w:val="fr-FR"/>
        </w:rPr>
        <w:fldChar w:fldCharType="separate"/>
      </w:r>
      <w:r w:rsidR="00DC3219">
        <w:rPr>
          <w:rFonts w:cs="Arial"/>
          <w:noProof/>
          <w:lang w:val="fr-FR"/>
        </w:rPr>
        <w:t>74</w:t>
      </w:r>
      <w:r w:rsidRPr="00BA7558">
        <w:rPr>
          <w:rFonts w:cs="Arial"/>
          <w:lang w:val="fr-FR"/>
        </w:rPr>
        <w:fldChar w:fldCharType="end"/>
      </w:r>
      <w:r w:rsidRPr="00BA7558">
        <w:rPr>
          <w:rFonts w:cs="Arial"/>
          <w:lang w:val="fr-FR"/>
        </w:rPr>
        <w:t xml:space="preserve">. </w:t>
      </w:r>
      <w:r w:rsidR="00B95B93">
        <w:rPr>
          <w:rFonts w:cs="Arial"/>
          <w:lang w:val="fr-FR"/>
        </w:rPr>
        <w:t xml:space="preserve"> </w:t>
      </w:r>
      <w:r w:rsidR="00233A8C" w:rsidRPr="00BA7558">
        <w:rPr>
          <w:rFonts w:cs="Arial"/>
          <w:lang w:val="fr-FR"/>
        </w:rPr>
        <w:t>L’article</w:t>
      </w:r>
      <w:r w:rsidR="00783789">
        <w:rPr>
          <w:rFonts w:cs="Arial"/>
          <w:lang w:val="fr-FR"/>
        </w:rPr>
        <w:t> </w:t>
      </w:r>
      <w:r w:rsidR="00233A8C" w:rsidRPr="00BA7558">
        <w:rPr>
          <w:rFonts w:cs="Arial"/>
          <w:lang w:val="fr-FR"/>
        </w:rPr>
        <w:t>21.1(3) du projet de loi dit que les ONG armé</w:t>
      </w:r>
      <w:r w:rsidR="00BA7558" w:rsidRPr="00BA7558">
        <w:rPr>
          <w:rFonts w:cs="Arial"/>
          <w:lang w:val="fr-FR"/>
        </w:rPr>
        <w:t>niennes ne peuvent déployer d’</w:t>
      </w:r>
      <w:r w:rsidR="00233A8C" w:rsidRPr="00BA7558">
        <w:rPr>
          <w:rFonts w:cs="Arial"/>
          <w:lang w:val="fr-FR"/>
        </w:rPr>
        <w:t>observateurs</w:t>
      </w:r>
      <w:r w:rsidR="00A5798B" w:rsidRPr="00BA7558">
        <w:rPr>
          <w:rFonts w:cs="Arial"/>
          <w:lang w:val="fr-FR"/>
        </w:rPr>
        <w:t xml:space="preserve"> que si les objectifs figurant dans leurs statuts </w:t>
      </w:r>
      <w:r w:rsidR="004C41E1">
        <w:rPr>
          <w:rFonts w:cs="Arial"/>
          <w:lang w:val="fr-FR"/>
        </w:rPr>
        <w:t>touchent</w:t>
      </w:r>
      <w:r w:rsidR="00A5798B" w:rsidRPr="00BA7558">
        <w:rPr>
          <w:rFonts w:cs="Arial"/>
          <w:lang w:val="fr-FR"/>
        </w:rPr>
        <w:t xml:space="preserve">, depuis un an </w:t>
      </w:r>
      <w:r w:rsidR="00BA7558" w:rsidRPr="00BA7558">
        <w:rPr>
          <w:rFonts w:cs="Arial"/>
          <w:lang w:val="fr-FR"/>
        </w:rPr>
        <w:t xml:space="preserve">au moins </w:t>
      </w:r>
      <w:r w:rsidR="00A5798B" w:rsidRPr="00BA7558">
        <w:rPr>
          <w:rFonts w:cs="Arial"/>
          <w:lang w:val="fr-FR"/>
        </w:rPr>
        <w:t xml:space="preserve">avant le jour </w:t>
      </w:r>
      <w:r w:rsidR="00BA6F16">
        <w:rPr>
          <w:rFonts w:cs="Arial"/>
          <w:lang w:val="fr-FR"/>
        </w:rPr>
        <w:t>où</w:t>
      </w:r>
      <w:r w:rsidR="00A5798B" w:rsidRPr="00BA7558">
        <w:rPr>
          <w:rFonts w:cs="Arial"/>
          <w:lang w:val="fr-FR"/>
        </w:rPr>
        <w:t xml:space="preserve"> a été organisé le référendum, à la démocratie et à la protection des droits de l’homme, </w:t>
      </w:r>
      <w:r w:rsidR="004C41E1">
        <w:rPr>
          <w:rFonts w:cs="Arial"/>
          <w:lang w:val="fr-FR"/>
        </w:rPr>
        <w:t>ainsi qu’à</w:t>
      </w:r>
      <w:r w:rsidR="00BA7558" w:rsidRPr="00BA7558">
        <w:rPr>
          <w:rFonts w:cs="Arial"/>
          <w:lang w:val="fr-FR"/>
        </w:rPr>
        <w:t xml:space="preserve"> </w:t>
      </w:r>
      <w:r w:rsidR="00A5798B" w:rsidRPr="00BA7558">
        <w:rPr>
          <w:rFonts w:cs="Arial"/>
          <w:lang w:val="fr-FR"/>
        </w:rPr>
        <w:t xml:space="preserve">des questions économiques </w:t>
      </w:r>
      <w:r w:rsidR="00BA7558" w:rsidRPr="00BA7558">
        <w:rPr>
          <w:rFonts w:cs="Arial"/>
          <w:lang w:val="fr-FR"/>
        </w:rPr>
        <w:t xml:space="preserve">ou </w:t>
      </w:r>
      <w:r w:rsidR="00DB04EA">
        <w:rPr>
          <w:rFonts w:cs="Arial"/>
          <w:lang w:val="fr-FR"/>
        </w:rPr>
        <w:t xml:space="preserve">liées </w:t>
      </w:r>
      <w:r w:rsidR="00BA7558" w:rsidRPr="00BA7558">
        <w:rPr>
          <w:rFonts w:cs="Arial"/>
          <w:lang w:val="fr-FR"/>
        </w:rPr>
        <w:t xml:space="preserve">à la </w:t>
      </w:r>
      <w:r w:rsidR="00A5798B" w:rsidRPr="00BA7558">
        <w:rPr>
          <w:rFonts w:cs="Arial"/>
          <w:lang w:val="fr-FR"/>
        </w:rPr>
        <w:t>protection de l’environnement. Des représentants de la société civile ont ind</w:t>
      </w:r>
      <w:r w:rsidR="00A5798B" w:rsidRPr="00362433">
        <w:rPr>
          <w:rFonts w:cs="Arial"/>
          <w:lang w:val="fr-FR"/>
        </w:rPr>
        <w:t>iqué aux experts de la Commission de Venise et d</w:t>
      </w:r>
      <w:r w:rsidR="00B254A8">
        <w:rPr>
          <w:rFonts w:cs="Arial"/>
          <w:lang w:val="fr-FR"/>
        </w:rPr>
        <w:t>e</w:t>
      </w:r>
      <w:r w:rsidR="00A5798B" w:rsidRPr="00362433">
        <w:rPr>
          <w:rFonts w:cs="Arial"/>
          <w:lang w:val="fr-FR"/>
        </w:rPr>
        <w:t xml:space="preserve"> </w:t>
      </w:r>
      <w:r w:rsidR="00B254A8">
        <w:rPr>
          <w:rFonts w:cs="Arial"/>
          <w:lang w:val="fr-FR"/>
        </w:rPr>
        <w:t>l’</w:t>
      </w:r>
      <w:r w:rsidR="00F87DF5">
        <w:rPr>
          <w:rFonts w:cs="Arial"/>
          <w:lang w:val="fr-FR"/>
        </w:rPr>
        <w:t>OSCE/BIDDH</w:t>
      </w:r>
      <w:r w:rsidR="00BA7558" w:rsidRPr="00362433">
        <w:rPr>
          <w:rFonts w:cs="Arial"/>
          <w:lang w:val="fr-FR"/>
        </w:rPr>
        <w:t xml:space="preserve"> qu’une </w:t>
      </w:r>
      <w:r w:rsidR="00A04A3B" w:rsidRPr="00362433">
        <w:rPr>
          <w:rFonts w:cs="Arial"/>
          <w:lang w:val="fr-FR"/>
        </w:rPr>
        <w:t xml:space="preserve">formulation </w:t>
      </w:r>
      <w:r w:rsidR="00BA7558" w:rsidRPr="00362433">
        <w:rPr>
          <w:rFonts w:cs="Arial"/>
          <w:lang w:val="fr-FR"/>
        </w:rPr>
        <w:t xml:space="preserve">aussi floue </w:t>
      </w:r>
      <w:r w:rsidR="00A04A3B" w:rsidRPr="00362433">
        <w:rPr>
          <w:rFonts w:cs="Arial"/>
          <w:lang w:val="fr-FR"/>
        </w:rPr>
        <w:t>pouvait se traduire par une application arbitraire</w:t>
      </w:r>
      <w:r w:rsidR="00BA7558" w:rsidRPr="00362433">
        <w:rPr>
          <w:rFonts w:cs="Arial"/>
          <w:lang w:val="fr-FR"/>
        </w:rPr>
        <w:t xml:space="preserve"> de ces dispositions</w:t>
      </w:r>
      <w:r w:rsidR="00A04A3B" w:rsidRPr="00362433">
        <w:rPr>
          <w:rFonts w:cs="Arial"/>
          <w:lang w:val="fr-FR"/>
        </w:rPr>
        <w:t>.</w:t>
      </w:r>
      <w:r w:rsidR="00A04A3B" w:rsidRPr="00362433">
        <w:rPr>
          <w:rFonts w:cs="Arial"/>
          <w:i/>
          <w:lang w:val="fr-FR"/>
        </w:rPr>
        <w:t xml:space="preserve"> La Commission de Venise et l</w:t>
      </w:r>
      <w:r w:rsidR="00B254A8">
        <w:rPr>
          <w:rFonts w:cs="Arial"/>
          <w:i/>
          <w:lang w:val="fr-FR"/>
        </w:rPr>
        <w:t>’</w:t>
      </w:r>
      <w:r w:rsidR="00F87DF5">
        <w:rPr>
          <w:rFonts w:cs="Arial"/>
          <w:i/>
          <w:lang w:val="fr-FR"/>
        </w:rPr>
        <w:t>OSCE/BIDDH</w:t>
      </w:r>
      <w:r w:rsidR="00A04A3B" w:rsidRPr="00362433">
        <w:rPr>
          <w:rFonts w:cs="Arial"/>
          <w:i/>
          <w:lang w:val="fr-FR"/>
        </w:rPr>
        <w:t xml:space="preserve"> recommandent que le projet de loi indique clairement que la présence </w:t>
      </w:r>
      <w:r w:rsidR="00A86AD9" w:rsidRPr="00362433">
        <w:rPr>
          <w:rFonts w:cs="Arial"/>
          <w:i/>
          <w:lang w:val="fr-FR"/>
        </w:rPr>
        <w:t xml:space="preserve">dans les statuts </w:t>
      </w:r>
      <w:r w:rsidR="00A04A3B" w:rsidRPr="00362433">
        <w:rPr>
          <w:rFonts w:cs="Arial"/>
          <w:i/>
          <w:lang w:val="fr-FR"/>
        </w:rPr>
        <w:t>de toute question figurant dans la li</w:t>
      </w:r>
      <w:r w:rsidR="00A04A3B" w:rsidRPr="0024194C">
        <w:rPr>
          <w:rFonts w:cs="Arial"/>
          <w:i/>
          <w:lang w:val="fr-FR"/>
        </w:rPr>
        <w:t>ste de l’article</w:t>
      </w:r>
      <w:r w:rsidR="00783789">
        <w:rPr>
          <w:rFonts w:cs="Arial"/>
          <w:i/>
          <w:lang w:val="fr-FR"/>
        </w:rPr>
        <w:t> </w:t>
      </w:r>
      <w:r w:rsidR="00A04A3B" w:rsidRPr="0024194C">
        <w:rPr>
          <w:rFonts w:cs="Arial"/>
          <w:i/>
          <w:lang w:val="fr-FR"/>
        </w:rPr>
        <w:t>21.1(3)</w:t>
      </w:r>
      <w:r w:rsidR="00BA7558" w:rsidRPr="0024194C">
        <w:rPr>
          <w:rFonts w:cs="Arial"/>
          <w:i/>
          <w:lang w:val="fr-FR"/>
        </w:rPr>
        <w:t xml:space="preserve"> suffit</w:t>
      </w:r>
      <w:r w:rsidR="00A86AD9" w:rsidRPr="0024194C">
        <w:rPr>
          <w:rFonts w:cs="Arial"/>
          <w:i/>
          <w:lang w:val="fr-FR"/>
        </w:rPr>
        <w:t xml:space="preserve"> pour l’obtention</w:t>
      </w:r>
      <w:r w:rsidR="00BA7558" w:rsidRPr="0024194C">
        <w:rPr>
          <w:rFonts w:cs="Arial"/>
          <w:i/>
          <w:lang w:val="fr-FR"/>
        </w:rPr>
        <w:t xml:space="preserve"> de l’autorisation d’</w:t>
      </w:r>
      <w:r w:rsidR="00A86AD9" w:rsidRPr="0024194C">
        <w:rPr>
          <w:rFonts w:cs="Arial"/>
          <w:i/>
          <w:lang w:val="fr-FR"/>
        </w:rPr>
        <w:t xml:space="preserve">observation. </w:t>
      </w:r>
      <w:r w:rsidR="00BA7558" w:rsidRPr="0024194C">
        <w:rPr>
          <w:rFonts w:cs="Arial"/>
          <w:i/>
          <w:lang w:val="fr-FR"/>
        </w:rPr>
        <w:t xml:space="preserve">L’autorisation devrait aussi être délivrée aux </w:t>
      </w:r>
      <w:r w:rsidR="00A86AD9" w:rsidRPr="0024194C">
        <w:rPr>
          <w:rFonts w:cs="Arial"/>
          <w:i/>
          <w:lang w:val="fr-FR"/>
        </w:rPr>
        <w:t>ONG dont les statuts contiennent des objectifs liés à la question soumise à référendum.</w:t>
      </w:r>
      <w:r w:rsidR="00F94D0D" w:rsidRPr="0024194C">
        <w:rPr>
          <w:rFonts w:cs="Arial"/>
          <w:i/>
          <w:lang w:val="fr-FR"/>
        </w:rPr>
        <w:t xml:space="preserve"> La Commission de Venise et l</w:t>
      </w:r>
      <w:r w:rsidR="00B254A8">
        <w:rPr>
          <w:rFonts w:cs="Arial"/>
          <w:i/>
          <w:lang w:val="fr-FR"/>
        </w:rPr>
        <w:t>’</w:t>
      </w:r>
      <w:r w:rsidR="00F87DF5">
        <w:rPr>
          <w:rFonts w:cs="Arial"/>
          <w:i/>
          <w:lang w:val="fr-FR"/>
        </w:rPr>
        <w:t>OSCE/BIDDH</w:t>
      </w:r>
      <w:r w:rsidR="00F94D0D" w:rsidRPr="0024194C">
        <w:rPr>
          <w:rFonts w:cs="Arial"/>
          <w:i/>
          <w:lang w:val="fr-FR"/>
        </w:rPr>
        <w:t xml:space="preserve"> ont déjà recommandé de revenir sur l’exigence d’une année, qui </w:t>
      </w:r>
      <w:r w:rsidR="00DB04EA">
        <w:rPr>
          <w:rFonts w:cs="Arial"/>
          <w:i/>
          <w:lang w:val="fr-FR"/>
        </w:rPr>
        <w:t>équivaut</w:t>
      </w:r>
      <w:r w:rsidR="00362433" w:rsidRPr="0024194C">
        <w:rPr>
          <w:rFonts w:cs="Arial"/>
          <w:i/>
          <w:lang w:val="fr-FR"/>
        </w:rPr>
        <w:t xml:space="preserve"> à interdire </w:t>
      </w:r>
      <w:r w:rsidR="00F94D0D" w:rsidRPr="0024194C">
        <w:rPr>
          <w:rFonts w:cs="Arial"/>
          <w:i/>
          <w:lang w:val="fr-FR"/>
        </w:rPr>
        <w:t>d’observation toutes les ONG nouvellement créées</w:t>
      </w:r>
      <w:r w:rsidRPr="0024194C">
        <w:rPr>
          <w:rStyle w:val="FootnoteReference"/>
          <w:rFonts w:cs="Arial"/>
          <w:i/>
          <w:lang w:val="fr-FR"/>
        </w:rPr>
        <w:footnoteReference w:id="36"/>
      </w:r>
      <w:r w:rsidR="00783789">
        <w:rPr>
          <w:rFonts w:cs="Arial"/>
          <w:i/>
          <w:lang w:val="fr-FR"/>
        </w:rPr>
        <w:t> </w:t>
      </w:r>
      <w:r w:rsidR="00F94D0D" w:rsidRPr="0024194C">
        <w:rPr>
          <w:rFonts w:cs="Arial"/>
          <w:i/>
          <w:lang w:val="fr-FR"/>
        </w:rPr>
        <w:t xml:space="preserve">; cette recommandation est </w:t>
      </w:r>
      <w:r w:rsidR="005B1485">
        <w:rPr>
          <w:rFonts w:cs="Arial"/>
          <w:i/>
          <w:lang w:val="fr-FR"/>
        </w:rPr>
        <w:t>réitér</w:t>
      </w:r>
      <w:r w:rsidR="00F94D0D" w:rsidRPr="0024194C">
        <w:rPr>
          <w:rFonts w:cs="Arial"/>
          <w:i/>
          <w:lang w:val="fr-FR"/>
        </w:rPr>
        <w:t>ée ici</w:t>
      </w:r>
      <w:r w:rsidRPr="005B32AF">
        <w:rPr>
          <w:rFonts w:cs="Arial"/>
          <w:i/>
          <w:lang w:val="fr-FR"/>
        </w:rPr>
        <w:t>.</w:t>
      </w:r>
    </w:p>
    <w:p w:rsidR="000E6EA7" w:rsidRPr="0024194C" w:rsidRDefault="00ED7EB4" w:rsidP="00FD4216">
      <w:pPr>
        <w:pStyle w:val="Heading2"/>
        <w:tabs>
          <w:tab w:val="left" w:pos="567"/>
        </w:tabs>
        <w:ind w:left="568" w:hanging="284"/>
        <w:jc w:val="both"/>
        <w:rPr>
          <w:lang w:val="fr-FR"/>
        </w:rPr>
      </w:pPr>
      <w:bookmarkStart w:id="19" w:name="_Toc501630786"/>
      <w:r w:rsidRPr="0024194C">
        <w:rPr>
          <w:lang w:val="fr-FR"/>
        </w:rPr>
        <w:t xml:space="preserve">Calcul </w:t>
      </w:r>
      <w:r w:rsidR="0024194C" w:rsidRPr="0024194C">
        <w:rPr>
          <w:lang w:val="fr-FR"/>
        </w:rPr>
        <w:t xml:space="preserve">des résultats </w:t>
      </w:r>
      <w:r w:rsidR="002561C4">
        <w:rPr>
          <w:lang w:val="fr-FR"/>
        </w:rPr>
        <w:t xml:space="preserve">globaux </w:t>
      </w:r>
      <w:r w:rsidR="0024194C" w:rsidRPr="0024194C">
        <w:rPr>
          <w:lang w:val="fr-FR"/>
        </w:rPr>
        <w:t>du référendum e</w:t>
      </w:r>
      <w:r w:rsidRPr="0024194C">
        <w:rPr>
          <w:lang w:val="fr-FR"/>
        </w:rPr>
        <w:t>t entré</w:t>
      </w:r>
      <w:r w:rsidR="0024194C" w:rsidRPr="0024194C">
        <w:rPr>
          <w:lang w:val="fr-FR"/>
        </w:rPr>
        <w:t>e</w:t>
      </w:r>
      <w:r w:rsidRPr="0024194C">
        <w:rPr>
          <w:lang w:val="fr-FR"/>
        </w:rPr>
        <w:t xml:space="preserve"> en vigueur du texte adopté par référendum </w:t>
      </w:r>
      <w:r w:rsidR="004E3A84" w:rsidRPr="0024194C">
        <w:rPr>
          <w:lang w:val="fr-FR"/>
        </w:rPr>
        <w:t>(</w:t>
      </w:r>
      <w:r w:rsidRPr="0024194C">
        <w:rPr>
          <w:lang w:val="fr-FR"/>
        </w:rPr>
        <w:t>articles</w:t>
      </w:r>
      <w:r w:rsidR="00783789">
        <w:rPr>
          <w:lang w:val="fr-FR"/>
        </w:rPr>
        <w:t> </w:t>
      </w:r>
      <w:r w:rsidR="004E3A84" w:rsidRPr="0024194C">
        <w:rPr>
          <w:lang w:val="fr-FR"/>
        </w:rPr>
        <w:t xml:space="preserve">35 </w:t>
      </w:r>
      <w:r w:rsidRPr="0024194C">
        <w:rPr>
          <w:lang w:val="fr-FR"/>
        </w:rPr>
        <w:t xml:space="preserve">et </w:t>
      </w:r>
      <w:r w:rsidR="004E3A84" w:rsidRPr="0024194C">
        <w:rPr>
          <w:lang w:val="fr-FR"/>
        </w:rPr>
        <w:t>36)</w:t>
      </w:r>
      <w:bookmarkEnd w:id="19"/>
    </w:p>
    <w:p w:rsidR="00996A88" w:rsidRDefault="00996A88" w:rsidP="00996A88">
      <w:pPr>
        <w:rPr>
          <w:color w:val="FF0000"/>
          <w:lang w:eastAsia="es-ES"/>
        </w:rPr>
      </w:pPr>
    </w:p>
    <w:p w:rsidR="000E6EA7" w:rsidRPr="00996A88" w:rsidRDefault="00996A88" w:rsidP="00996A88">
      <w:pPr>
        <w:rPr>
          <w:color w:val="FF0000"/>
          <w:lang w:eastAsia="es-ES"/>
        </w:rPr>
      </w:pPr>
      <w:r>
        <w:rPr>
          <w:color w:val="FF0000"/>
          <w:lang w:eastAsia="es-ES"/>
        </w:rPr>
        <w:t>5.4</w:t>
      </w:r>
    </w:p>
    <w:p w:rsidR="000E6EA7" w:rsidRDefault="004E3A84" w:rsidP="00FD4216">
      <w:pPr>
        <w:tabs>
          <w:tab w:val="left" w:pos="567"/>
        </w:tabs>
        <w:spacing w:afterLines="100" w:after="240"/>
        <w:jc w:val="both"/>
        <w:rPr>
          <w:rFonts w:cs="Arial"/>
          <w:lang w:val="fr-FR"/>
        </w:rPr>
      </w:pPr>
      <w:r w:rsidRPr="0024194C">
        <w:rPr>
          <w:rFonts w:cs="Arial"/>
          <w:lang w:val="fr-FR"/>
        </w:rPr>
        <w:fldChar w:fldCharType="begin"/>
      </w:r>
      <w:r w:rsidRPr="0024194C">
        <w:rPr>
          <w:rFonts w:cs="Arial"/>
          <w:lang w:val="fr-FR"/>
        </w:rPr>
        <w:instrText xml:space="preserve"> SEQ level0 \*arabic </w:instrText>
      </w:r>
      <w:r w:rsidRPr="0024194C">
        <w:rPr>
          <w:rFonts w:cs="Arial"/>
          <w:lang w:val="fr-FR"/>
        </w:rPr>
        <w:fldChar w:fldCharType="separate"/>
      </w:r>
      <w:r w:rsidR="00DC3219">
        <w:rPr>
          <w:rFonts w:cs="Arial"/>
          <w:noProof/>
          <w:lang w:val="fr-FR"/>
        </w:rPr>
        <w:t>75</w:t>
      </w:r>
      <w:r w:rsidRPr="0024194C">
        <w:rPr>
          <w:rFonts w:cs="Arial"/>
          <w:lang w:val="fr-FR"/>
        </w:rPr>
        <w:fldChar w:fldCharType="end"/>
      </w:r>
      <w:r w:rsidRPr="0024194C">
        <w:rPr>
          <w:rFonts w:cs="Arial"/>
          <w:lang w:val="fr-FR"/>
        </w:rPr>
        <w:t xml:space="preserve">. </w:t>
      </w:r>
      <w:r w:rsidR="00B95B93">
        <w:rPr>
          <w:rFonts w:cs="Arial"/>
          <w:lang w:val="fr-FR"/>
        </w:rPr>
        <w:t xml:space="preserve"> </w:t>
      </w:r>
      <w:r w:rsidR="00F629DB" w:rsidRPr="0024194C">
        <w:rPr>
          <w:rFonts w:cs="Arial"/>
          <w:lang w:val="fr-FR"/>
        </w:rPr>
        <w:t>L’article</w:t>
      </w:r>
      <w:r w:rsidR="00783789">
        <w:rPr>
          <w:rFonts w:cs="Arial"/>
          <w:lang w:val="fr-FR"/>
        </w:rPr>
        <w:t> </w:t>
      </w:r>
      <w:r w:rsidR="00F629DB" w:rsidRPr="0024194C">
        <w:rPr>
          <w:rFonts w:cs="Arial"/>
          <w:lang w:val="fr-FR"/>
        </w:rPr>
        <w:t>35</w:t>
      </w:r>
      <w:r w:rsidR="003A1DCD">
        <w:rPr>
          <w:rFonts w:cs="Arial"/>
          <w:lang w:val="fr-FR"/>
        </w:rPr>
        <w:t>, par</w:t>
      </w:r>
      <w:r w:rsidR="00F629DB" w:rsidRPr="0024194C">
        <w:rPr>
          <w:rFonts w:cs="Arial"/>
          <w:lang w:val="fr-FR"/>
        </w:rPr>
        <w:t>.</w:t>
      </w:r>
      <w:r w:rsidR="003A1DCD">
        <w:rPr>
          <w:rFonts w:cs="Arial"/>
          <w:lang w:val="fr-FR"/>
        </w:rPr>
        <w:t> </w:t>
      </w:r>
      <w:r w:rsidR="00F629DB" w:rsidRPr="0024194C">
        <w:rPr>
          <w:rFonts w:cs="Arial"/>
          <w:lang w:val="fr-FR"/>
        </w:rPr>
        <w:t>2</w:t>
      </w:r>
      <w:r w:rsidR="003A1DCD">
        <w:rPr>
          <w:rFonts w:cs="Arial"/>
          <w:lang w:val="fr-FR"/>
        </w:rPr>
        <w:t>,</w:t>
      </w:r>
      <w:r w:rsidR="00F629DB" w:rsidRPr="0024194C">
        <w:rPr>
          <w:rFonts w:cs="Arial"/>
          <w:lang w:val="fr-FR"/>
        </w:rPr>
        <w:t xml:space="preserve"> du projet de loi</w:t>
      </w:r>
      <w:r w:rsidR="0024194C" w:rsidRPr="0024194C">
        <w:rPr>
          <w:rFonts w:cs="Arial"/>
          <w:lang w:val="fr-FR"/>
        </w:rPr>
        <w:t xml:space="preserve"> requiert</w:t>
      </w:r>
      <w:r w:rsidR="00F629DB" w:rsidRPr="0024194C">
        <w:rPr>
          <w:rFonts w:cs="Arial"/>
          <w:lang w:val="fr-FR"/>
        </w:rPr>
        <w:t xml:space="preserve"> un quorum d’approbation de 25</w:t>
      </w:r>
      <w:r w:rsidR="002906FC">
        <w:rPr>
          <w:rFonts w:cs="Arial"/>
          <w:lang w:val="fr-FR"/>
        </w:rPr>
        <w:t> </w:t>
      </w:r>
      <w:r w:rsidR="00F629DB" w:rsidRPr="0024194C">
        <w:rPr>
          <w:rFonts w:cs="Arial"/>
          <w:lang w:val="fr-FR"/>
        </w:rPr>
        <w:t xml:space="preserve">% des électeurs </w:t>
      </w:r>
      <w:r w:rsidR="000316C7">
        <w:rPr>
          <w:rFonts w:cs="Arial"/>
          <w:lang w:val="fr-FR"/>
        </w:rPr>
        <w:t>inscrits</w:t>
      </w:r>
      <w:r w:rsidR="00F629DB" w:rsidRPr="0024194C">
        <w:rPr>
          <w:rFonts w:cs="Arial"/>
          <w:lang w:val="fr-FR"/>
        </w:rPr>
        <w:t xml:space="preserve">. Le Code de bonne conduite en matière </w:t>
      </w:r>
      <w:r w:rsidR="001A2573">
        <w:rPr>
          <w:rFonts w:cs="Arial"/>
          <w:lang w:val="fr-FR"/>
        </w:rPr>
        <w:t>référendaire</w:t>
      </w:r>
      <w:r w:rsidR="0024194C" w:rsidRPr="0024194C">
        <w:rPr>
          <w:rFonts w:cs="Arial"/>
          <w:lang w:val="fr-FR"/>
        </w:rPr>
        <w:t xml:space="preserve"> déconseille</w:t>
      </w:r>
      <w:r w:rsidR="00A15275" w:rsidRPr="0024194C">
        <w:rPr>
          <w:rFonts w:cs="Arial"/>
          <w:lang w:val="fr-FR"/>
        </w:rPr>
        <w:t xml:space="preserve"> «</w:t>
      </w:r>
      <w:r w:rsidR="00783789">
        <w:rPr>
          <w:rFonts w:cs="Arial"/>
          <w:lang w:val="fr-FR"/>
        </w:rPr>
        <w:t> </w:t>
      </w:r>
      <w:r w:rsidR="00A15275" w:rsidRPr="0024194C">
        <w:rPr>
          <w:rFonts w:cs="Arial"/>
          <w:lang w:val="fr-FR"/>
        </w:rPr>
        <w:t xml:space="preserve">b) le quorum d’approbation […] car il risque de créer une situation politique difficile si le projet est adopté par une majorité simple inférieure au quorum </w:t>
      </w:r>
      <w:r w:rsidR="001A2573">
        <w:rPr>
          <w:rFonts w:cs="Arial"/>
          <w:lang w:val="fr-FR"/>
        </w:rPr>
        <w:t>nécessaire </w:t>
      </w:r>
      <w:r w:rsidR="00A15275" w:rsidRPr="0024194C">
        <w:rPr>
          <w:rFonts w:cs="Arial"/>
          <w:lang w:val="fr-FR"/>
        </w:rPr>
        <w:t>»</w:t>
      </w:r>
      <w:r w:rsidRPr="0024194C">
        <w:rPr>
          <w:rStyle w:val="FootnoteReference"/>
          <w:rFonts w:cs="Arial"/>
          <w:lang w:val="fr-FR"/>
        </w:rPr>
        <w:footnoteReference w:id="37"/>
      </w:r>
      <w:r w:rsidR="00A15275" w:rsidRPr="0024194C">
        <w:rPr>
          <w:rFonts w:cs="Arial"/>
          <w:lang w:val="fr-FR"/>
        </w:rPr>
        <w:t>.</w:t>
      </w:r>
      <w:r w:rsidRPr="0024194C">
        <w:rPr>
          <w:rFonts w:cs="Arial"/>
          <w:lang w:val="fr-FR"/>
        </w:rPr>
        <w:t xml:space="preserve"> </w:t>
      </w:r>
      <w:r w:rsidR="00A15275" w:rsidRPr="0024194C">
        <w:rPr>
          <w:rFonts w:cs="Arial"/>
          <w:lang w:val="fr-FR"/>
        </w:rPr>
        <w:t xml:space="preserve">Le </w:t>
      </w:r>
      <w:r w:rsidR="0024194C" w:rsidRPr="0024194C">
        <w:rPr>
          <w:rFonts w:cs="Arial"/>
          <w:lang w:val="fr-FR"/>
        </w:rPr>
        <w:t xml:space="preserve">quorum fixé </w:t>
      </w:r>
      <w:r w:rsidR="00A15275" w:rsidRPr="0024194C">
        <w:rPr>
          <w:rFonts w:cs="Arial"/>
          <w:lang w:val="fr-FR"/>
        </w:rPr>
        <w:t>à l’article</w:t>
      </w:r>
      <w:r w:rsidR="00783789">
        <w:rPr>
          <w:rFonts w:cs="Arial"/>
          <w:lang w:val="fr-FR"/>
        </w:rPr>
        <w:t> </w:t>
      </w:r>
      <w:r w:rsidR="00A15275" w:rsidRPr="0024194C">
        <w:rPr>
          <w:rFonts w:cs="Arial"/>
          <w:lang w:val="fr-FR"/>
        </w:rPr>
        <w:t>207 de la Constitution n’est donc pas conforme aux exigences du Code de bonne conduite en matière référendaire</w:t>
      </w:r>
      <w:r w:rsidRPr="0024194C">
        <w:rPr>
          <w:rStyle w:val="FootnoteReference"/>
          <w:rFonts w:cs="Arial"/>
          <w:lang w:val="fr-FR"/>
        </w:rPr>
        <w:footnoteReference w:id="38"/>
      </w:r>
      <w:r w:rsidR="00A15275" w:rsidRPr="0024194C">
        <w:rPr>
          <w:rFonts w:cs="Arial"/>
          <w:lang w:val="fr-FR"/>
        </w:rPr>
        <w:t>.</w:t>
      </w:r>
    </w:p>
    <w:p w:rsidR="00996A88" w:rsidRPr="00996A88" w:rsidRDefault="00996A88" w:rsidP="00996A88">
      <w:pPr>
        <w:spacing w:afterLines="100" w:after="240"/>
        <w:jc w:val="both"/>
        <w:rPr>
          <w:rFonts w:cs="Arial"/>
          <w:color w:val="FF0000"/>
        </w:rPr>
      </w:pPr>
      <w:r>
        <w:rPr>
          <w:rFonts w:cs="Arial"/>
          <w:color w:val="FF0000"/>
        </w:rPr>
        <w:t>1.3.2.2 – 1.3.2.4 – 5 – 5.4 – 2.9</w:t>
      </w:r>
    </w:p>
    <w:p w:rsidR="0095079D" w:rsidRPr="0024194C" w:rsidRDefault="004E3A84" w:rsidP="00FD4216">
      <w:pPr>
        <w:tabs>
          <w:tab w:val="left" w:pos="567"/>
        </w:tabs>
        <w:spacing w:afterLines="100" w:after="240"/>
        <w:jc w:val="both"/>
        <w:rPr>
          <w:rFonts w:cs="Arial"/>
          <w:lang w:val="fr-FR"/>
        </w:rPr>
      </w:pPr>
      <w:r w:rsidRPr="0024194C">
        <w:rPr>
          <w:rFonts w:cs="Arial"/>
          <w:lang w:val="fr-FR"/>
        </w:rPr>
        <w:fldChar w:fldCharType="begin"/>
      </w:r>
      <w:r w:rsidRPr="0024194C">
        <w:rPr>
          <w:rFonts w:cs="Arial"/>
          <w:lang w:val="fr-FR"/>
        </w:rPr>
        <w:instrText xml:space="preserve"> SEQ level0 \*arabic </w:instrText>
      </w:r>
      <w:r w:rsidRPr="0024194C">
        <w:rPr>
          <w:rFonts w:cs="Arial"/>
          <w:lang w:val="fr-FR"/>
        </w:rPr>
        <w:fldChar w:fldCharType="separate"/>
      </w:r>
      <w:r w:rsidR="00DC3219">
        <w:rPr>
          <w:rFonts w:cs="Arial"/>
          <w:noProof/>
          <w:lang w:val="fr-FR"/>
        </w:rPr>
        <w:t>76</w:t>
      </w:r>
      <w:r w:rsidRPr="0024194C">
        <w:rPr>
          <w:rFonts w:cs="Arial"/>
          <w:lang w:val="fr-FR"/>
        </w:rPr>
        <w:fldChar w:fldCharType="end"/>
      </w:r>
      <w:r w:rsidRPr="0024194C">
        <w:rPr>
          <w:rFonts w:cs="Arial"/>
          <w:lang w:val="fr-FR"/>
        </w:rPr>
        <w:t xml:space="preserve">. </w:t>
      </w:r>
      <w:r w:rsidR="00B95B93">
        <w:rPr>
          <w:rFonts w:cs="Arial"/>
          <w:lang w:val="fr-FR"/>
        </w:rPr>
        <w:t xml:space="preserve"> </w:t>
      </w:r>
      <w:r w:rsidR="0024194C" w:rsidRPr="0024194C">
        <w:rPr>
          <w:rFonts w:cs="Arial"/>
          <w:lang w:val="fr-FR"/>
        </w:rPr>
        <w:t>L’article</w:t>
      </w:r>
      <w:r w:rsidR="00783789">
        <w:rPr>
          <w:rFonts w:cs="Arial"/>
          <w:lang w:val="fr-FR"/>
        </w:rPr>
        <w:t> </w:t>
      </w:r>
      <w:r w:rsidR="0024194C" w:rsidRPr="0024194C">
        <w:rPr>
          <w:rFonts w:cs="Arial"/>
          <w:lang w:val="fr-FR"/>
        </w:rPr>
        <w:t>35</w:t>
      </w:r>
      <w:r w:rsidR="005C467D">
        <w:rPr>
          <w:rFonts w:cs="Arial"/>
          <w:lang w:val="fr-FR"/>
        </w:rPr>
        <w:t>, par</w:t>
      </w:r>
      <w:r w:rsidR="0024194C" w:rsidRPr="0024194C">
        <w:rPr>
          <w:rFonts w:cs="Arial"/>
          <w:lang w:val="fr-FR"/>
        </w:rPr>
        <w:t>.</w:t>
      </w:r>
      <w:r w:rsidR="005C467D">
        <w:rPr>
          <w:rFonts w:cs="Arial"/>
          <w:lang w:val="fr-FR"/>
        </w:rPr>
        <w:t> </w:t>
      </w:r>
      <w:r w:rsidR="0024194C" w:rsidRPr="0024194C">
        <w:rPr>
          <w:rFonts w:cs="Arial"/>
          <w:lang w:val="fr-FR"/>
        </w:rPr>
        <w:t>5</w:t>
      </w:r>
      <w:r w:rsidR="005C467D">
        <w:rPr>
          <w:rFonts w:cs="Arial"/>
          <w:lang w:val="fr-FR"/>
        </w:rPr>
        <w:t>,</w:t>
      </w:r>
      <w:r w:rsidR="0024194C" w:rsidRPr="0024194C">
        <w:rPr>
          <w:rFonts w:cs="Arial"/>
          <w:lang w:val="fr-FR"/>
        </w:rPr>
        <w:t xml:space="preserve"> prévoi</w:t>
      </w:r>
      <w:r w:rsidR="00997413" w:rsidRPr="0024194C">
        <w:rPr>
          <w:rFonts w:cs="Arial"/>
          <w:lang w:val="fr-FR"/>
        </w:rPr>
        <w:t xml:space="preserve">t la possibilité d’annuler </w:t>
      </w:r>
      <w:r w:rsidR="0024194C" w:rsidRPr="0024194C">
        <w:rPr>
          <w:rFonts w:cs="Arial"/>
          <w:lang w:val="fr-FR"/>
        </w:rPr>
        <w:t>les résultats d’un référendum s’ils</w:t>
      </w:r>
      <w:r w:rsidR="005B1485">
        <w:rPr>
          <w:rFonts w:cs="Arial"/>
          <w:lang w:val="fr-FR"/>
        </w:rPr>
        <w:t xml:space="preserve"> pourrai</w:t>
      </w:r>
      <w:r w:rsidR="0024194C" w:rsidRPr="0024194C">
        <w:rPr>
          <w:rFonts w:cs="Arial"/>
          <w:lang w:val="fr-FR"/>
        </w:rPr>
        <w:t>ent avoir été affectés par</w:t>
      </w:r>
      <w:r w:rsidR="00997413" w:rsidRPr="0024194C">
        <w:rPr>
          <w:rFonts w:cs="Arial"/>
          <w:lang w:val="fr-FR"/>
        </w:rPr>
        <w:t xml:space="preserve"> des infractions commises au cours de la préparation et pendant </w:t>
      </w:r>
      <w:r w:rsidR="000316C7">
        <w:rPr>
          <w:rFonts w:cs="Arial"/>
          <w:lang w:val="fr-FR"/>
        </w:rPr>
        <w:t xml:space="preserve">la </w:t>
      </w:r>
      <w:r w:rsidR="006463B7">
        <w:rPr>
          <w:rFonts w:cs="Arial"/>
          <w:lang w:val="fr-FR"/>
        </w:rPr>
        <w:t>tenue</w:t>
      </w:r>
      <w:r w:rsidR="000316C7">
        <w:rPr>
          <w:rFonts w:cs="Arial"/>
          <w:lang w:val="fr-FR"/>
        </w:rPr>
        <w:t xml:space="preserve"> du référendum</w:t>
      </w:r>
      <w:r w:rsidR="00997413" w:rsidRPr="0024194C">
        <w:rPr>
          <w:rFonts w:cs="Arial"/>
          <w:lang w:val="fr-FR"/>
        </w:rPr>
        <w:t>.</w:t>
      </w:r>
      <w:r w:rsidR="009A5943" w:rsidRPr="0024194C">
        <w:rPr>
          <w:rFonts w:cs="Arial"/>
          <w:lang w:val="fr-FR"/>
        </w:rPr>
        <w:t xml:space="preserve"> Cette disposition ne devrait pas être comprise comme </w:t>
      </w:r>
      <w:r w:rsidR="0024194C" w:rsidRPr="0024194C">
        <w:rPr>
          <w:rFonts w:cs="Arial"/>
          <w:lang w:val="fr-FR"/>
        </w:rPr>
        <w:t xml:space="preserve">s’appliquant seulement </w:t>
      </w:r>
      <w:r w:rsidR="009A5943" w:rsidRPr="0024194C">
        <w:rPr>
          <w:rFonts w:cs="Arial"/>
          <w:lang w:val="fr-FR"/>
        </w:rPr>
        <w:t>aux infrac</w:t>
      </w:r>
      <w:r w:rsidR="0024194C" w:rsidRPr="0024194C">
        <w:rPr>
          <w:rFonts w:cs="Arial"/>
          <w:lang w:val="fr-FR"/>
        </w:rPr>
        <w:t xml:space="preserve">tions commises </w:t>
      </w:r>
      <w:r w:rsidR="00B02714">
        <w:rPr>
          <w:rFonts w:cs="Arial"/>
          <w:lang w:val="fr-FR"/>
        </w:rPr>
        <w:t>pendant</w:t>
      </w:r>
      <w:r w:rsidR="0024194C" w:rsidRPr="0024194C">
        <w:rPr>
          <w:rFonts w:cs="Arial"/>
          <w:lang w:val="fr-FR"/>
        </w:rPr>
        <w:t xml:space="preserve"> les dernières étapes</w:t>
      </w:r>
      <w:r w:rsidR="009A5943" w:rsidRPr="0024194C">
        <w:rPr>
          <w:rFonts w:cs="Arial"/>
          <w:lang w:val="fr-FR"/>
        </w:rPr>
        <w:t xml:space="preserve"> du processus. Conformément au principe de proportionnalité, des sanctions moins </w:t>
      </w:r>
      <w:r w:rsidR="0024194C" w:rsidRPr="0024194C">
        <w:rPr>
          <w:rFonts w:cs="Arial"/>
          <w:lang w:val="fr-FR"/>
        </w:rPr>
        <w:t xml:space="preserve">lourdes </w:t>
      </w:r>
      <w:r w:rsidR="009A5943" w:rsidRPr="0024194C">
        <w:rPr>
          <w:rFonts w:cs="Arial"/>
          <w:lang w:val="fr-FR"/>
        </w:rPr>
        <w:t>devraient par ailleurs être prévues pour les infractions qui ne modifient pas les résultats.</w:t>
      </w:r>
      <w:bookmarkStart w:id="20" w:name="_GoBack"/>
      <w:bookmarkEnd w:id="20"/>
    </w:p>
    <w:p w:rsidR="000E6EA7" w:rsidRPr="0024194C" w:rsidRDefault="000E6EA7" w:rsidP="00FD4216">
      <w:pPr>
        <w:tabs>
          <w:tab w:val="left" w:pos="567"/>
        </w:tabs>
        <w:jc w:val="both"/>
        <w:rPr>
          <w:rFonts w:cs="Arial"/>
          <w:b/>
          <w:lang w:val="fr-FR"/>
        </w:rPr>
      </w:pPr>
    </w:p>
    <w:sectPr w:rsidR="000E6EA7" w:rsidRPr="0024194C" w:rsidSect="000E6EA7">
      <w:headerReference w:type="even" r:id="rId12"/>
      <w:headerReference w:type="default" r:id="rId13"/>
      <w:headerReference w:type="first" r:id="rId14"/>
      <w:footerReference w:type="first" r:id="rId15"/>
      <w:pgSz w:w="11906" w:h="16838" w:code="9"/>
      <w:pgMar w:top="1440" w:right="1440" w:bottom="1440" w:left="1440"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A3F" w:rsidRPr="003A38BB" w:rsidRDefault="00007A3F">
      <w:pPr>
        <w:rPr>
          <w:lang w:val="fr-FR"/>
        </w:rPr>
      </w:pPr>
      <w:r w:rsidRPr="003A38BB">
        <w:rPr>
          <w:lang w:val="fr-FR"/>
        </w:rPr>
        <w:separator/>
      </w:r>
    </w:p>
  </w:endnote>
  <w:endnote w:type="continuationSeparator" w:id="0">
    <w:p w:rsidR="00007A3F" w:rsidRPr="003A38BB" w:rsidRDefault="00007A3F">
      <w:pPr>
        <w:rPr>
          <w:lang w:val="fr-FR"/>
        </w:rPr>
      </w:pPr>
      <w:r w:rsidRPr="003A38BB">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6ED" w:rsidRPr="003A38BB" w:rsidRDefault="00A276ED">
    <w:pPr>
      <w:pStyle w:val="Footer"/>
      <w:ind w:left="1134" w:right="935"/>
      <w:jc w:val="center"/>
      <w:rPr>
        <w:i/>
        <w:sz w:val="16"/>
        <w:lang w:val="fr-FR"/>
      </w:rPr>
    </w:pPr>
    <w:r w:rsidRPr="003A38BB">
      <w:rPr>
        <w:noProof/>
        <w:lang w:val="en-US"/>
      </w:rPr>
      <mc:AlternateContent>
        <mc:Choice Requires="wps">
          <w:drawing>
            <wp:anchor distT="0" distB="0" distL="114300" distR="114300" simplePos="0" relativeHeight="251658240" behindDoc="0" locked="0" layoutInCell="0" allowOverlap="1" wp14:anchorId="47C14FB8" wp14:editId="5E1C1EA2">
              <wp:simplePos x="0" y="0"/>
              <wp:positionH relativeFrom="column">
                <wp:posOffset>1019810</wp:posOffset>
              </wp:positionH>
              <wp:positionV relativeFrom="paragraph">
                <wp:posOffset>9524</wp:posOffset>
              </wp:positionV>
              <wp:extent cx="3931920" cy="0"/>
              <wp:effectExtent l="0" t="0" r="30480" b="2540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31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80.3pt,.75pt" to="389.9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HPf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Bt5hpEgH&#10;Fm2E4igLlemNKwBQqa0NudGTejYbTb87pHTVErXnUeHL2UBYjEgeQsLCGeDf9Z81Aww5eB3LdGps&#10;FyihAOgU3Tjf3eAnjyhsjufjbD4C0+jtLCHFLdBY5z9x3aEwKbEEzZGYHDfOg3SA3iDhHqXXQspo&#10;tlSoL/F8MprEAKelYOEwwJzd7ypp0ZGEdolfqAOQPcCsPigWyVpO2Oo690TIyxzwUgU+SAXkXGeX&#10;fvgxT+er2WqWD/LRdDXI07oefFxX+WC6zj5M6nFdVXX2M0jL8qIVjHEV1N16M8vf5v31lVy66t6d&#10;9zIkj+wxRRB7+0fR0ctg36URdpqdtzZUI9gK7RjB16cT+v3PdUT9fuDLXwAAAP//AwBQSwMEFAAG&#10;AAgAAAAhAMnXt2faAAAABwEAAA8AAABkcnMvZG93bnJldi54bWxMj8FOwzAQRO9I/IO1SFwqalNE&#10;CiFOhYDcuFBAXLfxkkTE6zR228DXs3CB245mNPumWE2+V3saYxfYwvncgCKug+u4sfDyXJ1dgYoJ&#10;2WEfmCx8UoRVeXxUYO7CgZ9ov06NkhKOOVpoUxpyrWPdksc4DwOxeO9h9JhEjo12Ix6k3Pd6YUym&#10;PXYsH1oc6K6l+mO98xZi9Urb6mtWz8zbRRNosb1/fEBrT0+m2xtQiab0F4YffEGHUpg2Yccuql50&#10;ZjKJynEJSvzl8lqmbH61Lgv9n7/8BgAA//8DAFBLAQItABQABgAIAAAAIQC2gziS/gAAAOEBAAAT&#10;AAAAAAAAAAAAAAAAAAAAAABbQ29udGVudF9UeXBlc10ueG1sUEsBAi0AFAAGAAgAAAAhADj9If/W&#10;AAAAlAEAAAsAAAAAAAAAAAAAAAAALwEAAF9yZWxzLy5yZWxzUEsBAi0AFAAGAAgAAAAhAM1oc98T&#10;AgAAKAQAAA4AAAAAAAAAAAAAAAAALgIAAGRycy9lMm9Eb2MueG1sUEsBAi0AFAAGAAgAAAAhAMnX&#10;t2faAAAABwEAAA8AAAAAAAAAAAAAAAAAbQQAAGRycy9kb3ducmV2LnhtbFBLBQYAAAAABAAEAPMA&#10;AAB0BQAAAAA=&#10;" o:allowincell="f"/>
          </w:pict>
        </mc:Fallback>
      </mc:AlternateContent>
    </w:r>
  </w:p>
  <w:p w:rsidR="00A276ED" w:rsidRPr="003A38BB" w:rsidRDefault="00A276ED" w:rsidP="000E6EA7">
    <w:pPr>
      <w:pStyle w:val="Footer"/>
      <w:jc w:val="center"/>
      <w:rPr>
        <w:i/>
        <w:sz w:val="16"/>
        <w:lang w:val="fr-FR"/>
      </w:rPr>
    </w:pPr>
    <w:r w:rsidRPr="005B32AF">
      <w:rPr>
        <w:i/>
        <w:sz w:val="16"/>
        <w:lang w:val="fr-FR"/>
      </w:rPr>
      <w:t>Ce document ne sera pas distribué en séance.</w:t>
    </w:r>
    <w:r w:rsidRPr="003A38BB">
      <w:rPr>
        <w:i/>
        <w:sz w:val="16"/>
        <w:lang w:val="fr-FR"/>
      </w:rPr>
      <w:t xml:space="preserve"> </w:t>
    </w:r>
    <w:r w:rsidRPr="005B32AF">
      <w:rPr>
        <w:i/>
        <w:sz w:val="16"/>
        <w:lang w:val="fr-FR"/>
      </w:rPr>
      <w:t>Prière de se munir du présent exemplaire.</w:t>
    </w:r>
  </w:p>
  <w:p w:rsidR="00A276ED" w:rsidRPr="003A38BB" w:rsidRDefault="00A276ED" w:rsidP="000E6EA7">
    <w:pPr>
      <w:pStyle w:val="Footer"/>
      <w:jc w:val="center"/>
      <w:rPr>
        <w:rFonts w:cs="Arial"/>
        <w:i/>
        <w:iCs/>
        <w:sz w:val="16"/>
        <w:szCs w:val="16"/>
        <w:lang w:val="fr-FR"/>
      </w:rPr>
    </w:pPr>
    <w:hyperlink r:id="rId1" w:history="1">
      <w:r w:rsidRPr="003A38BB">
        <w:rPr>
          <w:rStyle w:val="Hyperlink"/>
          <w:rFonts w:cs="Arial"/>
          <w:i/>
          <w:sz w:val="16"/>
          <w:szCs w:val="16"/>
          <w:lang w:val="fr-FR"/>
        </w:rPr>
        <w:t>www.venice.coe.int</w:t>
      </w:r>
    </w:hyperlink>
    <w:r w:rsidRPr="003A38BB">
      <w:rPr>
        <w:rStyle w:val="Hyperlink"/>
        <w:rFonts w:cs="Arial"/>
        <w:i/>
        <w:sz w:val="16"/>
        <w:szCs w:val="16"/>
        <w:lang w:val="fr-FR"/>
      </w:rPr>
      <w:t xml:space="preserve"> / http://www.osce.org/odihr/elections/legal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A3F" w:rsidRPr="003A38BB" w:rsidRDefault="00007A3F">
      <w:pPr>
        <w:rPr>
          <w:lang w:val="fr-FR"/>
        </w:rPr>
      </w:pPr>
      <w:r w:rsidRPr="003A38BB">
        <w:rPr>
          <w:lang w:val="fr-FR"/>
        </w:rPr>
        <w:separator/>
      </w:r>
    </w:p>
  </w:footnote>
  <w:footnote w:type="continuationSeparator" w:id="0">
    <w:p w:rsidR="00007A3F" w:rsidRPr="003A38BB" w:rsidRDefault="00007A3F">
      <w:pPr>
        <w:rPr>
          <w:lang w:val="fr-FR"/>
        </w:rPr>
      </w:pPr>
      <w:r w:rsidRPr="003A38BB">
        <w:rPr>
          <w:lang w:val="fr-FR"/>
        </w:rPr>
        <w:continuationSeparator/>
      </w:r>
    </w:p>
  </w:footnote>
  <w:footnote w:id="1">
    <w:p w:rsidR="00A276ED" w:rsidRPr="007D3538" w:rsidRDefault="00A276ED" w:rsidP="00406CCA">
      <w:pPr>
        <w:pStyle w:val="FootnoteText"/>
        <w:tabs>
          <w:tab w:val="left" w:pos="567"/>
        </w:tabs>
        <w:spacing w:after="0"/>
        <w:rPr>
          <w:sz w:val="18"/>
          <w:szCs w:val="18"/>
          <w:lang w:val="fr-FR"/>
        </w:rPr>
      </w:pPr>
      <w:r w:rsidRPr="007D3538">
        <w:rPr>
          <w:rStyle w:val="FootnoteReference"/>
          <w:sz w:val="18"/>
          <w:szCs w:val="18"/>
          <w:lang w:val="fr-FR"/>
        </w:rPr>
        <w:footnoteRef/>
      </w:r>
      <w:r w:rsidRPr="007D3538">
        <w:rPr>
          <w:sz w:val="18"/>
          <w:szCs w:val="18"/>
          <w:lang w:val="fr-FR"/>
        </w:rPr>
        <w:t xml:space="preserve"> </w:t>
      </w:r>
      <w:hyperlink r:id="rId1" w:history="1">
        <w:r w:rsidRPr="007D3538">
          <w:rPr>
            <w:rStyle w:val="Hyperlink"/>
            <w:rFonts w:cs="Arial"/>
            <w:sz w:val="18"/>
            <w:szCs w:val="18"/>
            <w:lang w:val="fr-FR"/>
          </w:rPr>
          <w:t>CDL-AD(2007)008rev</w:t>
        </w:r>
      </w:hyperlink>
      <w:r w:rsidRPr="00602B00">
        <w:rPr>
          <w:rStyle w:val="Hyperlink"/>
          <w:rFonts w:cs="Arial"/>
          <w:sz w:val="18"/>
          <w:szCs w:val="18"/>
          <w:u w:val="none"/>
          <w:lang w:val="fr-FR"/>
        </w:rPr>
        <w:t xml:space="preserve"> (</w:t>
      </w:r>
      <w:r w:rsidRPr="007D3538">
        <w:rPr>
          <w:rFonts w:cs="Arial"/>
          <w:sz w:val="18"/>
          <w:szCs w:val="18"/>
          <w:lang w:val="fr-FR"/>
        </w:rPr>
        <w:t>Code de bonne conduit</w:t>
      </w:r>
      <w:r>
        <w:rPr>
          <w:rFonts w:cs="Arial"/>
          <w:sz w:val="18"/>
          <w:szCs w:val="18"/>
          <w:lang w:val="fr-FR"/>
        </w:rPr>
        <w:t>e en matière référendaire</w:t>
      </w:r>
    </w:p>
  </w:footnote>
  <w:footnote w:id="2">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 xml:space="preserve">Voir </w:t>
      </w:r>
      <w:hyperlink r:id="rId2" w:history="1">
        <w:r w:rsidRPr="005B32AF">
          <w:rPr>
            <w:rStyle w:val="Hyperlink"/>
            <w:rFonts w:cs="Arial"/>
            <w:sz w:val="18"/>
            <w:szCs w:val="18"/>
            <w:lang w:val="fr-FR"/>
          </w:rPr>
          <w:t>CDL-AD(2015)038</w:t>
        </w:r>
      </w:hyperlink>
      <w:r w:rsidRPr="005B32AF">
        <w:rPr>
          <w:rFonts w:cs="Arial"/>
          <w:sz w:val="18"/>
          <w:szCs w:val="18"/>
          <w:lang w:val="fr-FR"/>
        </w:rPr>
        <w:t>, en particulier les paragraphes </w:t>
      </w:r>
      <w:r w:rsidRPr="007D3538">
        <w:rPr>
          <w:rFonts w:cs="Arial"/>
          <w:sz w:val="18"/>
          <w:szCs w:val="18"/>
          <w:lang w:val="fr-FR"/>
        </w:rPr>
        <w:t>74sqq.</w:t>
      </w:r>
    </w:p>
  </w:footnote>
  <w:footnote w:id="3">
    <w:p w:rsidR="00A276ED" w:rsidRPr="00396873" w:rsidRDefault="00A276ED" w:rsidP="00406CCA">
      <w:pPr>
        <w:pStyle w:val="FootnoteText"/>
        <w:tabs>
          <w:tab w:val="left" w:pos="567"/>
        </w:tabs>
        <w:spacing w:after="0"/>
        <w:rPr>
          <w:rFonts w:cs="Arial"/>
          <w:sz w:val="18"/>
          <w:szCs w:val="18"/>
        </w:rPr>
      </w:pPr>
      <w:r w:rsidRPr="007D3538">
        <w:rPr>
          <w:rStyle w:val="FootnoteReference"/>
          <w:rFonts w:cs="Arial"/>
          <w:sz w:val="18"/>
          <w:szCs w:val="18"/>
          <w:lang w:val="fr-FR"/>
        </w:rPr>
        <w:footnoteRef/>
      </w:r>
      <w:r w:rsidRPr="00396873">
        <w:rPr>
          <w:rFonts w:cs="Arial"/>
          <w:sz w:val="18"/>
          <w:szCs w:val="18"/>
        </w:rPr>
        <w:t xml:space="preserve"> </w:t>
      </w:r>
      <w:hyperlink r:id="rId3" w:history="1">
        <w:proofErr w:type="gramStart"/>
        <w:r w:rsidRPr="00396873">
          <w:rPr>
            <w:rStyle w:val="Hyperlink"/>
            <w:rFonts w:cs="Arial"/>
            <w:sz w:val="18"/>
            <w:szCs w:val="18"/>
          </w:rPr>
          <w:t>CDL-AD(2016)031</w:t>
        </w:r>
      </w:hyperlink>
      <w:r w:rsidRPr="00396873">
        <w:rPr>
          <w:rStyle w:val="Hyperlink"/>
        </w:rPr>
        <w:t xml:space="preserve"> ; </w:t>
      </w:r>
      <w:hyperlink r:id="rId4" w:history="1">
        <w:r w:rsidRPr="00396873">
          <w:rPr>
            <w:rStyle w:val="Hyperlink"/>
            <w:rFonts w:cs="Arial"/>
            <w:sz w:val="18"/>
            <w:szCs w:val="18"/>
          </w:rPr>
          <w:t>CDL-AD(2016)019</w:t>
        </w:r>
      </w:hyperlink>
      <w:r w:rsidRPr="00396873">
        <w:t xml:space="preserve">; </w:t>
      </w:r>
      <w:r w:rsidRPr="00396873">
        <w:rPr>
          <w:sz w:val="18"/>
          <w:szCs w:val="18"/>
        </w:rPr>
        <w:t>http</w:t>
      </w:r>
      <w:r w:rsidRPr="00396873">
        <w:rPr>
          <w:rFonts w:cs="Arial"/>
          <w:sz w:val="18"/>
          <w:szCs w:val="18"/>
        </w:rPr>
        <w:t>://www.osce.org/odihr/elections/armenia.</w:t>
      </w:r>
      <w:proofErr w:type="gramEnd"/>
    </w:p>
  </w:footnote>
  <w:footnote w:id="4">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Cf.</w:t>
      </w:r>
      <w:r w:rsidRPr="007D3538">
        <w:rPr>
          <w:rFonts w:cs="Arial"/>
          <w:sz w:val="18"/>
          <w:szCs w:val="18"/>
          <w:lang w:val="fr-FR"/>
        </w:rPr>
        <w:t xml:space="preserve"> </w:t>
      </w:r>
      <w:hyperlink r:id="rId5" w:history="1">
        <w:r w:rsidRPr="005B32AF">
          <w:rPr>
            <w:rStyle w:val="Hyperlink"/>
            <w:rFonts w:cs="Arial"/>
            <w:sz w:val="18"/>
            <w:szCs w:val="18"/>
            <w:lang w:val="fr-FR"/>
          </w:rPr>
          <w:t>CDL-AD(2005)034</w:t>
        </w:r>
      </w:hyperlink>
      <w:r>
        <w:rPr>
          <w:rFonts w:cs="Arial"/>
          <w:sz w:val="18"/>
          <w:szCs w:val="18"/>
          <w:lang w:val="fr-FR"/>
        </w:rPr>
        <w:t>, p. 8.</w:t>
      </w:r>
    </w:p>
  </w:footnote>
  <w:footnote w:id="5">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Code de bonne conduite en matière référendaire</w:t>
      </w:r>
      <w:r>
        <w:rPr>
          <w:rFonts w:cs="Arial"/>
          <w:sz w:val="18"/>
          <w:szCs w:val="18"/>
          <w:lang w:val="fr-FR"/>
        </w:rPr>
        <w:t>, III.6.</w:t>
      </w:r>
    </w:p>
  </w:footnote>
  <w:footnote w:id="6">
    <w:p w:rsidR="00A276ED" w:rsidRPr="007D3538" w:rsidRDefault="00A276ED" w:rsidP="00406CCA">
      <w:pPr>
        <w:tabs>
          <w:tab w:val="left" w:pos="567"/>
        </w:tabs>
        <w:jc w:val="both"/>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Article 204.1 de la Constitution ; Code de bonne conduite en matière référendaire, III.3.</w:t>
      </w:r>
    </w:p>
  </w:footnote>
  <w:footnote w:id="7">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Code de bonne conduite en matière référendaire, III.2.</w:t>
      </w:r>
    </w:p>
  </w:footnote>
  <w:footnote w:id="8">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Code de bonne conduite en matière référendaire, III.2.</w:t>
      </w:r>
    </w:p>
  </w:footnote>
  <w:footnote w:id="9">
    <w:p w:rsidR="00A276ED" w:rsidRPr="007D3538" w:rsidRDefault="00A276ED" w:rsidP="00406CCA">
      <w:pPr>
        <w:pStyle w:val="FootnoteText"/>
        <w:tabs>
          <w:tab w:val="left" w:pos="567"/>
        </w:tabs>
        <w:spacing w:after="0"/>
        <w:rPr>
          <w:sz w:val="18"/>
          <w:szCs w:val="18"/>
          <w:lang w:val="fr-FR"/>
        </w:rPr>
      </w:pPr>
      <w:r w:rsidRPr="007D3538">
        <w:rPr>
          <w:rStyle w:val="FootnoteReference"/>
          <w:sz w:val="18"/>
          <w:szCs w:val="18"/>
          <w:lang w:val="fr-FR"/>
        </w:rPr>
        <w:footnoteRef/>
      </w:r>
      <w:r w:rsidRPr="007D3538">
        <w:rPr>
          <w:sz w:val="18"/>
          <w:szCs w:val="18"/>
          <w:lang w:val="fr-FR"/>
        </w:rPr>
        <w:t xml:space="preserve"> </w:t>
      </w:r>
      <w:r w:rsidRPr="005B32AF">
        <w:rPr>
          <w:rFonts w:cs="Arial"/>
          <w:sz w:val="18"/>
          <w:szCs w:val="18"/>
          <w:lang w:val="fr-FR"/>
        </w:rPr>
        <w:t>Code de bonne conduite en matière référendaire, I.3.1.c.</w:t>
      </w:r>
    </w:p>
  </w:footnote>
  <w:footnote w:id="10">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Code de bonne conduite en matière référendaire, I.3.1.d.</w:t>
      </w:r>
    </w:p>
  </w:footnote>
  <w:footnote w:id="11">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 xml:space="preserve">Voir également recommandation 2 du </w:t>
      </w:r>
      <w:hyperlink r:id="rId6" w:history="1">
        <w:r w:rsidRPr="005B32AF">
          <w:rPr>
            <w:rStyle w:val="Hyperlink"/>
            <w:rFonts w:cs="Arial"/>
            <w:sz w:val="18"/>
            <w:szCs w:val="18"/>
            <w:lang w:val="fr-FR"/>
          </w:rPr>
          <w:t>Rapport final 2015 d</w:t>
        </w:r>
        <w:r>
          <w:rPr>
            <w:rStyle w:val="Hyperlink"/>
            <w:rFonts w:cs="Arial"/>
            <w:sz w:val="18"/>
            <w:szCs w:val="18"/>
            <w:lang w:val="fr-FR"/>
          </w:rPr>
          <w:t>e l’OSCE</w:t>
        </w:r>
      </w:hyperlink>
      <w:r>
        <w:rPr>
          <w:rStyle w:val="Hyperlink"/>
          <w:rFonts w:cs="Arial"/>
          <w:sz w:val="18"/>
          <w:szCs w:val="18"/>
          <w:lang w:val="fr-FR"/>
        </w:rPr>
        <w:t>/BIDDH</w:t>
      </w:r>
      <w:r w:rsidRPr="005B32AF">
        <w:rPr>
          <w:rFonts w:cs="Arial"/>
          <w:sz w:val="18"/>
          <w:szCs w:val="18"/>
          <w:lang w:val="fr-FR"/>
        </w:rPr>
        <w:t>.</w:t>
      </w:r>
    </w:p>
  </w:footnote>
  <w:footnote w:id="12">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Code de bonne conduite en matière référendaire, II.3.3.f.</w:t>
      </w:r>
    </w:p>
  </w:footnote>
  <w:footnote w:id="13">
    <w:p w:rsidR="00A276ED" w:rsidRPr="007D3538" w:rsidRDefault="00A276ED" w:rsidP="00406CCA">
      <w:pPr>
        <w:pStyle w:val="FootnoteText"/>
        <w:tabs>
          <w:tab w:val="left" w:pos="567"/>
        </w:tabs>
        <w:spacing w:after="0"/>
        <w:rPr>
          <w:sz w:val="18"/>
          <w:szCs w:val="18"/>
          <w:lang w:val="fr-FR"/>
        </w:rPr>
      </w:pPr>
      <w:r w:rsidRPr="007D3538">
        <w:rPr>
          <w:rStyle w:val="FootnoteReference"/>
          <w:sz w:val="18"/>
          <w:szCs w:val="18"/>
          <w:lang w:val="fr-FR"/>
        </w:rPr>
        <w:footnoteRef/>
      </w:r>
      <w:r w:rsidRPr="007D3538">
        <w:rPr>
          <w:sz w:val="18"/>
          <w:szCs w:val="18"/>
          <w:lang w:val="fr-FR"/>
        </w:rPr>
        <w:t xml:space="preserve"> Dans son </w:t>
      </w:r>
      <w:hyperlink r:id="rId7" w:history="1">
        <w:r w:rsidRPr="007D3538">
          <w:rPr>
            <w:rStyle w:val="Hyperlink"/>
            <w:sz w:val="18"/>
            <w:szCs w:val="18"/>
            <w:lang w:val="fr-FR"/>
          </w:rPr>
          <w:t>rapport final 2017</w:t>
        </w:r>
      </w:hyperlink>
      <w:r>
        <w:rPr>
          <w:sz w:val="18"/>
          <w:szCs w:val="18"/>
          <w:lang w:val="fr-FR"/>
        </w:rPr>
        <w:t>, l’OSCE/BIDDH</w:t>
      </w:r>
      <w:r w:rsidRPr="007D3538">
        <w:rPr>
          <w:sz w:val="18"/>
          <w:szCs w:val="18"/>
          <w:lang w:val="fr-FR"/>
        </w:rPr>
        <w:t xml:space="preserve"> observait que des contestations de résultats n’avaient toujours pas été tranchées au moment de l’annonce des résultats définitifs.</w:t>
      </w:r>
    </w:p>
  </w:footnote>
  <w:footnote w:id="14">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Code de bonne conduite en matière référendaire, II.3.3.f.</w:t>
      </w:r>
      <w:r w:rsidRPr="007D3538">
        <w:rPr>
          <w:rFonts w:cs="Arial"/>
          <w:sz w:val="18"/>
          <w:szCs w:val="18"/>
          <w:lang w:val="fr-FR"/>
        </w:rPr>
        <w:t xml:space="preserve"> Voir également </w:t>
      </w:r>
      <w:hyperlink r:id="rId8" w:history="1">
        <w:r w:rsidRPr="007D3538">
          <w:rPr>
            <w:rStyle w:val="Hyperlink"/>
            <w:rFonts w:cs="Arial"/>
            <w:sz w:val="18"/>
            <w:szCs w:val="18"/>
            <w:lang w:val="fr-FR"/>
          </w:rPr>
          <w:t xml:space="preserve">Recommandation </w:t>
        </w:r>
        <w:proofErr w:type="spellStart"/>
        <w:r w:rsidRPr="007D3538">
          <w:rPr>
            <w:rStyle w:val="Hyperlink"/>
            <w:rFonts w:cs="Arial"/>
            <w:sz w:val="18"/>
            <w:szCs w:val="18"/>
            <w:lang w:val="fr-FR"/>
          </w:rPr>
          <w:t>Rec</w:t>
        </w:r>
        <w:proofErr w:type="spellEnd"/>
        <w:r w:rsidRPr="007D3538">
          <w:rPr>
            <w:rStyle w:val="Hyperlink"/>
            <w:rFonts w:cs="Arial"/>
            <w:sz w:val="18"/>
            <w:szCs w:val="18"/>
            <w:lang w:val="fr-FR"/>
          </w:rPr>
          <w:t>(2004)20</w:t>
        </w:r>
      </w:hyperlink>
      <w:r w:rsidRPr="007D3538">
        <w:rPr>
          <w:rFonts w:cs="Arial"/>
          <w:sz w:val="18"/>
          <w:szCs w:val="18"/>
          <w:lang w:val="fr-FR"/>
        </w:rPr>
        <w:t xml:space="preserve"> du Comité des Ministres aux États membres sur le contrôle juridictionnel des actes de l’administration, paragraphe B.2.a.</w:t>
      </w:r>
    </w:p>
  </w:footnote>
  <w:footnote w:id="15">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hyperlink r:id="rId9" w:history="1">
        <w:r w:rsidRPr="00D14C5C">
          <w:rPr>
            <w:rStyle w:val="Hyperlink"/>
            <w:rFonts w:cs="Arial"/>
            <w:sz w:val="18"/>
            <w:szCs w:val="18"/>
            <w:lang w:val="fr-FR"/>
          </w:rPr>
          <w:t>CDL-AD(2011)032</w:t>
        </w:r>
      </w:hyperlink>
      <w:r w:rsidRPr="007D3538">
        <w:rPr>
          <w:rFonts w:cs="Arial"/>
          <w:sz w:val="18"/>
          <w:szCs w:val="18"/>
          <w:lang w:val="fr-FR"/>
        </w:rPr>
        <w:t xml:space="preserve">, paragraphe 11 ; Recommandation 8, </w:t>
      </w:r>
      <w:hyperlink r:id="rId10" w:history="1">
        <w:r w:rsidRPr="007D3538">
          <w:rPr>
            <w:rStyle w:val="Hyperlink"/>
            <w:rFonts w:cs="Arial"/>
            <w:sz w:val="18"/>
            <w:szCs w:val="18"/>
            <w:lang w:val="fr-FR"/>
          </w:rPr>
          <w:t>Rapport final 2012 d</w:t>
        </w:r>
        <w:r>
          <w:rPr>
            <w:rStyle w:val="Hyperlink"/>
            <w:rFonts w:cs="Arial"/>
            <w:sz w:val="18"/>
            <w:szCs w:val="18"/>
            <w:lang w:val="fr-FR"/>
          </w:rPr>
          <w:t>e l’</w:t>
        </w:r>
        <w:r w:rsidRPr="007D3538">
          <w:rPr>
            <w:rStyle w:val="Hyperlink"/>
            <w:rFonts w:cs="Arial"/>
            <w:sz w:val="18"/>
            <w:szCs w:val="18"/>
            <w:lang w:val="fr-FR"/>
          </w:rPr>
          <w:t>OSCE</w:t>
        </w:r>
      </w:hyperlink>
      <w:r w:rsidRPr="00050687">
        <w:rPr>
          <w:lang w:val="fr-FR"/>
        </w:rPr>
        <w:t xml:space="preserve"> </w:t>
      </w:r>
      <w:r w:rsidRPr="00B254A8">
        <w:rPr>
          <w:rStyle w:val="Hyperlink"/>
          <w:rFonts w:cs="Arial"/>
          <w:sz w:val="18"/>
          <w:szCs w:val="18"/>
          <w:lang w:val="fr-FR"/>
        </w:rPr>
        <w:t>BIDDH</w:t>
      </w:r>
      <w:r w:rsidRPr="007D3538">
        <w:rPr>
          <w:rFonts w:cs="Arial"/>
          <w:sz w:val="18"/>
          <w:szCs w:val="18"/>
          <w:lang w:val="fr-FR"/>
        </w:rPr>
        <w:t xml:space="preserve">; Recommandation 7, </w:t>
      </w:r>
      <w:hyperlink r:id="rId11" w:history="1">
        <w:r w:rsidRPr="007D3538">
          <w:rPr>
            <w:rStyle w:val="Hyperlink"/>
            <w:rFonts w:cs="Arial"/>
            <w:sz w:val="18"/>
            <w:szCs w:val="18"/>
            <w:lang w:val="fr-FR"/>
          </w:rPr>
          <w:t>Rapport final 2013 d</w:t>
        </w:r>
        <w:r>
          <w:rPr>
            <w:rStyle w:val="Hyperlink"/>
            <w:rFonts w:cs="Arial"/>
            <w:sz w:val="18"/>
            <w:szCs w:val="18"/>
            <w:lang w:val="fr-FR"/>
          </w:rPr>
          <w:t>e l’</w:t>
        </w:r>
        <w:r w:rsidRPr="007D3538">
          <w:rPr>
            <w:rStyle w:val="Hyperlink"/>
            <w:rFonts w:cs="Arial"/>
            <w:sz w:val="18"/>
            <w:szCs w:val="18"/>
            <w:lang w:val="fr-FR"/>
          </w:rPr>
          <w:t>OSCE</w:t>
        </w:r>
      </w:hyperlink>
      <w:r>
        <w:rPr>
          <w:rStyle w:val="Hyperlink"/>
          <w:rFonts w:cs="Arial"/>
          <w:sz w:val="18"/>
          <w:szCs w:val="18"/>
          <w:lang w:val="fr-FR"/>
        </w:rPr>
        <w:t>/</w:t>
      </w:r>
      <w:r w:rsidRPr="00B254A8">
        <w:rPr>
          <w:rStyle w:val="Hyperlink"/>
          <w:rFonts w:cs="Arial"/>
          <w:sz w:val="18"/>
          <w:szCs w:val="18"/>
          <w:lang w:val="fr-FR"/>
        </w:rPr>
        <w:t>BIDDH</w:t>
      </w:r>
      <w:r w:rsidRPr="007D3538">
        <w:rPr>
          <w:rFonts w:cs="Arial"/>
          <w:sz w:val="18"/>
          <w:szCs w:val="18"/>
          <w:lang w:val="fr-FR"/>
        </w:rPr>
        <w:t xml:space="preserve">. </w:t>
      </w:r>
    </w:p>
  </w:footnote>
  <w:footnote w:id="16">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hyperlink r:id="rId12" w:history="1">
        <w:r w:rsidRPr="00D0149C">
          <w:rPr>
            <w:rStyle w:val="Hyperlink"/>
            <w:rFonts w:cs="Arial"/>
            <w:sz w:val="18"/>
            <w:szCs w:val="18"/>
            <w:lang w:val="fr-FR"/>
          </w:rPr>
          <w:t>CDL-AD(2015)038</w:t>
        </w:r>
      </w:hyperlink>
      <w:r w:rsidRPr="007D3538">
        <w:rPr>
          <w:rFonts w:cs="Arial"/>
          <w:sz w:val="18"/>
          <w:szCs w:val="18"/>
          <w:lang w:val="fr-FR"/>
        </w:rPr>
        <w:t>, Deuxième avis sur les projets d’amendements de la Constitution (en particulier les chapitres 8, 9, 11 à 16) de la République d’Arménie, paragraphe 25, et références ; paragraphe 9,4 de la communication 4/2011 (</w:t>
      </w:r>
      <w:proofErr w:type="spellStart"/>
      <w:r w:rsidRPr="007D3538">
        <w:rPr>
          <w:rFonts w:cs="Arial"/>
          <w:i/>
          <w:iCs/>
          <w:sz w:val="18"/>
          <w:szCs w:val="18"/>
          <w:lang w:val="fr-FR"/>
        </w:rPr>
        <w:t>Zsolt</w:t>
      </w:r>
      <w:proofErr w:type="spellEnd"/>
      <w:r w:rsidRPr="007D3538">
        <w:rPr>
          <w:rFonts w:cs="Arial"/>
          <w:i/>
          <w:iCs/>
          <w:sz w:val="18"/>
          <w:szCs w:val="18"/>
          <w:lang w:val="fr-FR"/>
        </w:rPr>
        <w:t xml:space="preserve"> </w:t>
      </w:r>
      <w:proofErr w:type="spellStart"/>
      <w:r w:rsidRPr="007D3538">
        <w:rPr>
          <w:rFonts w:cs="Arial"/>
          <w:i/>
          <w:iCs/>
          <w:sz w:val="18"/>
          <w:szCs w:val="18"/>
          <w:lang w:val="fr-FR"/>
        </w:rPr>
        <w:t>Bujdosó</w:t>
      </w:r>
      <w:proofErr w:type="spellEnd"/>
      <w:r w:rsidRPr="007D3538">
        <w:rPr>
          <w:rFonts w:cs="Arial"/>
          <w:i/>
          <w:iCs/>
          <w:sz w:val="18"/>
          <w:szCs w:val="18"/>
          <w:lang w:val="fr-FR"/>
        </w:rPr>
        <w:t xml:space="preserve"> et cinq autres c. Hongrie</w:t>
      </w:r>
      <w:r w:rsidRPr="007D3538">
        <w:rPr>
          <w:rFonts w:cs="Arial"/>
          <w:sz w:val="18"/>
          <w:szCs w:val="18"/>
          <w:lang w:val="fr-FR"/>
        </w:rPr>
        <w:t>) du Comité des droits des personnes handicapées.</w:t>
      </w:r>
    </w:p>
  </w:footnote>
  <w:footnote w:id="17">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Cf.</w:t>
      </w:r>
      <w:r w:rsidRPr="007D3538">
        <w:rPr>
          <w:rFonts w:cs="Arial"/>
          <w:sz w:val="18"/>
          <w:szCs w:val="18"/>
          <w:lang w:val="fr-FR"/>
        </w:rPr>
        <w:t xml:space="preserve"> </w:t>
      </w:r>
      <w:r w:rsidRPr="005B32AF">
        <w:rPr>
          <w:rFonts w:cs="Arial"/>
          <w:sz w:val="18"/>
          <w:szCs w:val="18"/>
          <w:lang w:val="fr-FR"/>
        </w:rPr>
        <w:t>Code de bonne conduite en matière référendaire, III.4.g ; Exposé des motifs, 40.</w:t>
      </w:r>
    </w:p>
  </w:footnote>
  <w:footnote w:id="18">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Code de bonne conduite en matière référendaire, III.6.</w:t>
      </w:r>
    </w:p>
  </w:footnote>
  <w:footnote w:id="19">
    <w:p w:rsidR="00A276ED" w:rsidRPr="007D3538" w:rsidRDefault="00A276ED" w:rsidP="00406CCA">
      <w:pPr>
        <w:pStyle w:val="FootnoteText"/>
        <w:tabs>
          <w:tab w:val="left" w:pos="567"/>
        </w:tabs>
        <w:spacing w:after="0"/>
        <w:rPr>
          <w:sz w:val="18"/>
          <w:szCs w:val="18"/>
          <w:lang w:val="fr-FR"/>
        </w:rPr>
      </w:pPr>
      <w:r w:rsidRPr="007D3538">
        <w:rPr>
          <w:rStyle w:val="FootnoteReference"/>
          <w:sz w:val="18"/>
          <w:szCs w:val="18"/>
          <w:lang w:val="fr-FR"/>
        </w:rPr>
        <w:footnoteRef/>
      </w:r>
      <w:r w:rsidRPr="007D3538">
        <w:rPr>
          <w:sz w:val="18"/>
          <w:szCs w:val="18"/>
          <w:lang w:val="fr-FR"/>
        </w:rPr>
        <w:t xml:space="preserve"> Il a été clairement dit au cours de la visite que les modifications de territoire sont à comprendre comme des modifications apportées aux frontières extérieures</w:t>
      </w:r>
      <w:r>
        <w:rPr>
          <w:sz w:val="18"/>
          <w:szCs w:val="18"/>
          <w:lang w:val="fr-FR"/>
        </w:rPr>
        <w:t xml:space="preserve"> </w:t>
      </w:r>
      <w:r w:rsidRPr="007D3538">
        <w:rPr>
          <w:sz w:val="18"/>
          <w:szCs w:val="18"/>
          <w:lang w:val="fr-FR"/>
        </w:rPr>
        <w:t xml:space="preserve">du pays, non pas aux </w:t>
      </w:r>
      <w:r>
        <w:rPr>
          <w:sz w:val="18"/>
          <w:szCs w:val="18"/>
          <w:lang w:val="fr-FR"/>
        </w:rPr>
        <w:t>limites des entités administratives internes</w:t>
      </w:r>
      <w:r w:rsidRPr="007D3538">
        <w:rPr>
          <w:sz w:val="18"/>
          <w:szCs w:val="18"/>
          <w:lang w:val="fr-FR"/>
        </w:rPr>
        <w:t>.</w:t>
      </w:r>
    </w:p>
  </w:footnote>
  <w:footnote w:id="20">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Les dispositions de ce type sur le référendum d’adhésion à des organisations internationales et supranationales et d</w:t>
      </w:r>
      <w:r>
        <w:rPr>
          <w:rFonts w:cs="Arial"/>
          <w:sz w:val="18"/>
          <w:szCs w:val="18"/>
          <w:lang w:val="fr-FR"/>
        </w:rPr>
        <w:t>’union</w:t>
      </w:r>
      <w:r w:rsidRPr="007D3538">
        <w:rPr>
          <w:rFonts w:cs="Arial"/>
          <w:sz w:val="18"/>
          <w:szCs w:val="18"/>
          <w:lang w:val="fr-FR"/>
        </w:rPr>
        <w:t xml:space="preserve"> avec d’autres États sont tout à fait courantes ; on en trouve dans la législation de la Lituanie, du Danemark, de la Croatie, de la Suisse, de l’« ex-république yougoslave de Macédoine », etc. </w:t>
      </w:r>
      <w:r w:rsidRPr="005B32AF">
        <w:rPr>
          <w:rFonts w:cs="Arial"/>
          <w:sz w:val="18"/>
          <w:szCs w:val="18"/>
          <w:lang w:val="fr-FR"/>
        </w:rPr>
        <w:t xml:space="preserve">Voir </w:t>
      </w:r>
      <w:hyperlink r:id="rId13" w:history="1">
        <w:r w:rsidRPr="005B32AF">
          <w:rPr>
            <w:rStyle w:val="Hyperlink"/>
            <w:rFonts w:cs="Arial"/>
            <w:sz w:val="18"/>
            <w:szCs w:val="18"/>
            <w:lang w:val="fr-FR"/>
          </w:rPr>
          <w:t>CDL-AD(2005)034</w:t>
        </w:r>
      </w:hyperlink>
      <w:r w:rsidRPr="005B32AF">
        <w:rPr>
          <w:rFonts w:cs="Arial"/>
          <w:sz w:val="18"/>
          <w:szCs w:val="18"/>
          <w:lang w:val="fr-FR"/>
        </w:rPr>
        <w:t>, p. 11.</w:t>
      </w:r>
    </w:p>
  </w:footnote>
  <w:footnote w:id="21">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Code de bonne conduite en matière référendaire, III.4.c ; Exposé des motifs, 36.</w:t>
      </w:r>
    </w:p>
  </w:footnote>
  <w:footnote w:id="22">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Code de bonne conduite en matière référendaire, III.4.f.</w:t>
      </w:r>
    </w:p>
  </w:footnote>
  <w:footnote w:id="23">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Recommand</w:t>
      </w:r>
      <w:r>
        <w:rPr>
          <w:rFonts w:cs="Arial"/>
          <w:sz w:val="18"/>
          <w:szCs w:val="18"/>
          <w:lang w:val="fr-FR"/>
        </w:rPr>
        <w:t xml:space="preserve">ation 8 du </w:t>
      </w:r>
      <w:hyperlink r:id="rId14" w:history="1">
        <w:r w:rsidRPr="005B32AF">
          <w:rPr>
            <w:rStyle w:val="Hyperlink"/>
            <w:rFonts w:cs="Arial"/>
            <w:sz w:val="18"/>
            <w:szCs w:val="18"/>
            <w:lang w:val="fr-FR"/>
          </w:rPr>
          <w:t>Rapport final 2017 d</w:t>
        </w:r>
        <w:r>
          <w:rPr>
            <w:rStyle w:val="Hyperlink"/>
            <w:rFonts w:cs="Arial"/>
            <w:sz w:val="18"/>
            <w:szCs w:val="18"/>
            <w:lang w:val="fr-FR"/>
          </w:rPr>
          <w:t>e l’OSCE/BIDDH</w:t>
        </w:r>
      </w:hyperlink>
      <w:r w:rsidRPr="005B32AF">
        <w:rPr>
          <w:rFonts w:cs="Arial"/>
          <w:sz w:val="18"/>
          <w:szCs w:val="18"/>
          <w:lang w:val="fr-FR"/>
        </w:rPr>
        <w:t>.</w:t>
      </w:r>
    </w:p>
  </w:footnote>
  <w:footnote w:id="24">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Code de bonne conduite en matière référendaire, II.3.1.e ; Exposé des motifs, 21.</w:t>
      </w:r>
    </w:p>
  </w:footnote>
  <w:footnote w:id="25">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Les articles 17.5 et 17.7 ne sont en outre pas très clairs sur la nature exacte de ces « partis », mais ce pourrait être un problème de traduction.</w:t>
      </w:r>
    </w:p>
  </w:footnote>
  <w:footnote w:id="26">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 xml:space="preserve">Voir Code de bonne conduite en matière référendaire, I.2.2.a : </w:t>
      </w:r>
      <w:r w:rsidRPr="007D3538">
        <w:rPr>
          <w:rFonts w:cs="Arial"/>
          <w:sz w:val="18"/>
          <w:szCs w:val="18"/>
          <w:lang w:val="fr-FR"/>
        </w:rPr>
        <w:t xml:space="preserve">« L’égalité des chances doit être assurée entre les partisans et les adversaires du projet soumis au vote. </w:t>
      </w:r>
      <w:r w:rsidRPr="005B32AF">
        <w:rPr>
          <w:rFonts w:cs="Arial"/>
          <w:sz w:val="18"/>
          <w:szCs w:val="18"/>
          <w:lang w:val="fr-FR"/>
        </w:rPr>
        <w:t>Elle implique la neutralité des autorités administratives [...] ».</w:t>
      </w:r>
    </w:p>
  </w:footnote>
  <w:footnote w:id="27">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 xml:space="preserve">Recommandation 9 du </w:t>
      </w:r>
      <w:hyperlink r:id="rId15" w:history="1">
        <w:r w:rsidRPr="005B32AF">
          <w:rPr>
            <w:rStyle w:val="Hyperlink"/>
            <w:rFonts w:cs="Arial"/>
            <w:sz w:val="18"/>
            <w:szCs w:val="18"/>
            <w:lang w:val="fr-FR"/>
          </w:rPr>
          <w:t>Rapport final 2015 d</w:t>
        </w:r>
        <w:r>
          <w:rPr>
            <w:rStyle w:val="Hyperlink"/>
            <w:rFonts w:cs="Arial"/>
            <w:sz w:val="18"/>
            <w:szCs w:val="18"/>
            <w:lang w:val="fr-FR"/>
          </w:rPr>
          <w:t>e l’</w:t>
        </w:r>
        <w:r w:rsidRPr="005B32AF">
          <w:rPr>
            <w:rStyle w:val="Hyperlink"/>
            <w:rFonts w:cs="Arial"/>
            <w:sz w:val="18"/>
            <w:szCs w:val="18"/>
            <w:lang w:val="fr-FR"/>
          </w:rPr>
          <w:t>OSCE</w:t>
        </w:r>
      </w:hyperlink>
      <w:r>
        <w:rPr>
          <w:rStyle w:val="Hyperlink"/>
          <w:rFonts w:cs="Arial"/>
          <w:sz w:val="18"/>
          <w:szCs w:val="18"/>
          <w:lang w:val="fr-FR"/>
        </w:rPr>
        <w:t>/</w:t>
      </w:r>
      <w:r w:rsidRPr="00B254A8">
        <w:rPr>
          <w:rStyle w:val="Hyperlink"/>
          <w:rFonts w:cs="Arial"/>
          <w:sz w:val="18"/>
          <w:szCs w:val="18"/>
          <w:lang w:val="fr-FR"/>
        </w:rPr>
        <w:t>BIDDH</w:t>
      </w:r>
      <w:r w:rsidRPr="005B32AF">
        <w:rPr>
          <w:rFonts w:cs="Arial"/>
          <w:sz w:val="18"/>
          <w:szCs w:val="18"/>
          <w:lang w:val="fr-FR"/>
        </w:rPr>
        <w:t>.</w:t>
      </w:r>
    </w:p>
  </w:footnote>
  <w:footnote w:id="28">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 xml:space="preserve">Code de bonne conduite en matière référendaire, I.2.2.a </w:t>
      </w:r>
      <w:r>
        <w:rPr>
          <w:rFonts w:cs="Arial"/>
          <w:sz w:val="18"/>
          <w:szCs w:val="18"/>
          <w:lang w:val="fr-FR"/>
        </w:rPr>
        <w:t>et</w:t>
      </w:r>
      <w:r w:rsidRPr="005B32AF">
        <w:rPr>
          <w:rFonts w:cs="Arial"/>
          <w:sz w:val="18"/>
          <w:szCs w:val="18"/>
          <w:lang w:val="fr-FR"/>
        </w:rPr>
        <w:t> I.3.1.f.</w:t>
      </w:r>
    </w:p>
  </w:footnote>
  <w:footnote w:id="29">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Code de bonne conduite en matière référendaire, I.3.1.b.</w:t>
      </w:r>
    </w:p>
  </w:footnote>
  <w:footnote w:id="30">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Voir Lignes directrices conjointes de 2016 visant à prévenir et à répondre à l’utilisation abusive de ressources administratives pendant les processus électoraux, Conseil des élections démocratiques et Commission de Venise, (</w:t>
      </w:r>
      <w:hyperlink r:id="rId16" w:history="1">
        <w:r w:rsidRPr="007D3538">
          <w:rPr>
            <w:rStyle w:val="Hyperlink"/>
            <w:rFonts w:cs="Arial"/>
            <w:sz w:val="18"/>
            <w:szCs w:val="18"/>
            <w:lang w:val="fr-FR"/>
          </w:rPr>
          <w:t>CDL-AD(2016)004</w:t>
        </w:r>
      </w:hyperlink>
      <w:r w:rsidRPr="007D3538">
        <w:rPr>
          <w:rFonts w:cs="Arial"/>
          <w:sz w:val="18"/>
          <w:szCs w:val="18"/>
          <w:lang w:val="fr-FR"/>
        </w:rPr>
        <w:t xml:space="preserve">), II.A.1.1. </w:t>
      </w:r>
      <w:proofErr w:type="gramStart"/>
      <w:r w:rsidRPr="007D3538">
        <w:rPr>
          <w:rFonts w:cs="Arial"/>
          <w:sz w:val="18"/>
          <w:szCs w:val="18"/>
          <w:lang w:val="fr-FR"/>
        </w:rPr>
        <w:t>et</w:t>
      </w:r>
      <w:proofErr w:type="gramEnd"/>
      <w:r w:rsidRPr="007D3538">
        <w:rPr>
          <w:rFonts w:cs="Arial"/>
          <w:sz w:val="18"/>
          <w:szCs w:val="18"/>
          <w:lang w:val="fr-FR"/>
        </w:rPr>
        <w:t xml:space="preserve"> dispositions liées.</w:t>
      </w:r>
    </w:p>
  </w:footnote>
  <w:footnote w:id="31">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Code de bonne conduite en matière référendaire, II.3.2.d.</w:t>
      </w:r>
    </w:p>
  </w:footnote>
  <w:footnote w:id="32">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 xml:space="preserve">Recommandation 20 du </w:t>
      </w:r>
      <w:hyperlink r:id="rId17" w:history="1">
        <w:r w:rsidRPr="005B32AF">
          <w:rPr>
            <w:rStyle w:val="Hyperlink"/>
            <w:rFonts w:cs="Arial"/>
            <w:sz w:val="18"/>
            <w:szCs w:val="18"/>
            <w:lang w:val="fr-FR"/>
          </w:rPr>
          <w:t>Rapport final 2017 d</w:t>
        </w:r>
        <w:r>
          <w:rPr>
            <w:rStyle w:val="Hyperlink"/>
            <w:rFonts w:cs="Arial"/>
            <w:sz w:val="18"/>
            <w:szCs w:val="18"/>
            <w:lang w:val="fr-FR"/>
          </w:rPr>
          <w:t>e l’</w:t>
        </w:r>
        <w:r w:rsidRPr="005B32AF">
          <w:rPr>
            <w:rStyle w:val="Hyperlink"/>
            <w:rFonts w:cs="Arial"/>
            <w:sz w:val="18"/>
            <w:szCs w:val="18"/>
            <w:lang w:val="fr-FR"/>
          </w:rPr>
          <w:t>OSCE</w:t>
        </w:r>
      </w:hyperlink>
      <w:r>
        <w:rPr>
          <w:rStyle w:val="Hyperlink"/>
          <w:rFonts w:cs="Arial"/>
          <w:sz w:val="18"/>
          <w:szCs w:val="18"/>
          <w:lang w:val="fr-FR"/>
        </w:rPr>
        <w:t>/</w:t>
      </w:r>
      <w:r w:rsidRPr="00B254A8">
        <w:rPr>
          <w:rStyle w:val="Hyperlink"/>
          <w:rFonts w:cs="Arial"/>
          <w:sz w:val="18"/>
          <w:szCs w:val="18"/>
          <w:lang w:val="fr-FR"/>
        </w:rPr>
        <w:t>BIDDH</w:t>
      </w:r>
      <w:r w:rsidRPr="005B32AF">
        <w:rPr>
          <w:rFonts w:cs="Arial"/>
          <w:sz w:val="18"/>
          <w:szCs w:val="18"/>
          <w:lang w:val="fr-FR"/>
        </w:rPr>
        <w:t>.</w:t>
      </w:r>
    </w:p>
  </w:footnote>
  <w:footnote w:id="33">
    <w:p w:rsidR="00A276ED" w:rsidRPr="007D3538" w:rsidRDefault="00A276ED" w:rsidP="00406CCA">
      <w:pPr>
        <w:pStyle w:val="FootnoteText"/>
        <w:tabs>
          <w:tab w:val="left" w:pos="567"/>
        </w:tabs>
        <w:spacing w:after="0"/>
        <w:rPr>
          <w:lang w:val="fr-FR"/>
        </w:rPr>
      </w:pPr>
      <w:r w:rsidRPr="007D3538">
        <w:rPr>
          <w:rStyle w:val="FootnoteReference"/>
          <w:rFonts w:cs="Arial"/>
          <w:lang w:val="fr-FR"/>
        </w:rPr>
        <w:footnoteRef/>
      </w:r>
      <w:r w:rsidRPr="007D3538">
        <w:rPr>
          <w:lang w:val="fr-FR"/>
        </w:rPr>
        <w:t xml:space="preserve"> </w:t>
      </w:r>
      <w:r w:rsidRPr="007D3538">
        <w:rPr>
          <w:sz w:val="18"/>
          <w:szCs w:val="18"/>
          <w:lang w:val="fr-FR"/>
        </w:rPr>
        <w:t xml:space="preserve">Portant notamment sur une meilleure définition du mandat de la Commission nationale de la télévision et de la radio (NCTR) en ce qui concerne les plaintes dirigées contre les médias et les dispositifs de répression ; la préparation de lignes directrices générales pour les médias concernant la couverture des campagnes, sur la base des exigences existantes d’impartialité et d’équilibre ; et sur la garantie de la transparence des structures de propriété des médias. Voir Recommandations 17 </w:t>
      </w:r>
      <w:r>
        <w:rPr>
          <w:sz w:val="18"/>
          <w:szCs w:val="18"/>
          <w:lang w:val="fr-FR"/>
        </w:rPr>
        <w:t>et</w:t>
      </w:r>
      <w:r w:rsidRPr="007D3538">
        <w:rPr>
          <w:sz w:val="18"/>
          <w:szCs w:val="18"/>
          <w:lang w:val="fr-FR"/>
        </w:rPr>
        <w:t xml:space="preserve"> 18, </w:t>
      </w:r>
      <w:hyperlink r:id="rId18" w:history="1">
        <w:r w:rsidRPr="007D3538">
          <w:rPr>
            <w:rStyle w:val="Hyperlink"/>
            <w:sz w:val="18"/>
            <w:szCs w:val="18"/>
            <w:lang w:val="fr-FR"/>
          </w:rPr>
          <w:t>Rapport final 2017 d</w:t>
        </w:r>
        <w:r>
          <w:rPr>
            <w:rStyle w:val="Hyperlink"/>
            <w:sz w:val="18"/>
            <w:szCs w:val="18"/>
            <w:lang w:val="fr-FR"/>
          </w:rPr>
          <w:t>e l’OSCE/BIDDH</w:t>
        </w:r>
      </w:hyperlink>
      <w:r w:rsidRPr="007D3538">
        <w:rPr>
          <w:sz w:val="18"/>
          <w:szCs w:val="18"/>
          <w:lang w:val="fr-FR"/>
        </w:rPr>
        <w:t xml:space="preserve">; Recommandations 11 et 12, </w:t>
      </w:r>
      <w:hyperlink r:id="rId19" w:history="1">
        <w:r w:rsidRPr="007D3538">
          <w:rPr>
            <w:rStyle w:val="Hyperlink"/>
            <w:sz w:val="18"/>
            <w:szCs w:val="18"/>
            <w:lang w:val="fr-FR"/>
          </w:rPr>
          <w:t>Rapport final 2015 d</w:t>
        </w:r>
        <w:r>
          <w:rPr>
            <w:rStyle w:val="Hyperlink"/>
            <w:sz w:val="18"/>
            <w:szCs w:val="18"/>
            <w:lang w:val="fr-FR"/>
          </w:rPr>
          <w:t>e l’OSCE</w:t>
        </w:r>
      </w:hyperlink>
      <w:r>
        <w:rPr>
          <w:rStyle w:val="Hyperlink"/>
          <w:sz w:val="18"/>
          <w:szCs w:val="18"/>
          <w:lang w:val="fr-FR"/>
        </w:rPr>
        <w:t>/BIDDH</w:t>
      </w:r>
      <w:r w:rsidRPr="007D3538">
        <w:rPr>
          <w:sz w:val="18"/>
          <w:szCs w:val="18"/>
          <w:lang w:val="fr-FR"/>
        </w:rPr>
        <w:t xml:space="preserve">. </w:t>
      </w:r>
    </w:p>
  </w:footnote>
  <w:footnote w:id="34">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Voir Convention des Nations Unies contre la corruption, article 7</w:t>
      </w:r>
      <w:r>
        <w:rPr>
          <w:rFonts w:cs="Arial"/>
          <w:sz w:val="18"/>
          <w:szCs w:val="18"/>
          <w:lang w:val="fr-FR"/>
        </w:rPr>
        <w:t>, par</w:t>
      </w:r>
      <w:r w:rsidRPr="007D3538">
        <w:rPr>
          <w:rFonts w:cs="Arial"/>
          <w:sz w:val="18"/>
          <w:szCs w:val="18"/>
          <w:lang w:val="fr-FR"/>
        </w:rPr>
        <w:t>.</w:t>
      </w:r>
      <w:r>
        <w:rPr>
          <w:rFonts w:cs="Arial"/>
          <w:sz w:val="18"/>
          <w:szCs w:val="18"/>
          <w:lang w:val="fr-FR"/>
        </w:rPr>
        <w:t> </w:t>
      </w:r>
      <w:r w:rsidRPr="007D3538">
        <w:rPr>
          <w:rFonts w:cs="Arial"/>
          <w:sz w:val="18"/>
          <w:szCs w:val="18"/>
          <w:lang w:val="fr-FR"/>
        </w:rPr>
        <w:t xml:space="preserve">3 ; Recommandation </w:t>
      </w:r>
      <w:proofErr w:type="spellStart"/>
      <w:r w:rsidRPr="007D3538">
        <w:rPr>
          <w:rFonts w:cs="Arial"/>
          <w:sz w:val="18"/>
          <w:szCs w:val="18"/>
          <w:lang w:val="fr-FR"/>
        </w:rPr>
        <w:t>Rec</w:t>
      </w:r>
      <w:proofErr w:type="spellEnd"/>
      <w:r w:rsidRPr="007D3538">
        <w:rPr>
          <w:rFonts w:cs="Arial"/>
          <w:sz w:val="18"/>
          <w:szCs w:val="18"/>
          <w:lang w:val="fr-FR"/>
        </w:rPr>
        <w:t>(2003)4 du Comité des Ministres du Conseil de l’Europe aux États membres sur les règles communes contre la corruption dans le financement des partis politiques et des campagnes électorales, articles 3, 13, 14 ; Code de bonne conduite en matière référendaire, II.3.4.a et exposé des motifs, 24 ; OSCE</w:t>
      </w:r>
      <w:r>
        <w:rPr>
          <w:rFonts w:cs="Arial"/>
          <w:sz w:val="18"/>
          <w:szCs w:val="18"/>
          <w:lang w:val="fr-FR"/>
        </w:rPr>
        <w:t>/BIDDH</w:t>
      </w:r>
      <w:r w:rsidRPr="007D3538">
        <w:rPr>
          <w:rFonts w:cs="Arial"/>
          <w:sz w:val="18"/>
          <w:szCs w:val="18"/>
          <w:lang w:val="fr-FR"/>
        </w:rPr>
        <w:t xml:space="preserve"> et Commission de Venise, Lignes directrices sur la réglementation des partis politiques </w:t>
      </w:r>
      <w:hyperlink r:id="rId20" w:history="1">
        <w:r w:rsidRPr="007D3538">
          <w:rPr>
            <w:rFonts w:cs="Arial"/>
            <w:sz w:val="18"/>
            <w:szCs w:val="18"/>
            <w:lang w:val="fr-FR"/>
          </w:rPr>
          <w:t>(</w:t>
        </w:r>
        <w:r w:rsidRPr="007D3538">
          <w:rPr>
            <w:rStyle w:val="Hyperlink"/>
            <w:rFonts w:cs="Arial"/>
            <w:sz w:val="18"/>
            <w:szCs w:val="18"/>
            <w:lang w:val="fr-FR"/>
          </w:rPr>
          <w:t>CDL-AD(2010)024</w:t>
        </w:r>
      </w:hyperlink>
      <w:r w:rsidRPr="007D3538">
        <w:rPr>
          <w:rFonts w:cs="Arial"/>
          <w:sz w:val="18"/>
          <w:szCs w:val="18"/>
          <w:lang w:val="fr-FR"/>
        </w:rPr>
        <w:t>), 193-194, 198-206.</w:t>
      </w:r>
    </w:p>
  </w:footnote>
  <w:footnote w:id="35">
    <w:p w:rsidR="00A276ED" w:rsidRPr="005B32AF"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sidRPr="007D3538">
        <w:rPr>
          <w:rFonts w:cs="Arial"/>
          <w:sz w:val="18"/>
          <w:szCs w:val="18"/>
          <w:lang w:val="fr-FR"/>
        </w:rPr>
        <w:t xml:space="preserve"> </w:t>
      </w:r>
      <w:r w:rsidRPr="005B32AF">
        <w:rPr>
          <w:rFonts w:cs="Arial"/>
          <w:sz w:val="18"/>
          <w:szCs w:val="18"/>
          <w:lang w:val="fr-FR"/>
        </w:rPr>
        <w:t xml:space="preserve">Recommandation 16 du </w:t>
      </w:r>
      <w:hyperlink r:id="rId21" w:history="1">
        <w:r w:rsidRPr="005B32AF">
          <w:rPr>
            <w:rStyle w:val="Hyperlink"/>
            <w:rFonts w:cs="Arial"/>
            <w:sz w:val="18"/>
            <w:szCs w:val="18"/>
            <w:lang w:val="fr-FR"/>
          </w:rPr>
          <w:t>Rapport final 2017 d</w:t>
        </w:r>
        <w:r>
          <w:rPr>
            <w:rStyle w:val="Hyperlink"/>
            <w:rFonts w:cs="Arial"/>
            <w:sz w:val="18"/>
            <w:szCs w:val="18"/>
            <w:lang w:val="fr-FR"/>
          </w:rPr>
          <w:t>e l’OSCE/BIDDH</w:t>
        </w:r>
      </w:hyperlink>
      <w:r w:rsidRPr="005B32AF">
        <w:rPr>
          <w:rFonts w:cs="Arial"/>
          <w:sz w:val="18"/>
          <w:szCs w:val="18"/>
          <w:lang w:val="fr-FR"/>
        </w:rPr>
        <w:t>.</w:t>
      </w:r>
    </w:p>
  </w:footnote>
  <w:footnote w:id="36">
    <w:p w:rsidR="00A276ED" w:rsidRPr="007D3538" w:rsidRDefault="00A276ED" w:rsidP="00406CCA">
      <w:pPr>
        <w:pStyle w:val="FootnoteText"/>
        <w:tabs>
          <w:tab w:val="left" w:pos="567"/>
        </w:tabs>
        <w:spacing w:after="0"/>
        <w:rPr>
          <w:rFonts w:cs="Arial"/>
          <w:sz w:val="18"/>
          <w:szCs w:val="18"/>
          <w:lang w:val="fr-FR"/>
        </w:rPr>
      </w:pPr>
      <w:r w:rsidRPr="007D3538">
        <w:rPr>
          <w:rStyle w:val="FootnoteReference"/>
          <w:rFonts w:cs="Arial"/>
          <w:sz w:val="18"/>
          <w:szCs w:val="18"/>
          <w:lang w:val="fr-FR"/>
        </w:rPr>
        <w:footnoteRef/>
      </w:r>
      <w:r>
        <w:rPr>
          <w:rFonts w:cs="Arial"/>
          <w:sz w:val="18"/>
          <w:szCs w:val="18"/>
          <w:lang w:val="fr-FR"/>
        </w:rPr>
        <w:t xml:space="preserve"> </w:t>
      </w:r>
      <w:hyperlink r:id="rId22" w:history="1">
        <w:r w:rsidRPr="005B32AF">
          <w:rPr>
            <w:rStyle w:val="Hyperlink"/>
            <w:rFonts w:cs="Arial"/>
            <w:sz w:val="18"/>
            <w:szCs w:val="18"/>
            <w:lang w:val="fr-FR"/>
          </w:rPr>
          <w:t>CDL-AD(2016)031</w:t>
        </w:r>
      </w:hyperlink>
      <w:r w:rsidRPr="005B32AF">
        <w:rPr>
          <w:rFonts w:cs="Arial"/>
          <w:sz w:val="18"/>
          <w:szCs w:val="18"/>
          <w:lang w:val="fr-FR"/>
        </w:rPr>
        <w:t xml:space="preserve">, paragraphe 64 ; Recommandation 22 </w:t>
      </w:r>
      <w:r w:rsidRPr="007D3538">
        <w:rPr>
          <w:rFonts w:cs="Arial"/>
          <w:sz w:val="18"/>
          <w:szCs w:val="18"/>
          <w:lang w:val="fr-FR"/>
        </w:rPr>
        <w:t xml:space="preserve">du </w:t>
      </w:r>
      <w:hyperlink r:id="rId23" w:history="1">
        <w:r w:rsidRPr="005B32AF">
          <w:rPr>
            <w:rStyle w:val="Hyperlink"/>
            <w:rFonts w:cs="Arial"/>
            <w:sz w:val="18"/>
            <w:szCs w:val="18"/>
            <w:lang w:val="fr-FR"/>
          </w:rPr>
          <w:t>Rapport final 2017 d</w:t>
        </w:r>
        <w:r>
          <w:rPr>
            <w:rStyle w:val="Hyperlink"/>
            <w:rFonts w:cs="Arial"/>
            <w:sz w:val="18"/>
            <w:szCs w:val="18"/>
            <w:lang w:val="fr-FR"/>
          </w:rPr>
          <w:t>e l’OSCE/BIDDH</w:t>
        </w:r>
      </w:hyperlink>
      <w:r w:rsidRPr="005B32AF">
        <w:rPr>
          <w:rFonts w:cs="Arial"/>
          <w:sz w:val="18"/>
          <w:szCs w:val="18"/>
          <w:lang w:val="fr-FR"/>
        </w:rPr>
        <w:t>.</w:t>
      </w:r>
    </w:p>
  </w:footnote>
  <w:footnote w:id="37">
    <w:p w:rsidR="00A276ED" w:rsidRPr="00396873" w:rsidRDefault="00A276ED" w:rsidP="00406CCA">
      <w:pPr>
        <w:pStyle w:val="FootnoteText"/>
        <w:tabs>
          <w:tab w:val="left" w:pos="567"/>
        </w:tabs>
        <w:spacing w:after="0"/>
        <w:rPr>
          <w:rFonts w:cs="Arial"/>
          <w:sz w:val="18"/>
          <w:szCs w:val="18"/>
        </w:rPr>
      </w:pPr>
      <w:r w:rsidRPr="007D3538">
        <w:rPr>
          <w:rStyle w:val="FootnoteReference"/>
          <w:rFonts w:cs="Arial"/>
          <w:sz w:val="18"/>
          <w:szCs w:val="18"/>
          <w:lang w:val="fr-FR"/>
        </w:rPr>
        <w:footnoteRef/>
      </w:r>
      <w:r w:rsidRPr="00396873">
        <w:rPr>
          <w:rFonts w:cs="Arial"/>
          <w:sz w:val="18"/>
          <w:szCs w:val="18"/>
        </w:rPr>
        <w:t xml:space="preserve"> CDL-</w:t>
      </w:r>
      <w:proofErr w:type="gramStart"/>
      <w:r w:rsidRPr="00396873">
        <w:rPr>
          <w:rFonts w:cs="Arial"/>
          <w:sz w:val="18"/>
          <w:szCs w:val="18"/>
        </w:rPr>
        <w:t>AD(</w:t>
      </w:r>
      <w:proofErr w:type="gramEnd"/>
      <w:r w:rsidRPr="00396873">
        <w:rPr>
          <w:rFonts w:cs="Arial"/>
          <w:sz w:val="18"/>
          <w:szCs w:val="18"/>
        </w:rPr>
        <w:t xml:space="preserve">2015)038, </w:t>
      </w:r>
      <w:proofErr w:type="spellStart"/>
      <w:r w:rsidRPr="00396873">
        <w:rPr>
          <w:rFonts w:cs="Arial"/>
          <w:sz w:val="18"/>
          <w:szCs w:val="18"/>
        </w:rPr>
        <w:t>paragraphe</w:t>
      </w:r>
      <w:proofErr w:type="spellEnd"/>
      <w:r w:rsidRPr="00396873">
        <w:rPr>
          <w:rFonts w:cs="Arial"/>
          <w:sz w:val="18"/>
          <w:szCs w:val="18"/>
        </w:rPr>
        <w:t xml:space="preserve"> 79-80.</w:t>
      </w:r>
    </w:p>
  </w:footnote>
  <w:footnote w:id="38">
    <w:p w:rsidR="00A276ED" w:rsidRPr="00396873" w:rsidRDefault="00A276ED" w:rsidP="00406CCA">
      <w:pPr>
        <w:pStyle w:val="FootnoteText"/>
        <w:tabs>
          <w:tab w:val="left" w:pos="567"/>
        </w:tabs>
        <w:spacing w:after="0"/>
        <w:rPr>
          <w:rFonts w:cs="Arial"/>
          <w:sz w:val="18"/>
          <w:szCs w:val="18"/>
        </w:rPr>
      </w:pPr>
      <w:r w:rsidRPr="007D3538">
        <w:rPr>
          <w:rStyle w:val="FootnoteReference"/>
          <w:rFonts w:cs="Arial"/>
          <w:sz w:val="18"/>
          <w:szCs w:val="18"/>
          <w:lang w:val="fr-FR"/>
        </w:rPr>
        <w:footnoteRef/>
      </w:r>
      <w:r w:rsidRPr="00396873">
        <w:rPr>
          <w:rFonts w:cs="Arial"/>
          <w:sz w:val="18"/>
          <w:szCs w:val="18"/>
        </w:rPr>
        <w:t xml:space="preserve"> CDL-</w:t>
      </w:r>
      <w:proofErr w:type="gramStart"/>
      <w:r w:rsidRPr="00396873">
        <w:rPr>
          <w:rFonts w:cs="Arial"/>
          <w:sz w:val="18"/>
          <w:szCs w:val="18"/>
        </w:rPr>
        <w:t>AD(</w:t>
      </w:r>
      <w:proofErr w:type="gramEnd"/>
      <w:r w:rsidRPr="00396873">
        <w:rPr>
          <w:rFonts w:cs="Arial"/>
          <w:sz w:val="18"/>
          <w:szCs w:val="18"/>
        </w:rPr>
        <w:t>2007)008rev, III.7.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6ED" w:rsidRDefault="00A276ED" w:rsidP="00406CCA">
    <w:pPr>
      <w:pStyle w:val="Header"/>
      <w:tabs>
        <w:tab w:val="clear" w:pos="4153"/>
        <w:tab w:val="center" w:pos="4536"/>
      </w:tabs>
      <w:jc w:val="both"/>
      <w:rPr>
        <w:iCs/>
        <w:spacing w:val="-3"/>
        <w:lang w:eastAsia="fr-FR"/>
      </w:rPr>
    </w:pPr>
    <w:r>
      <w:rPr>
        <w:rFonts w:cs="Arial"/>
        <w:lang w:val="fr-FR"/>
      </w:rPr>
      <w:t>CDL-AD(2017)029</w:t>
    </w:r>
    <w:sdt>
      <w:sdtPr>
        <w:id w:val="1876198289"/>
        <w:docPartObj>
          <w:docPartGallery w:val="Page Numbers (Top of Page)"/>
          <w:docPartUnique/>
        </w:docPartObj>
      </w:sdtPr>
      <w:sdtContent>
        <w:r>
          <w:tab/>
          <w:t xml:space="preserve">- </w:t>
        </w:r>
        <w:r>
          <w:fldChar w:fldCharType="begin"/>
        </w:r>
        <w:r>
          <w:instrText>PAGE   \* MERGEFORMAT</w:instrText>
        </w:r>
        <w:r>
          <w:fldChar w:fldCharType="separate"/>
        </w:r>
        <w:r w:rsidR="00996A88" w:rsidRPr="00996A88">
          <w:rPr>
            <w:noProof/>
            <w:lang w:val="fr-FR"/>
          </w:rPr>
          <w:t>18</w:t>
        </w:r>
        <w:r>
          <w:fldChar w:fldCharType="end"/>
        </w:r>
        <w:r>
          <w:t xml:space="preserve"> -</w:t>
        </w:r>
      </w:sdtContent>
    </w:sdt>
  </w:p>
  <w:p w:rsidR="00A276ED" w:rsidRPr="003A38BB" w:rsidRDefault="00A276ED" w:rsidP="000E6EA7">
    <w:pPr>
      <w:pStyle w:val="Header"/>
      <w:tabs>
        <w:tab w:val="clear" w:pos="4153"/>
        <w:tab w:val="clear" w:pos="8306"/>
        <w:tab w:val="center" w:pos="4503"/>
        <w:tab w:val="right" w:pos="9006"/>
      </w:tabs>
      <w:rPr>
        <w:rFonts w:cs="Arial"/>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6ED" w:rsidRPr="003A38BB" w:rsidRDefault="00A276ED">
    <w:pPr>
      <w:pStyle w:val="Header"/>
      <w:framePr w:wrap="around" w:vAnchor="text" w:hAnchor="margin" w:xAlign="center" w:y="1"/>
      <w:jc w:val="right"/>
      <w:rPr>
        <w:rStyle w:val="PageNumber"/>
        <w:rFonts w:cs="Arial"/>
        <w:lang w:val="fr-FR"/>
      </w:rPr>
    </w:pPr>
    <w:r w:rsidRPr="003A38BB">
      <w:rPr>
        <w:rStyle w:val="PageNumber"/>
        <w:rFonts w:cs="Arial"/>
        <w:lang w:val="fr-FR"/>
      </w:rPr>
      <w:t xml:space="preserve">- </w:t>
    </w:r>
    <w:r w:rsidRPr="003A38BB">
      <w:rPr>
        <w:rStyle w:val="PageNumber"/>
        <w:rFonts w:cs="Arial"/>
        <w:lang w:val="fr-FR"/>
      </w:rPr>
      <w:fldChar w:fldCharType="begin"/>
    </w:r>
    <w:r w:rsidRPr="003A38BB">
      <w:rPr>
        <w:rStyle w:val="PageNumber"/>
        <w:rFonts w:cs="Arial"/>
        <w:lang w:val="fr-FR"/>
      </w:rPr>
      <w:instrText xml:space="preserve">PAGE  </w:instrText>
    </w:r>
    <w:r w:rsidRPr="003A38BB">
      <w:rPr>
        <w:rStyle w:val="PageNumber"/>
        <w:rFonts w:cs="Arial"/>
        <w:lang w:val="fr-FR"/>
      </w:rPr>
      <w:fldChar w:fldCharType="separate"/>
    </w:r>
    <w:r w:rsidR="00996A88">
      <w:rPr>
        <w:rStyle w:val="PageNumber"/>
        <w:rFonts w:cs="Arial"/>
        <w:noProof/>
        <w:lang w:val="fr-FR"/>
      </w:rPr>
      <w:t>15</w:t>
    </w:r>
    <w:r w:rsidRPr="003A38BB">
      <w:rPr>
        <w:rStyle w:val="PageNumber"/>
        <w:rFonts w:cs="Arial"/>
        <w:lang w:val="fr-FR"/>
      </w:rPr>
      <w:fldChar w:fldCharType="end"/>
    </w:r>
    <w:r w:rsidRPr="003A38BB">
      <w:rPr>
        <w:rStyle w:val="PageNumber"/>
        <w:rFonts w:cs="Arial"/>
        <w:lang w:val="fr-FR"/>
      </w:rPr>
      <w:t xml:space="preserve"> -</w:t>
    </w:r>
  </w:p>
  <w:p w:rsidR="00A276ED" w:rsidRPr="003A38BB" w:rsidRDefault="00A276ED" w:rsidP="00406CCA">
    <w:pPr>
      <w:pStyle w:val="Header"/>
      <w:tabs>
        <w:tab w:val="clear" w:pos="4153"/>
        <w:tab w:val="clear" w:pos="8306"/>
        <w:tab w:val="center" w:pos="4503"/>
        <w:tab w:val="right" w:pos="9006"/>
      </w:tabs>
      <w:rPr>
        <w:rFonts w:cs="Arial"/>
        <w:lang w:val="fr-FR"/>
      </w:rPr>
    </w:pPr>
    <w:r w:rsidRPr="003A38BB">
      <w:rPr>
        <w:lang w:val="fr-FR"/>
      </w:rPr>
      <w:tab/>
    </w:r>
    <w:r w:rsidRPr="003A38BB">
      <w:rPr>
        <w:lang w:val="fr-FR"/>
      </w:rPr>
      <w:tab/>
    </w:r>
    <w:r>
      <w:rPr>
        <w:rFonts w:cs="Arial"/>
        <w:lang w:val="fr-FR"/>
      </w:rPr>
      <w:t>CDL-AD(2017)029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6ED" w:rsidRPr="003A38BB" w:rsidRDefault="00A276ED">
    <w:pPr>
      <w:pStyle w:val="Header"/>
      <w:tabs>
        <w:tab w:val="clear" w:pos="4153"/>
        <w:tab w:val="center" w:pos="4536"/>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97302"/>
    <w:multiLevelType w:val="hybridMultilevel"/>
    <w:tmpl w:val="8BFCE2A6"/>
    <w:lvl w:ilvl="0" w:tplc="D94E30F2">
      <w:start w:val="20"/>
      <w:numFmt w:val="bullet"/>
      <w:lvlText w:val="-"/>
      <w:lvlJc w:val="left"/>
      <w:pPr>
        <w:ind w:left="720" w:hanging="360"/>
      </w:pPr>
      <w:rPr>
        <w:rFonts w:ascii="Arial" w:eastAsia="Times New Roman" w:hAnsi="Arial" w:cs="Arial" w:hint="default"/>
      </w:rPr>
    </w:lvl>
    <w:lvl w:ilvl="1" w:tplc="39AA81B0" w:tentative="1">
      <w:start w:val="1"/>
      <w:numFmt w:val="bullet"/>
      <w:lvlText w:val="o"/>
      <w:lvlJc w:val="left"/>
      <w:pPr>
        <w:ind w:left="1440" w:hanging="360"/>
      </w:pPr>
      <w:rPr>
        <w:rFonts w:ascii="Courier New" w:hAnsi="Courier New" w:cs="Courier New" w:hint="default"/>
      </w:rPr>
    </w:lvl>
    <w:lvl w:ilvl="2" w:tplc="CE7CEE78" w:tentative="1">
      <w:start w:val="1"/>
      <w:numFmt w:val="bullet"/>
      <w:lvlText w:val=""/>
      <w:lvlJc w:val="left"/>
      <w:pPr>
        <w:ind w:left="2160" w:hanging="360"/>
      </w:pPr>
      <w:rPr>
        <w:rFonts w:ascii="Wingdings" w:hAnsi="Wingdings" w:hint="default"/>
      </w:rPr>
    </w:lvl>
    <w:lvl w:ilvl="3" w:tplc="224E7E1E" w:tentative="1">
      <w:start w:val="1"/>
      <w:numFmt w:val="bullet"/>
      <w:lvlText w:val=""/>
      <w:lvlJc w:val="left"/>
      <w:pPr>
        <w:ind w:left="2880" w:hanging="360"/>
      </w:pPr>
      <w:rPr>
        <w:rFonts w:ascii="Symbol" w:hAnsi="Symbol" w:hint="default"/>
      </w:rPr>
    </w:lvl>
    <w:lvl w:ilvl="4" w:tplc="B1163B80" w:tentative="1">
      <w:start w:val="1"/>
      <w:numFmt w:val="bullet"/>
      <w:lvlText w:val="o"/>
      <w:lvlJc w:val="left"/>
      <w:pPr>
        <w:ind w:left="3600" w:hanging="360"/>
      </w:pPr>
      <w:rPr>
        <w:rFonts w:ascii="Courier New" w:hAnsi="Courier New" w:cs="Courier New" w:hint="default"/>
      </w:rPr>
    </w:lvl>
    <w:lvl w:ilvl="5" w:tplc="F8B263A8" w:tentative="1">
      <w:start w:val="1"/>
      <w:numFmt w:val="bullet"/>
      <w:lvlText w:val=""/>
      <w:lvlJc w:val="left"/>
      <w:pPr>
        <w:ind w:left="4320" w:hanging="360"/>
      </w:pPr>
      <w:rPr>
        <w:rFonts w:ascii="Wingdings" w:hAnsi="Wingdings" w:hint="default"/>
      </w:rPr>
    </w:lvl>
    <w:lvl w:ilvl="6" w:tplc="C1E2962A" w:tentative="1">
      <w:start w:val="1"/>
      <w:numFmt w:val="bullet"/>
      <w:lvlText w:val=""/>
      <w:lvlJc w:val="left"/>
      <w:pPr>
        <w:ind w:left="5040" w:hanging="360"/>
      </w:pPr>
      <w:rPr>
        <w:rFonts w:ascii="Symbol" w:hAnsi="Symbol" w:hint="default"/>
      </w:rPr>
    </w:lvl>
    <w:lvl w:ilvl="7" w:tplc="42669B14" w:tentative="1">
      <w:start w:val="1"/>
      <w:numFmt w:val="bullet"/>
      <w:lvlText w:val="o"/>
      <w:lvlJc w:val="left"/>
      <w:pPr>
        <w:ind w:left="5760" w:hanging="360"/>
      </w:pPr>
      <w:rPr>
        <w:rFonts w:ascii="Courier New" w:hAnsi="Courier New" w:cs="Courier New" w:hint="default"/>
      </w:rPr>
    </w:lvl>
    <w:lvl w:ilvl="8" w:tplc="FDDEE8B0" w:tentative="1">
      <w:start w:val="1"/>
      <w:numFmt w:val="bullet"/>
      <w:lvlText w:val=""/>
      <w:lvlJc w:val="left"/>
      <w:pPr>
        <w:ind w:left="6480" w:hanging="360"/>
      </w:pPr>
      <w:rPr>
        <w:rFonts w:ascii="Wingdings" w:hAnsi="Wingdings" w:hint="default"/>
      </w:rPr>
    </w:lvl>
  </w:abstractNum>
  <w:abstractNum w:abstractNumId="1">
    <w:nsid w:val="0B0033F4"/>
    <w:multiLevelType w:val="hybridMultilevel"/>
    <w:tmpl w:val="00C262CA"/>
    <w:lvl w:ilvl="0" w:tplc="7EB0A510">
      <w:start w:val="1"/>
      <w:numFmt w:val="decimal"/>
      <w:lvlText w:val="%1."/>
      <w:lvlJc w:val="left"/>
      <w:pPr>
        <w:ind w:left="720" w:hanging="360"/>
      </w:pPr>
      <w:rPr>
        <w:rFonts w:hint="default"/>
      </w:rPr>
    </w:lvl>
    <w:lvl w:ilvl="1" w:tplc="CC14C952" w:tentative="1">
      <w:start w:val="1"/>
      <w:numFmt w:val="lowerLetter"/>
      <w:lvlText w:val="%2."/>
      <w:lvlJc w:val="left"/>
      <w:pPr>
        <w:ind w:left="1440" w:hanging="360"/>
      </w:pPr>
    </w:lvl>
    <w:lvl w:ilvl="2" w:tplc="DA98B5C8" w:tentative="1">
      <w:start w:val="1"/>
      <w:numFmt w:val="lowerRoman"/>
      <w:lvlText w:val="%3."/>
      <w:lvlJc w:val="right"/>
      <w:pPr>
        <w:ind w:left="2160" w:hanging="180"/>
      </w:pPr>
    </w:lvl>
    <w:lvl w:ilvl="3" w:tplc="3FE21A22" w:tentative="1">
      <w:start w:val="1"/>
      <w:numFmt w:val="decimal"/>
      <w:lvlText w:val="%4."/>
      <w:lvlJc w:val="left"/>
      <w:pPr>
        <w:ind w:left="2880" w:hanging="360"/>
      </w:pPr>
    </w:lvl>
    <w:lvl w:ilvl="4" w:tplc="D5188416" w:tentative="1">
      <w:start w:val="1"/>
      <w:numFmt w:val="lowerLetter"/>
      <w:lvlText w:val="%5."/>
      <w:lvlJc w:val="left"/>
      <w:pPr>
        <w:ind w:left="3600" w:hanging="360"/>
      </w:pPr>
    </w:lvl>
    <w:lvl w:ilvl="5" w:tplc="A700582C" w:tentative="1">
      <w:start w:val="1"/>
      <w:numFmt w:val="lowerRoman"/>
      <w:lvlText w:val="%6."/>
      <w:lvlJc w:val="right"/>
      <w:pPr>
        <w:ind w:left="4320" w:hanging="180"/>
      </w:pPr>
    </w:lvl>
    <w:lvl w:ilvl="6" w:tplc="0F3E15F6" w:tentative="1">
      <w:start w:val="1"/>
      <w:numFmt w:val="decimal"/>
      <w:lvlText w:val="%7."/>
      <w:lvlJc w:val="left"/>
      <w:pPr>
        <w:ind w:left="5040" w:hanging="360"/>
      </w:pPr>
    </w:lvl>
    <w:lvl w:ilvl="7" w:tplc="BDB2C7AA" w:tentative="1">
      <w:start w:val="1"/>
      <w:numFmt w:val="lowerLetter"/>
      <w:lvlText w:val="%8."/>
      <w:lvlJc w:val="left"/>
      <w:pPr>
        <w:ind w:left="5760" w:hanging="360"/>
      </w:pPr>
    </w:lvl>
    <w:lvl w:ilvl="8" w:tplc="50645DDE" w:tentative="1">
      <w:start w:val="1"/>
      <w:numFmt w:val="lowerRoman"/>
      <w:lvlText w:val="%9."/>
      <w:lvlJc w:val="right"/>
      <w:pPr>
        <w:ind w:left="6480" w:hanging="180"/>
      </w:pPr>
    </w:lvl>
  </w:abstractNum>
  <w:abstractNum w:abstractNumId="2">
    <w:nsid w:val="0D5A5F41"/>
    <w:multiLevelType w:val="hybridMultilevel"/>
    <w:tmpl w:val="1D2A4202"/>
    <w:lvl w:ilvl="0" w:tplc="F4E831DC">
      <w:start w:val="1"/>
      <w:numFmt w:val="upperRoman"/>
      <w:pStyle w:val="Heading1"/>
      <w:lvlText w:val="%1."/>
      <w:lvlJc w:val="left"/>
      <w:pPr>
        <w:ind w:left="720" w:hanging="360"/>
      </w:pPr>
      <w:rPr>
        <w:rFonts w:ascii="Arial Bold" w:hAnsi="Arial Bold" w:hint="default"/>
        <w:b/>
        <w:i w:val="0"/>
        <w:sz w:val="22"/>
      </w:rPr>
    </w:lvl>
    <w:lvl w:ilvl="1" w:tplc="4F062DFE" w:tentative="1">
      <w:start w:val="1"/>
      <w:numFmt w:val="lowerLetter"/>
      <w:lvlText w:val="%2."/>
      <w:lvlJc w:val="left"/>
      <w:pPr>
        <w:ind w:left="1440" w:hanging="360"/>
      </w:pPr>
    </w:lvl>
    <w:lvl w:ilvl="2" w:tplc="DF161034" w:tentative="1">
      <w:start w:val="1"/>
      <w:numFmt w:val="lowerRoman"/>
      <w:lvlText w:val="%3."/>
      <w:lvlJc w:val="right"/>
      <w:pPr>
        <w:ind w:left="2160" w:hanging="180"/>
      </w:pPr>
    </w:lvl>
    <w:lvl w:ilvl="3" w:tplc="1D129474" w:tentative="1">
      <w:start w:val="1"/>
      <w:numFmt w:val="decimal"/>
      <w:lvlText w:val="%4."/>
      <w:lvlJc w:val="left"/>
      <w:pPr>
        <w:ind w:left="2880" w:hanging="360"/>
      </w:pPr>
    </w:lvl>
    <w:lvl w:ilvl="4" w:tplc="9C78515E" w:tentative="1">
      <w:start w:val="1"/>
      <w:numFmt w:val="lowerLetter"/>
      <w:lvlText w:val="%5."/>
      <w:lvlJc w:val="left"/>
      <w:pPr>
        <w:ind w:left="3600" w:hanging="360"/>
      </w:pPr>
    </w:lvl>
    <w:lvl w:ilvl="5" w:tplc="0DE20688" w:tentative="1">
      <w:start w:val="1"/>
      <w:numFmt w:val="lowerRoman"/>
      <w:lvlText w:val="%6."/>
      <w:lvlJc w:val="right"/>
      <w:pPr>
        <w:ind w:left="4320" w:hanging="180"/>
      </w:pPr>
    </w:lvl>
    <w:lvl w:ilvl="6" w:tplc="07F0E95E" w:tentative="1">
      <w:start w:val="1"/>
      <w:numFmt w:val="decimal"/>
      <w:lvlText w:val="%7."/>
      <w:lvlJc w:val="left"/>
      <w:pPr>
        <w:ind w:left="5040" w:hanging="360"/>
      </w:pPr>
    </w:lvl>
    <w:lvl w:ilvl="7" w:tplc="5A644514" w:tentative="1">
      <w:start w:val="1"/>
      <w:numFmt w:val="lowerLetter"/>
      <w:lvlText w:val="%8."/>
      <w:lvlJc w:val="left"/>
      <w:pPr>
        <w:ind w:left="5760" w:hanging="360"/>
      </w:pPr>
    </w:lvl>
    <w:lvl w:ilvl="8" w:tplc="A19208FC" w:tentative="1">
      <w:start w:val="1"/>
      <w:numFmt w:val="lowerRoman"/>
      <w:lvlText w:val="%9."/>
      <w:lvlJc w:val="right"/>
      <w:pPr>
        <w:ind w:left="6480" w:hanging="180"/>
      </w:pPr>
    </w:lvl>
  </w:abstractNum>
  <w:abstractNum w:abstractNumId="3">
    <w:nsid w:val="17CE601D"/>
    <w:multiLevelType w:val="hybridMultilevel"/>
    <w:tmpl w:val="27844CBC"/>
    <w:lvl w:ilvl="0" w:tplc="82547888">
      <w:start w:val="20"/>
      <w:numFmt w:val="bullet"/>
      <w:lvlText w:val="-"/>
      <w:lvlJc w:val="left"/>
      <w:pPr>
        <w:ind w:left="720" w:hanging="360"/>
      </w:pPr>
      <w:rPr>
        <w:rFonts w:ascii="Arial" w:eastAsia="Times New Roman" w:hAnsi="Arial" w:cs="Arial" w:hint="default"/>
      </w:rPr>
    </w:lvl>
    <w:lvl w:ilvl="1" w:tplc="6E5072FC" w:tentative="1">
      <w:start w:val="1"/>
      <w:numFmt w:val="bullet"/>
      <w:lvlText w:val="o"/>
      <w:lvlJc w:val="left"/>
      <w:pPr>
        <w:ind w:left="1440" w:hanging="360"/>
      </w:pPr>
      <w:rPr>
        <w:rFonts w:ascii="Courier New" w:hAnsi="Courier New" w:cs="Courier New" w:hint="default"/>
      </w:rPr>
    </w:lvl>
    <w:lvl w:ilvl="2" w:tplc="A114295E" w:tentative="1">
      <w:start w:val="1"/>
      <w:numFmt w:val="bullet"/>
      <w:lvlText w:val=""/>
      <w:lvlJc w:val="left"/>
      <w:pPr>
        <w:ind w:left="2160" w:hanging="360"/>
      </w:pPr>
      <w:rPr>
        <w:rFonts w:ascii="Wingdings" w:hAnsi="Wingdings" w:hint="default"/>
      </w:rPr>
    </w:lvl>
    <w:lvl w:ilvl="3" w:tplc="49023EE4" w:tentative="1">
      <w:start w:val="1"/>
      <w:numFmt w:val="bullet"/>
      <w:lvlText w:val=""/>
      <w:lvlJc w:val="left"/>
      <w:pPr>
        <w:ind w:left="2880" w:hanging="360"/>
      </w:pPr>
      <w:rPr>
        <w:rFonts w:ascii="Symbol" w:hAnsi="Symbol" w:hint="default"/>
      </w:rPr>
    </w:lvl>
    <w:lvl w:ilvl="4" w:tplc="F9E8C55E" w:tentative="1">
      <w:start w:val="1"/>
      <w:numFmt w:val="bullet"/>
      <w:lvlText w:val="o"/>
      <w:lvlJc w:val="left"/>
      <w:pPr>
        <w:ind w:left="3600" w:hanging="360"/>
      </w:pPr>
      <w:rPr>
        <w:rFonts w:ascii="Courier New" w:hAnsi="Courier New" w:cs="Courier New" w:hint="default"/>
      </w:rPr>
    </w:lvl>
    <w:lvl w:ilvl="5" w:tplc="58D44208" w:tentative="1">
      <w:start w:val="1"/>
      <w:numFmt w:val="bullet"/>
      <w:lvlText w:val=""/>
      <w:lvlJc w:val="left"/>
      <w:pPr>
        <w:ind w:left="4320" w:hanging="360"/>
      </w:pPr>
      <w:rPr>
        <w:rFonts w:ascii="Wingdings" w:hAnsi="Wingdings" w:hint="default"/>
      </w:rPr>
    </w:lvl>
    <w:lvl w:ilvl="6" w:tplc="B312487C" w:tentative="1">
      <w:start w:val="1"/>
      <w:numFmt w:val="bullet"/>
      <w:lvlText w:val=""/>
      <w:lvlJc w:val="left"/>
      <w:pPr>
        <w:ind w:left="5040" w:hanging="360"/>
      </w:pPr>
      <w:rPr>
        <w:rFonts w:ascii="Symbol" w:hAnsi="Symbol" w:hint="default"/>
      </w:rPr>
    </w:lvl>
    <w:lvl w:ilvl="7" w:tplc="0F185BF0" w:tentative="1">
      <w:start w:val="1"/>
      <w:numFmt w:val="bullet"/>
      <w:lvlText w:val="o"/>
      <w:lvlJc w:val="left"/>
      <w:pPr>
        <w:ind w:left="5760" w:hanging="360"/>
      </w:pPr>
      <w:rPr>
        <w:rFonts w:ascii="Courier New" w:hAnsi="Courier New" w:cs="Courier New" w:hint="default"/>
      </w:rPr>
    </w:lvl>
    <w:lvl w:ilvl="8" w:tplc="6D64FBD2" w:tentative="1">
      <w:start w:val="1"/>
      <w:numFmt w:val="bullet"/>
      <w:lvlText w:val=""/>
      <w:lvlJc w:val="left"/>
      <w:pPr>
        <w:ind w:left="6480" w:hanging="360"/>
      </w:pPr>
      <w:rPr>
        <w:rFonts w:ascii="Wingdings" w:hAnsi="Wingdings" w:hint="default"/>
      </w:rPr>
    </w:lvl>
  </w:abstractNum>
  <w:abstractNum w:abstractNumId="4">
    <w:nsid w:val="1BFB28A0"/>
    <w:multiLevelType w:val="hybridMultilevel"/>
    <w:tmpl w:val="50C64270"/>
    <w:lvl w:ilvl="0" w:tplc="CA3E55CC">
      <w:start w:val="1"/>
      <w:numFmt w:val="upperLetter"/>
      <w:lvlText w:val="%1."/>
      <w:lvlJc w:val="left"/>
      <w:pPr>
        <w:ind w:left="720" w:hanging="360"/>
      </w:pPr>
      <w:rPr>
        <w:rFonts w:hint="default"/>
      </w:rPr>
    </w:lvl>
    <w:lvl w:ilvl="1" w:tplc="D2AA5E26" w:tentative="1">
      <w:start w:val="1"/>
      <w:numFmt w:val="lowerLetter"/>
      <w:lvlText w:val="%2."/>
      <w:lvlJc w:val="left"/>
      <w:pPr>
        <w:ind w:left="1440" w:hanging="360"/>
      </w:pPr>
    </w:lvl>
    <w:lvl w:ilvl="2" w:tplc="625608A0" w:tentative="1">
      <w:start w:val="1"/>
      <w:numFmt w:val="lowerRoman"/>
      <w:lvlText w:val="%3."/>
      <w:lvlJc w:val="right"/>
      <w:pPr>
        <w:ind w:left="2160" w:hanging="180"/>
      </w:pPr>
    </w:lvl>
    <w:lvl w:ilvl="3" w:tplc="3DAA0380" w:tentative="1">
      <w:start w:val="1"/>
      <w:numFmt w:val="decimal"/>
      <w:lvlText w:val="%4."/>
      <w:lvlJc w:val="left"/>
      <w:pPr>
        <w:ind w:left="2880" w:hanging="360"/>
      </w:pPr>
    </w:lvl>
    <w:lvl w:ilvl="4" w:tplc="8022F6FC" w:tentative="1">
      <w:start w:val="1"/>
      <w:numFmt w:val="lowerLetter"/>
      <w:lvlText w:val="%5."/>
      <w:lvlJc w:val="left"/>
      <w:pPr>
        <w:ind w:left="3600" w:hanging="360"/>
      </w:pPr>
    </w:lvl>
    <w:lvl w:ilvl="5" w:tplc="DDCC8214" w:tentative="1">
      <w:start w:val="1"/>
      <w:numFmt w:val="lowerRoman"/>
      <w:lvlText w:val="%6."/>
      <w:lvlJc w:val="right"/>
      <w:pPr>
        <w:ind w:left="4320" w:hanging="180"/>
      </w:pPr>
    </w:lvl>
    <w:lvl w:ilvl="6" w:tplc="96607944" w:tentative="1">
      <w:start w:val="1"/>
      <w:numFmt w:val="decimal"/>
      <w:lvlText w:val="%7."/>
      <w:lvlJc w:val="left"/>
      <w:pPr>
        <w:ind w:left="5040" w:hanging="360"/>
      </w:pPr>
    </w:lvl>
    <w:lvl w:ilvl="7" w:tplc="A9106104" w:tentative="1">
      <w:start w:val="1"/>
      <w:numFmt w:val="lowerLetter"/>
      <w:lvlText w:val="%8."/>
      <w:lvlJc w:val="left"/>
      <w:pPr>
        <w:ind w:left="5760" w:hanging="360"/>
      </w:pPr>
    </w:lvl>
    <w:lvl w:ilvl="8" w:tplc="72D6E8F6" w:tentative="1">
      <w:start w:val="1"/>
      <w:numFmt w:val="lowerRoman"/>
      <w:lvlText w:val="%9."/>
      <w:lvlJc w:val="right"/>
      <w:pPr>
        <w:ind w:left="6480" w:hanging="180"/>
      </w:pPr>
    </w:lvl>
  </w:abstractNum>
  <w:abstractNum w:abstractNumId="5">
    <w:nsid w:val="432D692B"/>
    <w:multiLevelType w:val="hybridMultilevel"/>
    <w:tmpl w:val="4B5C65E8"/>
    <w:lvl w:ilvl="0" w:tplc="CC78BB9A">
      <w:start w:val="1"/>
      <w:numFmt w:val="lowerLetter"/>
      <w:pStyle w:val="Heading4"/>
      <w:lvlText w:val="%1."/>
      <w:lvlJc w:val="left"/>
      <w:pPr>
        <w:ind w:left="1741" w:hanging="360"/>
      </w:pPr>
      <w:rPr>
        <w:rFonts w:ascii="Arial" w:hAnsi="Arial" w:cs="Arial" w:hint="default"/>
        <w:b w:val="0"/>
        <w:bCs/>
        <w:i w:val="0"/>
        <w:iCs w:val="0"/>
        <w:caps w:val="0"/>
        <w:strike w:val="0"/>
        <w:dstrike w:val="0"/>
        <w:vanish w:val="0"/>
        <w:color w:val="auto"/>
        <w:spacing w:val="0"/>
        <w:kern w:val="0"/>
        <w:position w:val="0"/>
        <w:sz w:val="22"/>
        <w:u w:val="none"/>
        <w:effect w:val="none"/>
        <w:vertAlign w:val="baseline"/>
      </w:rPr>
    </w:lvl>
    <w:lvl w:ilvl="1" w:tplc="A11AFFB8" w:tentative="1">
      <w:start w:val="1"/>
      <w:numFmt w:val="lowerLetter"/>
      <w:lvlText w:val="%2."/>
      <w:lvlJc w:val="left"/>
      <w:pPr>
        <w:ind w:left="2461" w:hanging="360"/>
      </w:pPr>
    </w:lvl>
    <w:lvl w:ilvl="2" w:tplc="CCA09E38" w:tentative="1">
      <w:start w:val="1"/>
      <w:numFmt w:val="lowerRoman"/>
      <w:lvlText w:val="%3."/>
      <w:lvlJc w:val="right"/>
      <w:pPr>
        <w:ind w:left="3181" w:hanging="180"/>
      </w:pPr>
    </w:lvl>
    <w:lvl w:ilvl="3" w:tplc="3FDC403C" w:tentative="1">
      <w:start w:val="1"/>
      <w:numFmt w:val="decimal"/>
      <w:lvlText w:val="%4."/>
      <w:lvlJc w:val="left"/>
      <w:pPr>
        <w:ind w:left="3901" w:hanging="360"/>
      </w:pPr>
    </w:lvl>
    <w:lvl w:ilvl="4" w:tplc="C248D33C" w:tentative="1">
      <w:start w:val="1"/>
      <w:numFmt w:val="lowerLetter"/>
      <w:lvlText w:val="%5."/>
      <w:lvlJc w:val="left"/>
      <w:pPr>
        <w:ind w:left="4621" w:hanging="360"/>
      </w:pPr>
    </w:lvl>
    <w:lvl w:ilvl="5" w:tplc="1A34C5B2" w:tentative="1">
      <w:start w:val="1"/>
      <w:numFmt w:val="lowerRoman"/>
      <w:lvlText w:val="%6."/>
      <w:lvlJc w:val="right"/>
      <w:pPr>
        <w:ind w:left="5341" w:hanging="180"/>
      </w:pPr>
    </w:lvl>
    <w:lvl w:ilvl="6" w:tplc="B7D4F82A" w:tentative="1">
      <w:start w:val="1"/>
      <w:numFmt w:val="decimal"/>
      <w:lvlText w:val="%7."/>
      <w:lvlJc w:val="left"/>
      <w:pPr>
        <w:ind w:left="6061" w:hanging="360"/>
      </w:pPr>
    </w:lvl>
    <w:lvl w:ilvl="7" w:tplc="07EA1B96" w:tentative="1">
      <w:start w:val="1"/>
      <w:numFmt w:val="lowerLetter"/>
      <w:lvlText w:val="%8."/>
      <w:lvlJc w:val="left"/>
      <w:pPr>
        <w:ind w:left="6781" w:hanging="360"/>
      </w:pPr>
    </w:lvl>
    <w:lvl w:ilvl="8" w:tplc="BB10C772" w:tentative="1">
      <w:start w:val="1"/>
      <w:numFmt w:val="lowerRoman"/>
      <w:lvlText w:val="%9."/>
      <w:lvlJc w:val="right"/>
      <w:pPr>
        <w:ind w:left="7501" w:hanging="180"/>
      </w:pPr>
    </w:lvl>
  </w:abstractNum>
  <w:abstractNum w:abstractNumId="6">
    <w:nsid w:val="4C580527"/>
    <w:multiLevelType w:val="hybridMultilevel"/>
    <w:tmpl w:val="8BD61D16"/>
    <w:lvl w:ilvl="0" w:tplc="8E7A5826">
      <w:start w:val="4"/>
      <w:numFmt w:val="upperRoman"/>
      <w:lvlText w:val="%1&gt;"/>
      <w:lvlJc w:val="left"/>
      <w:pPr>
        <w:ind w:left="1080" w:hanging="720"/>
      </w:pPr>
      <w:rPr>
        <w:rFonts w:hint="default"/>
      </w:rPr>
    </w:lvl>
    <w:lvl w:ilvl="1" w:tplc="3E56E900" w:tentative="1">
      <w:start w:val="1"/>
      <w:numFmt w:val="lowerLetter"/>
      <w:lvlText w:val="%2."/>
      <w:lvlJc w:val="left"/>
      <w:pPr>
        <w:ind w:left="1440" w:hanging="360"/>
      </w:pPr>
    </w:lvl>
    <w:lvl w:ilvl="2" w:tplc="2F86A332" w:tentative="1">
      <w:start w:val="1"/>
      <w:numFmt w:val="lowerRoman"/>
      <w:lvlText w:val="%3."/>
      <w:lvlJc w:val="right"/>
      <w:pPr>
        <w:ind w:left="2160" w:hanging="180"/>
      </w:pPr>
    </w:lvl>
    <w:lvl w:ilvl="3" w:tplc="33DAB5E6" w:tentative="1">
      <w:start w:val="1"/>
      <w:numFmt w:val="decimal"/>
      <w:lvlText w:val="%4."/>
      <w:lvlJc w:val="left"/>
      <w:pPr>
        <w:ind w:left="2880" w:hanging="360"/>
      </w:pPr>
    </w:lvl>
    <w:lvl w:ilvl="4" w:tplc="A9B2A59A" w:tentative="1">
      <w:start w:val="1"/>
      <w:numFmt w:val="lowerLetter"/>
      <w:lvlText w:val="%5."/>
      <w:lvlJc w:val="left"/>
      <w:pPr>
        <w:ind w:left="3600" w:hanging="360"/>
      </w:pPr>
    </w:lvl>
    <w:lvl w:ilvl="5" w:tplc="8A16E984" w:tentative="1">
      <w:start w:val="1"/>
      <w:numFmt w:val="lowerRoman"/>
      <w:lvlText w:val="%6."/>
      <w:lvlJc w:val="right"/>
      <w:pPr>
        <w:ind w:left="4320" w:hanging="180"/>
      </w:pPr>
    </w:lvl>
    <w:lvl w:ilvl="6" w:tplc="2BB8BBE0" w:tentative="1">
      <w:start w:val="1"/>
      <w:numFmt w:val="decimal"/>
      <w:lvlText w:val="%7."/>
      <w:lvlJc w:val="left"/>
      <w:pPr>
        <w:ind w:left="5040" w:hanging="360"/>
      </w:pPr>
    </w:lvl>
    <w:lvl w:ilvl="7" w:tplc="176CEB9E" w:tentative="1">
      <w:start w:val="1"/>
      <w:numFmt w:val="lowerLetter"/>
      <w:lvlText w:val="%8."/>
      <w:lvlJc w:val="left"/>
      <w:pPr>
        <w:ind w:left="5760" w:hanging="360"/>
      </w:pPr>
    </w:lvl>
    <w:lvl w:ilvl="8" w:tplc="D35AD3CA" w:tentative="1">
      <w:start w:val="1"/>
      <w:numFmt w:val="lowerRoman"/>
      <w:lvlText w:val="%9."/>
      <w:lvlJc w:val="right"/>
      <w:pPr>
        <w:ind w:left="6480" w:hanging="180"/>
      </w:pPr>
    </w:lvl>
  </w:abstractNum>
  <w:abstractNum w:abstractNumId="7">
    <w:nsid w:val="4EC808BC"/>
    <w:multiLevelType w:val="hybridMultilevel"/>
    <w:tmpl w:val="900CC66C"/>
    <w:lvl w:ilvl="0" w:tplc="6F30E9AA">
      <w:start w:val="1"/>
      <w:numFmt w:val="upperRoman"/>
      <w:lvlText w:val="%1."/>
      <w:lvlJc w:val="right"/>
      <w:pPr>
        <w:ind w:left="720" w:hanging="360"/>
      </w:pPr>
    </w:lvl>
    <w:lvl w:ilvl="1" w:tplc="E2440560" w:tentative="1">
      <w:start w:val="1"/>
      <w:numFmt w:val="lowerLetter"/>
      <w:lvlText w:val="%2."/>
      <w:lvlJc w:val="left"/>
      <w:pPr>
        <w:ind w:left="1440" w:hanging="360"/>
      </w:pPr>
    </w:lvl>
    <w:lvl w:ilvl="2" w:tplc="7C6A73EA" w:tentative="1">
      <w:start w:val="1"/>
      <w:numFmt w:val="lowerRoman"/>
      <w:lvlText w:val="%3."/>
      <w:lvlJc w:val="right"/>
      <w:pPr>
        <w:ind w:left="2160" w:hanging="180"/>
      </w:pPr>
    </w:lvl>
    <w:lvl w:ilvl="3" w:tplc="6C743DE0" w:tentative="1">
      <w:start w:val="1"/>
      <w:numFmt w:val="decimal"/>
      <w:lvlText w:val="%4."/>
      <w:lvlJc w:val="left"/>
      <w:pPr>
        <w:ind w:left="2880" w:hanging="360"/>
      </w:pPr>
    </w:lvl>
    <w:lvl w:ilvl="4" w:tplc="030E7A4E" w:tentative="1">
      <w:start w:val="1"/>
      <w:numFmt w:val="lowerLetter"/>
      <w:lvlText w:val="%5."/>
      <w:lvlJc w:val="left"/>
      <w:pPr>
        <w:ind w:left="3600" w:hanging="360"/>
      </w:pPr>
    </w:lvl>
    <w:lvl w:ilvl="5" w:tplc="67E08774" w:tentative="1">
      <w:start w:val="1"/>
      <w:numFmt w:val="lowerRoman"/>
      <w:lvlText w:val="%6."/>
      <w:lvlJc w:val="right"/>
      <w:pPr>
        <w:ind w:left="4320" w:hanging="180"/>
      </w:pPr>
    </w:lvl>
    <w:lvl w:ilvl="6" w:tplc="F9BA0894" w:tentative="1">
      <w:start w:val="1"/>
      <w:numFmt w:val="decimal"/>
      <w:lvlText w:val="%7."/>
      <w:lvlJc w:val="left"/>
      <w:pPr>
        <w:ind w:left="5040" w:hanging="360"/>
      </w:pPr>
    </w:lvl>
    <w:lvl w:ilvl="7" w:tplc="865A8994" w:tentative="1">
      <w:start w:val="1"/>
      <w:numFmt w:val="lowerLetter"/>
      <w:lvlText w:val="%8."/>
      <w:lvlJc w:val="left"/>
      <w:pPr>
        <w:ind w:left="5760" w:hanging="360"/>
      </w:pPr>
    </w:lvl>
    <w:lvl w:ilvl="8" w:tplc="93D82C58" w:tentative="1">
      <w:start w:val="1"/>
      <w:numFmt w:val="lowerRoman"/>
      <w:lvlText w:val="%9."/>
      <w:lvlJc w:val="right"/>
      <w:pPr>
        <w:ind w:left="6480" w:hanging="180"/>
      </w:pPr>
    </w:lvl>
  </w:abstractNum>
  <w:abstractNum w:abstractNumId="8">
    <w:nsid w:val="645E25FB"/>
    <w:multiLevelType w:val="hybridMultilevel"/>
    <w:tmpl w:val="960CC6A4"/>
    <w:lvl w:ilvl="0" w:tplc="774E706E">
      <w:start w:val="1"/>
      <w:numFmt w:val="decimal"/>
      <w:lvlText w:val="%1."/>
      <w:lvlJc w:val="left"/>
      <w:pPr>
        <w:ind w:left="720" w:hanging="360"/>
      </w:pPr>
      <w:rPr>
        <w:rFonts w:hint="default"/>
      </w:rPr>
    </w:lvl>
    <w:lvl w:ilvl="1" w:tplc="A93CD9F4" w:tentative="1">
      <w:start w:val="1"/>
      <w:numFmt w:val="lowerLetter"/>
      <w:lvlText w:val="%2."/>
      <w:lvlJc w:val="left"/>
      <w:pPr>
        <w:ind w:left="1440" w:hanging="360"/>
      </w:pPr>
    </w:lvl>
    <w:lvl w:ilvl="2" w:tplc="284AE554" w:tentative="1">
      <w:start w:val="1"/>
      <w:numFmt w:val="lowerRoman"/>
      <w:lvlText w:val="%3."/>
      <w:lvlJc w:val="right"/>
      <w:pPr>
        <w:ind w:left="2160" w:hanging="180"/>
      </w:pPr>
    </w:lvl>
    <w:lvl w:ilvl="3" w:tplc="8ABE3CFA" w:tentative="1">
      <w:start w:val="1"/>
      <w:numFmt w:val="decimal"/>
      <w:lvlText w:val="%4."/>
      <w:lvlJc w:val="left"/>
      <w:pPr>
        <w:ind w:left="2880" w:hanging="360"/>
      </w:pPr>
    </w:lvl>
    <w:lvl w:ilvl="4" w:tplc="D39CC0C0" w:tentative="1">
      <w:start w:val="1"/>
      <w:numFmt w:val="lowerLetter"/>
      <w:lvlText w:val="%5."/>
      <w:lvlJc w:val="left"/>
      <w:pPr>
        <w:ind w:left="3600" w:hanging="360"/>
      </w:pPr>
    </w:lvl>
    <w:lvl w:ilvl="5" w:tplc="2A267C00" w:tentative="1">
      <w:start w:val="1"/>
      <w:numFmt w:val="lowerRoman"/>
      <w:lvlText w:val="%6."/>
      <w:lvlJc w:val="right"/>
      <w:pPr>
        <w:ind w:left="4320" w:hanging="180"/>
      </w:pPr>
    </w:lvl>
    <w:lvl w:ilvl="6" w:tplc="91D2ACC2" w:tentative="1">
      <w:start w:val="1"/>
      <w:numFmt w:val="decimal"/>
      <w:lvlText w:val="%7."/>
      <w:lvlJc w:val="left"/>
      <w:pPr>
        <w:ind w:left="5040" w:hanging="360"/>
      </w:pPr>
    </w:lvl>
    <w:lvl w:ilvl="7" w:tplc="2C3C6C7C" w:tentative="1">
      <w:start w:val="1"/>
      <w:numFmt w:val="lowerLetter"/>
      <w:lvlText w:val="%8."/>
      <w:lvlJc w:val="left"/>
      <w:pPr>
        <w:ind w:left="5760" w:hanging="360"/>
      </w:pPr>
    </w:lvl>
    <w:lvl w:ilvl="8" w:tplc="5CFE05D8" w:tentative="1">
      <w:start w:val="1"/>
      <w:numFmt w:val="lowerRoman"/>
      <w:lvlText w:val="%9."/>
      <w:lvlJc w:val="right"/>
      <w:pPr>
        <w:ind w:left="6480" w:hanging="180"/>
      </w:pPr>
    </w:lvl>
  </w:abstractNum>
  <w:abstractNum w:abstractNumId="9">
    <w:nsid w:val="65A66D8D"/>
    <w:multiLevelType w:val="hybridMultilevel"/>
    <w:tmpl w:val="F1BEBAA8"/>
    <w:lvl w:ilvl="0" w:tplc="E6B429BC">
      <w:start w:val="1"/>
      <w:numFmt w:val="upperLetter"/>
      <w:pStyle w:val="Heading2"/>
      <w:lvlText w:val="%1."/>
      <w:lvlJc w:val="left"/>
      <w:pPr>
        <w:ind w:left="720" w:hanging="360"/>
      </w:pPr>
      <w:rPr>
        <w:rFonts w:ascii="Arial" w:hAnsi="Arial" w:hint="default"/>
        <w:b/>
        <w:i w:val="0"/>
        <w:sz w:val="22"/>
      </w:rPr>
    </w:lvl>
    <w:lvl w:ilvl="1" w:tplc="58C6FB28" w:tentative="1">
      <w:start w:val="1"/>
      <w:numFmt w:val="lowerLetter"/>
      <w:lvlText w:val="%2."/>
      <w:lvlJc w:val="left"/>
      <w:pPr>
        <w:ind w:left="1440" w:hanging="360"/>
      </w:pPr>
    </w:lvl>
    <w:lvl w:ilvl="2" w:tplc="C3D66052" w:tentative="1">
      <w:start w:val="1"/>
      <w:numFmt w:val="lowerRoman"/>
      <w:lvlText w:val="%3."/>
      <w:lvlJc w:val="right"/>
      <w:pPr>
        <w:ind w:left="2160" w:hanging="180"/>
      </w:pPr>
    </w:lvl>
    <w:lvl w:ilvl="3" w:tplc="AB5C9924" w:tentative="1">
      <w:start w:val="1"/>
      <w:numFmt w:val="decimal"/>
      <w:lvlText w:val="%4."/>
      <w:lvlJc w:val="left"/>
      <w:pPr>
        <w:ind w:left="2880" w:hanging="360"/>
      </w:pPr>
    </w:lvl>
    <w:lvl w:ilvl="4" w:tplc="5F56ED50" w:tentative="1">
      <w:start w:val="1"/>
      <w:numFmt w:val="lowerLetter"/>
      <w:lvlText w:val="%5."/>
      <w:lvlJc w:val="left"/>
      <w:pPr>
        <w:ind w:left="3600" w:hanging="360"/>
      </w:pPr>
    </w:lvl>
    <w:lvl w:ilvl="5" w:tplc="B08EB1E2" w:tentative="1">
      <w:start w:val="1"/>
      <w:numFmt w:val="lowerRoman"/>
      <w:lvlText w:val="%6."/>
      <w:lvlJc w:val="right"/>
      <w:pPr>
        <w:ind w:left="4320" w:hanging="180"/>
      </w:pPr>
    </w:lvl>
    <w:lvl w:ilvl="6" w:tplc="CDAA98D8" w:tentative="1">
      <w:start w:val="1"/>
      <w:numFmt w:val="decimal"/>
      <w:lvlText w:val="%7."/>
      <w:lvlJc w:val="left"/>
      <w:pPr>
        <w:ind w:left="5040" w:hanging="360"/>
      </w:pPr>
    </w:lvl>
    <w:lvl w:ilvl="7" w:tplc="2A9AA56A" w:tentative="1">
      <w:start w:val="1"/>
      <w:numFmt w:val="lowerLetter"/>
      <w:lvlText w:val="%8."/>
      <w:lvlJc w:val="left"/>
      <w:pPr>
        <w:ind w:left="5760" w:hanging="360"/>
      </w:pPr>
    </w:lvl>
    <w:lvl w:ilvl="8" w:tplc="49DCF50C" w:tentative="1">
      <w:start w:val="1"/>
      <w:numFmt w:val="lowerRoman"/>
      <w:lvlText w:val="%9."/>
      <w:lvlJc w:val="right"/>
      <w:pPr>
        <w:ind w:left="6480" w:hanging="180"/>
      </w:pPr>
    </w:lvl>
  </w:abstractNum>
  <w:abstractNum w:abstractNumId="10">
    <w:nsid w:val="69CB59DD"/>
    <w:multiLevelType w:val="hybridMultilevel"/>
    <w:tmpl w:val="ED56856A"/>
    <w:lvl w:ilvl="0" w:tplc="AD4477E2">
      <w:start w:val="1"/>
      <w:numFmt w:val="decimal"/>
      <w:pStyle w:val="Heading3"/>
      <w:lvlText w:val="%1."/>
      <w:lvlJc w:val="left"/>
      <w:pPr>
        <w:ind w:left="720" w:hanging="360"/>
      </w:pPr>
      <w:rPr>
        <w:rFonts w:ascii="Arial Bold" w:hAnsi="Arial Bold" w:cs="Arial" w:hint="default"/>
        <w:b/>
        <w:bCs/>
        <w:i w:val="0"/>
        <w:iCs w:val="0"/>
        <w:caps w:val="0"/>
        <w:strike w:val="0"/>
        <w:dstrike w:val="0"/>
        <w:vanish w:val="0"/>
        <w:color w:val="auto"/>
        <w:spacing w:val="0"/>
        <w:kern w:val="0"/>
        <w:position w:val="0"/>
        <w:sz w:val="22"/>
        <w:u w:val="none"/>
        <w:effect w:val="none"/>
        <w:vertAlign w:val="baseline"/>
      </w:rPr>
    </w:lvl>
    <w:lvl w:ilvl="1" w:tplc="B9CEAB64" w:tentative="1">
      <w:start w:val="1"/>
      <w:numFmt w:val="lowerLetter"/>
      <w:lvlText w:val="%2."/>
      <w:lvlJc w:val="left"/>
      <w:pPr>
        <w:ind w:left="1440" w:hanging="360"/>
      </w:pPr>
    </w:lvl>
    <w:lvl w:ilvl="2" w:tplc="A502A700" w:tentative="1">
      <w:start w:val="1"/>
      <w:numFmt w:val="lowerRoman"/>
      <w:lvlText w:val="%3."/>
      <w:lvlJc w:val="right"/>
      <w:pPr>
        <w:ind w:left="2160" w:hanging="180"/>
      </w:pPr>
    </w:lvl>
    <w:lvl w:ilvl="3" w:tplc="4BA43E24" w:tentative="1">
      <w:start w:val="1"/>
      <w:numFmt w:val="decimal"/>
      <w:lvlText w:val="%4."/>
      <w:lvlJc w:val="left"/>
      <w:pPr>
        <w:ind w:left="2880" w:hanging="360"/>
      </w:pPr>
    </w:lvl>
    <w:lvl w:ilvl="4" w:tplc="3EE070AC" w:tentative="1">
      <w:start w:val="1"/>
      <w:numFmt w:val="lowerLetter"/>
      <w:lvlText w:val="%5."/>
      <w:lvlJc w:val="left"/>
      <w:pPr>
        <w:ind w:left="3600" w:hanging="360"/>
      </w:pPr>
    </w:lvl>
    <w:lvl w:ilvl="5" w:tplc="1AE40E32" w:tentative="1">
      <w:start w:val="1"/>
      <w:numFmt w:val="lowerRoman"/>
      <w:lvlText w:val="%6."/>
      <w:lvlJc w:val="right"/>
      <w:pPr>
        <w:ind w:left="4320" w:hanging="180"/>
      </w:pPr>
    </w:lvl>
    <w:lvl w:ilvl="6" w:tplc="09B01750" w:tentative="1">
      <w:start w:val="1"/>
      <w:numFmt w:val="decimal"/>
      <w:lvlText w:val="%7."/>
      <w:lvlJc w:val="left"/>
      <w:pPr>
        <w:ind w:left="5040" w:hanging="360"/>
      </w:pPr>
    </w:lvl>
    <w:lvl w:ilvl="7" w:tplc="A17ED7EE" w:tentative="1">
      <w:start w:val="1"/>
      <w:numFmt w:val="lowerLetter"/>
      <w:lvlText w:val="%8."/>
      <w:lvlJc w:val="left"/>
      <w:pPr>
        <w:ind w:left="5760" w:hanging="360"/>
      </w:pPr>
    </w:lvl>
    <w:lvl w:ilvl="8" w:tplc="646E2F2E" w:tentative="1">
      <w:start w:val="1"/>
      <w:numFmt w:val="lowerRoman"/>
      <w:lvlText w:val="%9."/>
      <w:lvlJc w:val="right"/>
      <w:pPr>
        <w:ind w:left="6480" w:hanging="180"/>
      </w:pPr>
    </w:lvl>
  </w:abstractNum>
  <w:abstractNum w:abstractNumId="11">
    <w:nsid w:val="77A41BBB"/>
    <w:multiLevelType w:val="hybridMultilevel"/>
    <w:tmpl w:val="7868C19C"/>
    <w:lvl w:ilvl="0" w:tplc="1A965C66">
      <w:start w:val="1"/>
      <w:numFmt w:val="bullet"/>
      <w:lvlText w:val=""/>
      <w:lvlJc w:val="left"/>
      <w:pPr>
        <w:ind w:left="720" w:hanging="360"/>
      </w:pPr>
      <w:rPr>
        <w:rFonts w:ascii="Wingdings" w:hAnsi="Wingdings" w:hint="default"/>
      </w:rPr>
    </w:lvl>
    <w:lvl w:ilvl="1" w:tplc="40020154" w:tentative="1">
      <w:start w:val="1"/>
      <w:numFmt w:val="bullet"/>
      <w:lvlText w:val="o"/>
      <w:lvlJc w:val="left"/>
      <w:pPr>
        <w:ind w:left="1440" w:hanging="360"/>
      </w:pPr>
      <w:rPr>
        <w:rFonts w:ascii="Courier New" w:hAnsi="Courier New" w:cs="Courier New" w:hint="default"/>
      </w:rPr>
    </w:lvl>
    <w:lvl w:ilvl="2" w:tplc="538E0146" w:tentative="1">
      <w:start w:val="1"/>
      <w:numFmt w:val="bullet"/>
      <w:lvlText w:val=""/>
      <w:lvlJc w:val="left"/>
      <w:pPr>
        <w:ind w:left="2160" w:hanging="360"/>
      </w:pPr>
      <w:rPr>
        <w:rFonts w:ascii="Wingdings" w:hAnsi="Wingdings" w:hint="default"/>
      </w:rPr>
    </w:lvl>
    <w:lvl w:ilvl="3" w:tplc="37D4098C" w:tentative="1">
      <w:start w:val="1"/>
      <w:numFmt w:val="bullet"/>
      <w:lvlText w:val=""/>
      <w:lvlJc w:val="left"/>
      <w:pPr>
        <w:ind w:left="2880" w:hanging="360"/>
      </w:pPr>
      <w:rPr>
        <w:rFonts w:ascii="Symbol" w:hAnsi="Symbol" w:hint="default"/>
      </w:rPr>
    </w:lvl>
    <w:lvl w:ilvl="4" w:tplc="A4829B76" w:tentative="1">
      <w:start w:val="1"/>
      <w:numFmt w:val="bullet"/>
      <w:lvlText w:val="o"/>
      <w:lvlJc w:val="left"/>
      <w:pPr>
        <w:ind w:left="3600" w:hanging="360"/>
      </w:pPr>
      <w:rPr>
        <w:rFonts w:ascii="Courier New" w:hAnsi="Courier New" w:cs="Courier New" w:hint="default"/>
      </w:rPr>
    </w:lvl>
    <w:lvl w:ilvl="5" w:tplc="7C789E3E" w:tentative="1">
      <w:start w:val="1"/>
      <w:numFmt w:val="bullet"/>
      <w:lvlText w:val=""/>
      <w:lvlJc w:val="left"/>
      <w:pPr>
        <w:ind w:left="4320" w:hanging="360"/>
      </w:pPr>
      <w:rPr>
        <w:rFonts w:ascii="Wingdings" w:hAnsi="Wingdings" w:hint="default"/>
      </w:rPr>
    </w:lvl>
    <w:lvl w:ilvl="6" w:tplc="1CAA0F6A" w:tentative="1">
      <w:start w:val="1"/>
      <w:numFmt w:val="bullet"/>
      <w:lvlText w:val=""/>
      <w:lvlJc w:val="left"/>
      <w:pPr>
        <w:ind w:left="5040" w:hanging="360"/>
      </w:pPr>
      <w:rPr>
        <w:rFonts w:ascii="Symbol" w:hAnsi="Symbol" w:hint="default"/>
      </w:rPr>
    </w:lvl>
    <w:lvl w:ilvl="7" w:tplc="D7D210C2" w:tentative="1">
      <w:start w:val="1"/>
      <w:numFmt w:val="bullet"/>
      <w:lvlText w:val="o"/>
      <w:lvlJc w:val="left"/>
      <w:pPr>
        <w:ind w:left="5760" w:hanging="360"/>
      </w:pPr>
      <w:rPr>
        <w:rFonts w:ascii="Courier New" w:hAnsi="Courier New" w:cs="Courier New" w:hint="default"/>
      </w:rPr>
    </w:lvl>
    <w:lvl w:ilvl="8" w:tplc="5F64E968"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0"/>
  </w:num>
  <w:num w:numId="4">
    <w:abstractNumId w:val="5"/>
  </w:num>
  <w:num w:numId="5">
    <w:abstractNumId w:val="7"/>
  </w:num>
  <w:num w:numId="6">
    <w:abstractNumId w:val="4"/>
  </w:num>
  <w:num w:numId="7">
    <w:abstractNumId w:val="1"/>
  </w:num>
  <w:num w:numId="8">
    <w:abstractNumId w:val="11"/>
  </w:num>
  <w:num w:numId="9">
    <w:abstractNumId w:val="0"/>
  </w:num>
  <w:num w:numId="10">
    <w:abstractNumId w:val="3"/>
  </w:num>
  <w:num w:numId="11">
    <w:abstractNumId w:val="6"/>
  </w:num>
  <w:num w:numId="12">
    <w:abstractNumId w:val="2"/>
    <w:lvlOverride w:ilvl="0">
      <w:startOverride w:val="5"/>
    </w:lvlOverride>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lvlOverride w:ilvl="0">
      <w:startOverride w:val="1"/>
    </w:lvlOverride>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511"/>
    <w:rsid w:val="0000487C"/>
    <w:rsid w:val="00007A3F"/>
    <w:rsid w:val="0001334D"/>
    <w:rsid w:val="00014367"/>
    <w:rsid w:val="00016FD0"/>
    <w:rsid w:val="00026332"/>
    <w:rsid w:val="000316C7"/>
    <w:rsid w:val="000368B7"/>
    <w:rsid w:val="000429B2"/>
    <w:rsid w:val="00045C0F"/>
    <w:rsid w:val="00050687"/>
    <w:rsid w:val="00053FD8"/>
    <w:rsid w:val="00060200"/>
    <w:rsid w:val="00066F4F"/>
    <w:rsid w:val="00070256"/>
    <w:rsid w:val="000817A3"/>
    <w:rsid w:val="00086126"/>
    <w:rsid w:val="00093CBF"/>
    <w:rsid w:val="000A13BB"/>
    <w:rsid w:val="000B3265"/>
    <w:rsid w:val="000C5B97"/>
    <w:rsid w:val="000D2688"/>
    <w:rsid w:val="000E6EA7"/>
    <w:rsid w:val="000F32BB"/>
    <w:rsid w:val="00100B16"/>
    <w:rsid w:val="00105056"/>
    <w:rsid w:val="00106B6A"/>
    <w:rsid w:val="0010724F"/>
    <w:rsid w:val="0011440A"/>
    <w:rsid w:val="001172FA"/>
    <w:rsid w:val="001178F2"/>
    <w:rsid w:val="00121B05"/>
    <w:rsid w:val="00125A8C"/>
    <w:rsid w:val="00126FDE"/>
    <w:rsid w:val="00132AD9"/>
    <w:rsid w:val="00137DA5"/>
    <w:rsid w:val="00143411"/>
    <w:rsid w:val="00144166"/>
    <w:rsid w:val="001549E2"/>
    <w:rsid w:val="0017759C"/>
    <w:rsid w:val="00180E8F"/>
    <w:rsid w:val="00182AFA"/>
    <w:rsid w:val="00195485"/>
    <w:rsid w:val="001A19E9"/>
    <w:rsid w:val="001A2573"/>
    <w:rsid w:val="001B1C3F"/>
    <w:rsid w:val="001B3B21"/>
    <w:rsid w:val="001B611C"/>
    <w:rsid w:val="001C57CB"/>
    <w:rsid w:val="001D4952"/>
    <w:rsid w:val="001D4C92"/>
    <w:rsid w:val="001F4950"/>
    <w:rsid w:val="00201130"/>
    <w:rsid w:val="00205DC1"/>
    <w:rsid w:val="002073EE"/>
    <w:rsid w:val="002121B6"/>
    <w:rsid w:val="002172CB"/>
    <w:rsid w:val="00220C96"/>
    <w:rsid w:val="00231237"/>
    <w:rsid w:val="00233177"/>
    <w:rsid w:val="00233A8C"/>
    <w:rsid w:val="00235A14"/>
    <w:rsid w:val="00236FBE"/>
    <w:rsid w:val="002407A4"/>
    <w:rsid w:val="00241754"/>
    <w:rsid w:val="0024194C"/>
    <w:rsid w:val="0025032F"/>
    <w:rsid w:val="00254DFC"/>
    <w:rsid w:val="00255478"/>
    <w:rsid w:val="00255880"/>
    <w:rsid w:val="002561C4"/>
    <w:rsid w:val="00257653"/>
    <w:rsid w:val="002600D1"/>
    <w:rsid w:val="00260E66"/>
    <w:rsid w:val="002614B0"/>
    <w:rsid w:val="00267518"/>
    <w:rsid w:val="00271587"/>
    <w:rsid w:val="00271F3F"/>
    <w:rsid w:val="002721E8"/>
    <w:rsid w:val="00272512"/>
    <w:rsid w:val="00274728"/>
    <w:rsid w:val="00274DFB"/>
    <w:rsid w:val="00275EE4"/>
    <w:rsid w:val="002774F3"/>
    <w:rsid w:val="00277816"/>
    <w:rsid w:val="00281776"/>
    <w:rsid w:val="00281D1A"/>
    <w:rsid w:val="00284B23"/>
    <w:rsid w:val="002906FC"/>
    <w:rsid w:val="002A39B3"/>
    <w:rsid w:val="002A426B"/>
    <w:rsid w:val="002A657F"/>
    <w:rsid w:val="002A6DDB"/>
    <w:rsid w:val="002A7516"/>
    <w:rsid w:val="002B717A"/>
    <w:rsid w:val="002C01F2"/>
    <w:rsid w:val="002C0952"/>
    <w:rsid w:val="002C241F"/>
    <w:rsid w:val="002C2D98"/>
    <w:rsid w:val="002C2DE0"/>
    <w:rsid w:val="002C3226"/>
    <w:rsid w:val="002E1273"/>
    <w:rsid w:val="002F4F5F"/>
    <w:rsid w:val="002F7EDD"/>
    <w:rsid w:val="0030534D"/>
    <w:rsid w:val="00306899"/>
    <w:rsid w:val="00311DFC"/>
    <w:rsid w:val="00315CB5"/>
    <w:rsid w:val="003171D7"/>
    <w:rsid w:val="00322A31"/>
    <w:rsid w:val="00322A71"/>
    <w:rsid w:val="0032372C"/>
    <w:rsid w:val="003254BD"/>
    <w:rsid w:val="00332DFA"/>
    <w:rsid w:val="00334E40"/>
    <w:rsid w:val="003362EF"/>
    <w:rsid w:val="003422D0"/>
    <w:rsid w:val="0034390F"/>
    <w:rsid w:val="00346F60"/>
    <w:rsid w:val="00347B30"/>
    <w:rsid w:val="00352D45"/>
    <w:rsid w:val="003575B5"/>
    <w:rsid w:val="00362433"/>
    <w:rsid w:val="003671F0"/>
    <w:rsid w:val="00370CB7"/>
    <w:rsid w:val="00374552"/>
    <w:rsid w:val="00381305"/>
    <w:rsid w:val="00381CC4"/>
    <w:rsid w:val="00386B49"/>
    <w:rsid w:val="00391152"/>
    <w:rsid w:val="003933D3"/>
    <w:rsid w:val="00395980"/>
    <w:rsid w:val="00396873"/>
    <w:rsid w:val="003969C4"/>
    <w:rsid w:val="003A1DCD"/>
    <w:rsid w:val="003A30A4"/>
    <w:rsid w:val="003A38BB"/>
    <w:rsid w:val="003A66F2"/>
    <w:rsid w:val="003B074C"/>
    <w:rsid w:val="003B1A40"/>
    <w:rsid w:val="003B43F8"/>
    <w:rsid w:val="003C365D"/>
    <w:rsid w:val="003F000D"/>
    <w:rsid w:val="003F3826"/>
    <w:rsid w:val="003F513B"/>
    <w:rsid w:val="003F54EC"/>
    <w:rsid w:val="00406CCA"/>
    <w:rsid w:val="004103BE"/>
    <w:rsid w:val="00411695"/>
    <w:rsid w:val="00412780"/>
    <w:rsid w:val="004161B0"/>
    <w:rsid w:val="00421285"/>
    <w:rsid w:val="00421BAA"/>
    <w:rsid w:val="004275CD"/>
    <w:rsid w:val="00430955"/>
    <w:rsid w:val="00431A2A"/>
    <w:rsid w:val="00432DD6"/>
    <w:rsid w:val="00437230"/>
    <w:rsid w:val="0044684D"/>
    <w:rsid w:val="004469A0"/>
    <w:rsid w:val="0045031A"/>
    <w:rsid w:val="00452FB9"/>
    <w:rsid w:val="00454970"/>
    <w:rsid w:val="00457ACD"/>
    <w:rsid w:val="00460C1C"/>
    <w:rsid w:val="00461481"/>
    <w:rsid w:val="00461B1E"/>
    <w:rsid w:val="004739B6"/>
    <w:rsid w:val="004758EA"/>
    <w:rsid w:val="004822A0"/>
    <w:rsid w:val="0048490D"/>
    <w:rsid w:val="00487FD2"/>
    <w:rsid w:val="004A150D"/>
    <w:rsid w:val="004A3C10"/>
    <w:rsid w:val="004A7261"/>
    <w:rsid w:val="004B04D6"/>
    <w:rsid w:val="004B5C33"/>
    <w:rsid w:val="004B64ED"/>
    <w:rsid w:val="004C41E1"/>
    <w:rsid w:val="004C4887"/>
    <w:rsid w:val="004C76D7"/>
    <w:rsid w:val="004D1AEB"/>
    <w:rsid w:val="004D2798"/>
    <w:rsid w:val="004D69A2"/>
    <w:rsid w:val="004D7C7D"/>
    <w:rsid w:val="004E3A84"/>
    <w:rsid w:val="004E7E6B"/>
    <w:rsid w:val="004F0074"/>
    <w:rsid w:val="004F74F2"/>
    <w:rsid w:val="00502E18"/>
    <w:rsid w:val="00521889"/>
    <w:rsid w:val="005239CE"/>
    <w:rsid w:val="0052485B"/>
    <w:rsid w:val="0052645C"/>
    <w:rsid w:val="005266BF"/>
    <w:rsid w:val="005345D6"/>
    <w:rsid w:val="005363B4"/>
    <w:rsid w:val="00537735"/>
    <w:rsid w:val="00540FEE"/>
    <w:rsid w:val="00546F44"/>
    <w:rsid w:val="00547B7A"/>
    <w:rsid w:val="00547B9B"/>
    <w:rsid w:val="00554ACE"/>
    <w:rsid w:val="005578AE"/>
    <w:rsid w:val="00566D89"/>
    <w:rsid w:val="00571907"/>
    <w:rsid w:val="00581E5A"/>
    <w:rsid w:val="0058778E"/>
    <w:rsid w:val="00590D55"/>
    <w:rsid w:val="005A61C3"/>
    <w:rsid w:val="005B10D3"/>
    <w:rsid w:val="005B1485"/>
    <w:rsid w:val="005B32AF"/>
    <w:rsid w:val="005B6118"/>
    <w:rsid w:val="005B68EA"/>
    <w:rsid w:val="005C08D0"/>
    <w:rsid w:val="005C2584"/>
    <w:rsid w:val="005C299D"/>
    <w:rsid w:val="005C467D"/>
    <w:rsid w:val="005C6FAA"/>
    <w:rsid w:val="005E2833"/>
    <w:rsid w:val="005E2A13"/>
    <w:rsid w:val="00602B00"/>
    <w:rsid w:val="006042A4"/>
    <w:rsid w:val="006126D5"/>
    <w:rsid w:val="006141EB"/>
    <w:rsid w:val="00625A92"/>
    <w:rsid w:val="006333D4"/>
    <w:rsid w:val="00635E0A"/>
    <w:rsid w:val="006402A7"/>
    <w:rsid w:val="00644CFF"/>
    <w:rsid w:val="006463B7"/>
    <w:rsid w:val="006701F9"/>
    <w:rsid w:val="0067635F"/>
    <w:rsid w:val="00676460"/>
    <w:rsid w:val="00680511"/>
    <w:rsid w:val="006A0437"/>
    <w:rsid w:val="006A773E"/>
    <w:rsid w:val="006A7B52"/>
    <w:rsid w:val="006B6800"/>
    <w:rsid w:val="006C06DB"/>
    <w:rsid w:val="006C10D8"/>
    <w:rsid w:val="006C6162"/>
    <w:rsid w:val="006D0BC9"/>
    <w:rsid w:val="006D3725"/>
    <w:rsid w:val="006D4688"/>
    <w:rsid w:val="006E09CA"/>
    <w:rsid w:val="006F54CB"/>
    <w:rsid w:val="0070360C"/>
    <w:rsid w:val="00703E48"/>
    <w:rsid w:val="00706A62"/>
    <w:rsid w:val="00715DCD"/>
    <w:rsid w:val="0073105C"/>
    <w:rsid w:val="00737099"/>
    <w:rsid w:val="0075593B"/>
    <w:rsid w:val="00762389"/>
    <w:rsid w:val="00771BE4"/>
    <w:rsid w:val="0078110A"/>
    <w:rsid w:val="0078287B"/>
    <w:rsid w:val="00783789"/>
    <w:rsid w:val="00783FE0"/>
    <w:rsid w:val="00786925"/>
    <w:rsid w:val="00791388"/>
    <w:rsid w:val="007A1A4D"/>
    <w:rsid w:val="007A41D2"/>
    <w:rsid w:val="007A4972"/>
    <w:rsid w:val="007A622D"/>
    <w:rsid w:val="007A687A"/>
    <w:rsid w:val="007A7CB4"/>
    <w:rsid w:val="007B0D8C"/>
    <w:rsid w:val="007B4331"/>
    <w:rsid w:val="007C4A41"/>
    <w:rsid w:val="007C50E1"/>
    <w:rsid w:val="007D1578"/>
    <w:rsid w:val="007D3145"/>
    <w:rsid w:val="007D3538"/>
    <w:rsid w:val="007D5213"/>
    <w:rsid w:val="007E662E"/>
    <w:rsid w:val="00800917"/>
    <w:rsid w:val="008012EE"/>
    <w:rsid w:val="008016D2"/>
    <w:rsid w:val="008029F5"/>
    <w:rsid w:val="00810DF7"/>
    <w:rsid w:val="0081153C"/>
    <w:rsid w:val="00813B41"/>
    <w:rsid w:val="00815295"/>
    <w:rsid w:val="008173D3"/>
    <w:rsid w:val="0082556B"/>
    <w:rsid w:val="0083528C"/>
    <w:rsid w:val="0084424A"/>
    <w:rsid w:val="00844BEB"/>
    <w:rsid w:val="0084621A"/>
    <w:rsid w:val="00853D73"/>
    <w:rsid w:val="00865B2B"/>
    <w:rsid w:val="008715D7"/>
    <w:rsid w:val="0087447E"/>
    <w:rsid w:val="008766AC"/>
    <w:rsid w:val="00876A72"/>
    <w:rsid w:val="008814B9"/>
    <w:rsid w:val="008845FA"/>
    <w:rsid w:val="008A4D8D"/>
    <w:rsid w:val="008B5C12"/>
    <w:rsid w:val="008C1022"/>
    <w:rsid w:val="008C5DC1"/>
    <w:rsid w:val="008D0148"/>
    <w:rsid w:val="008E0FEE"/>
    <w:rsid w:val="008E1780"/>
    <w:rsid w:val="008E1C6E"/>
    <w:rsid w:val="008E3A37"/>
    <w:rsid w:val="008E3D02"/>
    <w:rsid w:val="008E5D02"/>
    <w:rsid w:val="0090177D"/>
    <w:rsid w:val="0091632E"/>
    <w:rsid w:val="00916A63"/>
    <w:rsid w:val="0093327D"/>
    <w:rsid w:val="00935BD8"/>
    <w:rsid w:val="00943F6A"/>
    <w:rsid w:val="009442E4"/>
    <w:rsid w:val="0095079D"/>
    <w:rsid w:val="0096166F"/>
    <w:rsid w:val="009639B1"/>
    <w:rsid w:val="0096696D"/>
    <w:rsid w:val="00971409"/>
    <w:rsid w:val="00976BFE"/>
    <w:rsid w:val="00981614"/>
    <w:rsid w:val="00993101"/>
    <w:rsid w:val="00995894"/>
    <w:rsid w:val="00996A88"/>
    <w:rsid w:val="00997413"/>
    <w:rsid w:val="009A4CA3"/>
    <w:rsid w:val="009A5943"/>
    <w:rsid w:val="009B1576"/>
    <w:rsid w:val="009B1DDB"/>
    <w:rsid w:val="009B6B6F"/>
    <w:rsid w:val="009D4E89"/>
    <w:rsid w:val="009E1B98"/>
    <w:rsid w:val="009E54FB"/>
    <w:rsid w:val="009E56CB"/>
    <w:rsid w:val="009E7205"/>
    <w:rsid w:val="009E7496"/>
    <w:rsid w:val="009F0882"/>
    <w:rsid w:val="00A0046F"/>
    <w:rsid w:val="00A04A3B"/>
    <w:rsid w:val="00A06DF9"/>
    <w:rsid w:val="00A128B6"/>
    <w:rsid w:val="00A12F5A"/>
    <w:rsid w:val="00A14E1B"/>
    <w:rsid w:val="00A15275"/>
    <w:rsid w:val="00A161AC"/>
    <w:rsid w:val="00A227CC"/>
    <w:rsid w:val="00A23A1B"/>
    <w:rsid w:val="00A24581"/>
    <w:rsid w:val="00A25E3B"/>
    <w:rsid w:val="00A276ED"/>
    <w:rsid w:val="00A369FA"/>
    <w:rsid w:val="00A41701"/>
    <w:rsid w:val="00A51E17"/>
    <w:rsid w:val="00A521E8"/>
    <w:rsid w:val="00A565A8"/>
    <w:rsid w:val="00A5798B"/>
    <w:rsid w:val="00A61B3C"/>
    <w:rsid w:val="00A7781A"/>
    <w:rsid w:val="00A82632"/>
    <w:rsid w:val="00A86AD9"/>
    <w:rsid w:val="00A87546"/>
    <w:rsid w:val="00A90CFE"/>
    <w:rsid w:val="00AA2279"/>
    <w:rsid w:val="00AB1469"/>
    <w:rsid w:val="00AB5F3A"/>
    <w:rsid w:val="00AC074A"/>
    <w:rsid w:val="00AC1A9D"/>
    <w:rsid w:val="00AC4779"/>
    <w:rsid w:val="00AC763E"/>
    <w:rsid w:val="00AD351A"/>
    <w:rsid w:val="00AD5EE9"/>
    <w:rsid w:val="00AE5103"/>
    <w:rsid w:val="00AE51B4"/>
    <w:rsid w:val="00AF2844"/>
    <w:rsid w:val="00AF536D"/>
    <w:rsid w:val="00AF6FE3"/>
    <w:rsid w:val="00B02714"/>
    <w:rsid w:val="00B044CB"/>
    <w:rsid w:val="00B107A0"/>
    <w:rsid w:val="00B2124F"/>
    <w:rsid w:val="00B254A8"/>
    <w:rsid w:val="00B26F05"/>
    <w:rsid w:val="00B3624E"/>
    <w:rsid w:val="00B40FAD"/>
    <w:rsid w:val="00B52442"/>
    <w:rsid w:val="00B62B30"/>
    <w:rsid w:val="00B64537"/>
    <w:rsid w:val="00B673CA"/>
    <w:rsid w:val="00B743DF"/>
    <w:rsid w:val="00B768A7"/>
    <w:rsid w:val="00B77FB1"/>
    <w:rsid w:val="00B87901"/>
    <w:rsid w:val="00B93443"/>
    <w:rsid w:val="00B95B93"/>
    <w:rsid w:val="00BA4F8D"/>
    <w:rsid w:val="00BA548D"/>
    <w:rsid w:val="00BA55E4"/>
    <w:rsid w:val="00BA6F16"/>
    <w:rsid w:val="00BA7558"/>
    <w:rsid w:val="00BC012D"/>
    <w:rsid w:val="00BC03A0"/>
    <w:rsid w:val="00BC2B5A"/>
    <w:rsid w:val="00BC36B1"/>
    <w:rsid w:val="00BC3838"/>
    <w:rsid w:val="00BD1956"/>
    <w:rsid w:val="00BD4C78"/>
    <w:rsid w:val="00BE2839"/>
    <w:rsid w:val="00BF168B"/>
    <w:rsid w:val="00BF5941"/>
    <w:rsid w:val="00C02E80"/>
    <w:rsid w:val="00C078F7"/>
    <w:rsid w:val="00C104B6"/>
    <w:rsid w:val="00C10E56"/>
    <w:rsid w:val="00C11385"/>
    <w:rsid w:val="00C22964"/>
    <w:rsid w:val="00C232AF"/>
    <w:rsid w:val="00C27080"/>
    <w:rsid w:val="00C41F83"/>
    <w:rsid w:val="00C4216A"/>
    <w:rsid w:val="00C65C9A"/>
    <w:rsid w:val="00C7192E"/>
    <w:rsid w:val="00C745C7"/>
    <w:rsid w:val="00C92348"/>
    <w:rsid w:val="00C931A5"/>
    <w:rsid w:val="00C93223"/>
    <w:rsid w:val="00C964D8"/>
    <w:rsid w:val="00CA2286"/>
    <w:rsid w:val="00CB15A8"/>
    <w:rsid w:val="00CB1F98"/>
    <w:rsid w:val="00CC155B"/>
    <w:rsid w:val="00CD08BE"/>
    <w:rsid w:val="00CD2011"/>
    <w:rsid w:val="00CE3581"/>
    <w:rsid w:val="00CE4894"/>
    <w:rsid w:val="00CE62BD"/>
    <w:rsid w:val="00CF0C8C"/>
    <w:rsid w:val="00CF2617"/>
    <w:rsid w:val="00CF2B25"/>
    <w:rsid w:val="00CF53BB"/>
    <w:rsid w:val="00D0149C"/>
    <w:rsid w:val="00D05A2F"/>
    <w:rsid w:val="00D06133"/>
    <w:rsid w:val="00D06353"/>
    <w:rsid w:val="00D071FE"/>
    <w:rsid w:val="00D14C5C"/>
    <w:rsid w:val="00D36AE1"/>
    <w:rsid w:val="00D5058C"/>
    <w:rsid w:val="00D53AF0"/>
    <w:rsid w:val="00D77965"/>
    <w:rsid w:val="00D91110"/>
    <w:rsid w:val="00DA3127"/>
    <w:rsid w:val="00DA3608"/>
    <w:rsid w:val="00DA3756"/>
    <w:rsid w:val="00DA7E99"/>
    <w:rsid w:val="00DB04EA"/>
    <w:rsid w:val="00DC05A1"/>
    <w:rsid w:val="00DC3219"/>
    <w:rsid w:val="00DC75F4"/>
    <w:rsid w:val="00DE17C1"/>
    <w:rsid w:val="00DF4029"/>
    <w:rsid w:val="00DF7B48"/>
    <w:rsid w:val="00E03566"/>
    <w:rsid w:val="00E07744"/>
    <w:rsid w:val="00E11684"/>
    <w:rsid w:val="00E14445"/>
    <w:rsid w:val="00E1504D"/>
    <w:rsid w:val="00E15AB0"/>
    <w:rsid w:val="00E277BB"/>
    <w:rsid w:val="00E37B7E"/>
    <w:rsid w:val="00E51941"/>
    <w:rsid w:val="00E5255C"/>
    <w:rsid w:val="00E53D58"/>
    <w:rsid w:val="00E651D6"/>
    <w:rsid w:val="00E65BE0"/>
    <w:rsid w:val="00E65EAB"/>
    <w:rsid w:val="00E66974"/>
    <w:rsid w:val="00E67C8F"/>
    <w:rsid w:val="00E71FA0"/>
    <w:rsid w:val="00E736DC"/>
    <w:rsid w:val="00E744C8"/>
    <w:rsid w:val="00E76D04"/>
    <w:rsid w:val="00E85A83"/>
    <w:rsid w:val="00E8712B"/>
    <w:rsid w:val="00E950B6"/>
    <w:rsid w:val="00E96EDF"/>
    <w:rsid w:val="00EA29A9"/>
    <w:rsid w:val="00EA69CC"/>
    <w:rsid w:val="00EB2A16"/>
    <w:rsid w:val="00EB4305"/>
    <w:rsid w:val="00EC23F9"/>
    <w:rsid w:val="00EC2CD0"/>
    <w:rsid w:val="00EC6E32"/>
    <w:rsid w:val="00EC7BC2"/>
    <w:rsid w:val="00ED0D50"/>
    <w:rsid w:val="00ED7EB4"/>
    <w:rsid w:val="00EE25C8"/>
    <w:rsid w:val="00EE7F30"/>
    <w:rsid w:val="00F04679"/>
    <w:rsid w:val="00F12AB1"/>
    <w:rsid w:val="00F14904"/>
    <w:rsid w:val="00F17090"/>
    <w:rsid w:val="00F2295D"/>
    <w:rsid w:val="00F239B0"/>
    <w:rsid w:val="00F33C21"/>
    <w:rsid w:val="00F34C7B"/>
    <w:rsid w:val="00F510BC"/>
    <w:rsid w:val="00F54372"/>
    <w:rsid w:val="00F555D0"/>
    <w:rsid w:val="00F629DB"/>
    <w:rsid w:val="00F643F1"/>
    <w:rsid w:val="00F67CFC"/>
    <w:rsid w:val="00F747DA"/>
    <w:rsid w:val="00F75B8A"/>
    <w:rsid w:val="00F75E1F"/>
    <w:rsid w:val="00F865A3"/>
    <w:rsid w:val="00F8783A"/>
    <w:rsid w:val="00F87DF5"/>
    <w:rsid w:val="00F94D0D"/>
    <w:rsid w:val="00FA6A8F"/>
    <w:rsid w:val="00FB17D5"/>
    <w:rsid w:val="00FC3E41"/>
    <w:rsid w:val="00FC5A20"/>
    <w:rsid w:val="00FD1AE6"/>
    <w:rsid w:val="00FD4216"/>
    <w:rsid w:val="00FD7017"/>
    <w:rsid w:val="00FE00CD"/>
    <w:rsid w:val="00FF5AFF"/>
    <w:rsid w:val="00FF73C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uiPriority="9" w:qFormat="1"/>
    <w:lsdException w:name="heading 3" w:semiHidden="0" w:uiPriority="9" w:qFormat="1"/>
    <w:lsdException w:name="heading 4" w:semiHidden="0" w:uiPriority="9"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iPriority="99" w:unhideWhenUsed="1"/>
    <w:lsdException w:name="annotation text" w:uiPriority="99" w:unhideWhenUsed="1"/>
    <w:lsdException w:name="header" w:uiPriority="99" w:unhideWhenUsed="1"/>
    <w:lsdException w:name="footer" w:uiPriority="99"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iPriority="99" w:unhideWhenUsed="1"/>
    <w:lsdException w:name="annotation reference" w:uiPriority="99"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iPriority="99" w:unhideWhenUsed="1"/>
    <w:lsdException w:name="FollowedHyperlink" w:uiPriority="99" w:unhideWhenUsed="1"/>
    <w:lsdException w:name="Strong" w:semiHidden="0" w:uiPriority="22"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99"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iPriority="99" w:unhideWhenUsed="1"/>
    <w:lsdException w:name="No List" w:uiPriority="99"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99" w:unhideWhenUsed="1"/>
    <w:lsdException w:name="Table Grid" w:semiHidden="0" w:uiPriority="39"/>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AF0FB3"/>
    <w:rPr>
      <w:rFonts w:ascii="Arial" w:hAnsi="Arial"/>
      <w:iCs/>
      <w:spacing w:val="-3"/>
      <w:sz w:val="22"/>
      <w:szCs w:val="22"/>
      <w:lang w:val="en-GB" w:eastAsia="fr-FR"/>
    </w:rPr>
  </w:style>
  <w:style w:type="paragraph" w:styleId="Heading1">
    <w:name w:val="heading 1"/>
    <w:basedOn w:val="Normal"/>
    <w:next w:val="Normal"/>
    <w:link w:val="Heading1Char"/>
    <w:qFormat/>
    <w:rsid w:val="00322739"/>
    <w:pPr>
      <w:keepNext/>
      <w:numPr>
        <w:numId w:val="1"/>
      </w:numPr>
      <w:outlineLvl w:val="0"/>
    </w:pPr>
    <w:rPr>
      <w:rFonts w:ascii="Arial Bold" w:hAnsi="Arial Bold"/>
      <w:b/>
      <w:bCs/>
      <w:iCs w:val="0"/>
      <w:spacing w:val="0"/>
      <w:lang w:eastAsia="en-US"/>
    </w:rPr>
  </w:style>
  <w:style w:type="paragraph" w:styleId="Heading2">
    <w:name w:val="heading 2"/>
    <w:basedOn w:val="Normal"/>
    <w:next w:val="Normal"/>
    <w:link w:val="Heading2Char"/>
    <w:uiPriority w:val="9"/>
    <w:qFormat/>
    <w:rsid w:val="00322739"/>
    <w:pPr>
      <w:keepNext/>
      <w:numPr>
        <w:numId w:val="2"/>
      </w:numPr>
      <w:tabs>
        <w:tab w:val="right" w:pos="9356"/>
      </w:tabs>
      <w:ind w:left="714" w:hanging="357"/>
      <w:outlineLvl w:val="1"/>
    </w:pPr>
    <w:rPr>
      <w:rFonts w:ascii="Arial Bold" w:hAnsi="Arial Bold"/>
      <w:b/>
      <w:bCs/>
    </w:rPr>
  </w:style>
  <w:style w:type="paragraph" w:styleId="Heading3">
    <w:name w:val="heading 3"/>
    <w:basedOn w:val="Normal"/>
    <w:next w:val="Normal"/>
    <w:link w:val="Heading3Char"/>
    <w:autoRedefine/>
    <w:uiPriority w:val="9"/>
    <w:qFormat/>
    <w:rsid w:val="00B53A20"/>
    <w:pPr>
      <w:keepNext/>
      <w:numPr>
        <w:numId w:val="3"/>
      </w:numPr>
      <w:ind w:left="924" w:hanging="357"/>
      <w:jc w:val="center"/>
      <w:outlineLvl w:val="2"/>
    </w:pPr>
    <w:rPr>
      <w:rFonts w:ascii="Arial Bold" w:hAnsi="Arial Bold" w:cs="Arial"/>
      <w:b/>
      <w:bCs/>
      <w:iCs w:val="0"/>
      <w:spacing w:val="0"/>
      <w:szCs w:val="26"/>
      <w:lang w:eastAsia="es-ES"/>
    </w:rPr>
  </w:style>
  <w:style w:type="paragraph" w:styleId="Heading4">
    <w:name w:val="heading 4"/>
    <w:basedOn w:val="Normal"/>
    <w:next w:val="Normal"/>
    <w:link w:val="Heading4Char"/>
    <w:autoRedefine/>
    <w:uiPriority w:val="9"/>
    <w:qFormat/>
    <w:rsid w:val="003016E3"/>
    <w:pPr>
      <w:keepNext/>
      <w:numPr>
        <w:numId w:val="4"/>
      </w:numPr>
      <w:ind w:left="1208" w:hanging="357"/>
      <w:jc w:val="both"/>
      <w:outlineLvl w:val="3"/>
    </w:pPr>
    <w:rPr>
      <w:bCs/>
      <w:iCs w:val="0"/>
      <w:spacing w:val="0"/>
      <w:szCs w:val="28"/>
      <w:lang w:eastAsia="es-ES"/>
    </w:rPr>
  </w:style>
  <w:style w:type="paragraph" w:styleId="Heading5">
    <w:name w:val="heading 5"/>
    <w:basedOn w:val="Normal"/>
    <w:next w:val="Normal"/>
    <w:qFormat/>
    <w:rsid w:val="00F96CBA"/>
    <w:pPr>
      <w:spacing w:before="240" w:after="60"/>
      <w:outlineLvl w:val="4"/>
    </w:pPr>
    <w:rPr>
      <w:b/>
      <w:bCs/>
      <w:i/>
      <w:spacing w:val="0"/>
      <w:sz w:val="26"/>
      <w:szCs w:val="26"/>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22739"/>
    <w:rPr>
      <w:rFonts w:ascii="Arial Bold" w:hAnsi="Arial Bold"/>
      <w:b/>
      <w:bCs/>
      <w:sz w:val="22"/>
      <w:szCs w:val="22"/>
      <w:lang w:val="en-GB" w:eastAsia="en-US"/>
    </w:rPr>
  </w:style>
  <w:style w:type="character" w:customStyle="1" w:styleId="Heading2Char">
    <w:name w:val="Heading 2 Char"/>
    <w:link w:val="Heading2"/>
    <w:uiPriority w:val="9"/>
    <w:rsid w:val="00322739"/>
    <w:rPr>
      <w:rFonts w:ascii="Arial Bold" w:hAnsi="Arial Bold"/>
      <w:b/>
      <w:bCs/>
      <w:iCs/>
      <w:spacing w:val="-3"/>
      <w:sz w:val="22"/>
      <w:szCs w:val="22"/>
      <w:lang w:val="en-GB"/>
    </w:rPr>
  </w:style>
  <w:style w:type="paragraph" w:styleId="Header">
    <w:name w:val="header"/>
    <w:basedOn w:val="Normal"/>
    <w:link w:val="HeaderChar"/>
    <w:uiPriority w:val="99"/>
    <w:pPr>
      <w:tabs>
        <w:tab w:val="center" w:pos="4153"/>
        <w:tab w:val="right" w:pos="8306"/>
      </w:tabs>
    </w:pPr>
    <w:rPr>
      <w:iCs w:val="0"/>
      <w:spacing w:val="0"/>
      <w:lang w:eastAsia="en-US"/>
    </w:rPr>
  </w:style>
  <w:style w:type="paragraph" w:styleId="FootnoteText">
    <w:name w:val="footnote text"/>
    <w:aliases w:val="FA Fu,Footnote Text Char Char Char,Footnote Text Char Char Char Char Char Char Char,Footnote Text Char Char1,Footnote Text Char1 Char,Footnote Text Char1 Char Char Char Char Char,Footnote Text Char2"/>
    <w:basedOn w:val="Normal"/>
    <w:link w:val="FootnoteTextChar"/>
    <w:uiPriority w:val="99"/>
    <w:pPr>
      <w:spacing w:after="240"/>
      <w:jc w:val="both"/>
    </w:pPr>
    <w:rPr>
      <w:iCs w:val="0"/>
      <w:spacing w:val="0"/>
      <w:sz w:val="20"/>
      <w:lang w:eastAsia="en-US"/>
    </w:rPr>
  </w:style>
  <w:style w:type="paragraph" w:styleId="Footer">
    <w:name w:val="footer"/>
    <w:basedOn w:val="Normal"/>
    <w:link w:val="FooterChar"/>
    <w:uiPriority w:val="99"/>
    <w:pPr>
      <w:tabs>
        <w:tab w:val="center" w:pos="4153"/>
        <w:tab w:val="right" w:pos="8306"/>
      </w:tabs>
      <w:jc w:val="both"/>
    </w:pPr>
    <w:rPr>
      <w:iCs w:val="0"/>
      <w:spacing w:val="0"/>
      <w:lang w:eastAsia="en-US"/>
    </w:rPr>
  </w:style>
  <w:style w:type="character" w:styleId="PageNumber">
    <w:name w:val="page number"/>
    <w:basedOn w:val="DefaultParagraphFont"/>
  </w:style>
  <w:style w:type="paragraph" w:styleId="BalloonText">
    <w:name w:val="Balloon Text"/>
    <w:basedOn w:val="Normal"/>
    <w:link w:val="BalloonTextChar"/>
    <w:uiPriority w:val="99"/>
    <w:semiHidden/>
    <w:rsid w:val="00232BBC"/>
    <w:rPr>
      <w:rFonts w:ascii="Tahoma" w:hAnsi="Tahoma" w:cs="Tahoma"/>
      <w:sz w:val="16"/>
      <w:szCs w:val="16"/>
    </w:rPr>
  </w:style>
  <w:style w:type="character" w:styleId="FootnoteReference">
    <w:name w:val="footnote reference"/>
    <w:aliases w:val="4_G,BVI fnr,Footnote Reference Number,Footnote Refernece,Footnote number,Footnote text,Fußnotenzeichen_Raxen,Ref. de nota al pie1,callout,ftref"/>
    <w:uiPriority w:val="99"/>
    <w:rsid w:val="00F96CBA"/>
    <w:rPr>
      <w:vertAlign w:val="superscript"/>
    </w:rPr>
  </w:style>
  <w:style w:type="character" w:styleId="Hyperlink">
    <w:name w:val="Hyperlink"/>
    <w:uiPriority w:val="99"/>
    <w:rsid w:val="00F96CBA"/>
    <w:rPr>
      <w:color w:val="0000FF"/>
      <w:u w:val="single"/>
    </w:rPr>
  </w:style>
  <w:style w:type="character" w:styleId="Strong">
    <w:name w:val="Strong"/>
    <w:uiPriority w:val="22"/>
    <w:qFormat/>
    <w:rsid w:val="00F96CBA"/>
    <w:rPr>
      <w:b/>
      <w:bCs/>
    </w:rPr>
  </w:style>
  <w:style w:type="paragraph" w:styleId="NormalWeb">
    <w:name w:val="Normal (Web)"/>
    <w:basedOn w:val="Normal"/>
    <w:uiPriority w:val="99"/>
    <w:rsid w:val="00F96CBA"/>
    <w:pPr>
      <w:spacing w:before="100" w:beforeAutospacing="1" w:after="100" w:afterAutospacing="1"/>
    </w:pPr>
    <w:rPr>
      <w:iCs w:val="0"/>
      <w:spacing w:val="0"/>
      <w:szCs w:val="24"/>
      <w:lang w:val="es-ES" w:eastAsia="es-ES"/>
    </w:rPr>
  </w:style>
  <w:style w:type="paragraph" w:styleId="DocumentMap">
    <w:name w:val="Document Map"/>
    <w:basedOn w:val="Normal"/>
    <w:semiHidden/>
    <w:rsid w:val="00F96CBA"/>
    <w:pPr>
      <w:shd w:val="clear" w:color="auto" w:fill="000080"/>
    </w:pPr>
    <w:rPr>
      <w:rFonts w:ascii="Tahoma" w:hAnsi="Tahoma" w:cs="Tahoma"/>
      <w:iCs w:val="0"/>
      <w:spacing w:val="0"/>
      <w:sz w:val="20"/>
      <w:lang w:eastAsia="es-ES"/>
    </w:rPr>
  </w:style>
  <w:style w:type="character" w:styleId="FollowedHyperlink">
    <w:name w:val="FollowedHyperlink"/>
    <w:uiPriority w:val="99"/>
    <w:rsid w:val="00F96CBA"/>
    <w:rPr>
      <w:color w:val="800080"/>
      <w:u w:val="single"/>
    </w:rPr>
  </w:style>
  <w:style w:type="character" w:styleId="Emphasis">
    <w:name w:val="Emphasis"/>
    <w:qFormat/>
    <w:rsid w:val="00F96CBA"/>
    <w:rPr>
      <w:i/>
      <w:iCs/>
    </w:rPr>
  </w:style>
  <w:style w:type="paragraph" w:customStyle="1" w:styleId="Estilo1">
    <w:name w:val="Estilo1"/>
    <w:basedOn w:val="Heading2"/>
    <w:autoRedefine/>
    <w:rsid w:val="00F96CBA"/>
    <w:pPr>
      <w:tabs>
        <w:tab w:val="clear" w:pos="9356"/>
      </w:tabs>
      <w:spacing w:before="240" w:after="60"/>
      <w:ind w:left="340"/>
      <w:jc w:val="both"/>
    </w:pPr>
    <w:rPr>
      <w:b w:val="0"/>
      <w:bCs w:val="0"/>
      <w:iCs w:val="0"/>
      <w:spacing w:val="0"/>
      <w:sz w:val="24"/>
      <w:szCs w:val="24"/>
      <w:lang w:eastAsia="es-ES"/>
    </w:rPr>
  </w:style>
  <w:style w:type="paragraph" w:customStyle="1" w:styleId="Estilo2">
    <w:name w:val="Estilo2"/>
    <w:basedOn w:val="Heading4"/>
    <w:autoRedefine/>
    <w:rsid w:val="00F96CBA"/>
    <w:rPr>
      <w:b/>
      <w:i/>
    </w:rPr>
  </w:style>
  <w:style w:type="paragraph" w:styleId="TOC2">
    <w:name w:val="toc 2"/>
    <w:basedOn w:val="Normal"/>
    <w:next w:val="Normal"/>
    <w:autoRedefine/>
    <w:uiPriority w:val="39"/>
    <w:rsid w:val="00053FD8"/>
    <w:pPr>
      <w:tabs>
        <w:tab w:val="left" w:pos="720"/>
        <w:tab w:val="right" w:leader="dot" w:pos="9214"/>
      </w:tabs>
      <w:ind w:left="240"/>
    </w:pPr>
    <w:rPr>
      <w:iCs w:val="0"/>
      <w:spacing w:val="0"/>
      <w:szCs w:val="24"/>
      <w:lang w:eastAsia="es-ES"/>
    </w:rPr>
  </w:style>
  <w:style w:type="paragraph" w:styleId="TOC1">
    <w:name w:val="toc 1"/>
    <w:basedOn w:val="Normal"/>
    <w:next w:val="Normal"/>
    <w:autoRedefine/>
    <w:uiPriority w:val="39"/>
    <w:rsid w:val="00053FD8"/>
    <w:pPr>
      <w:tabs>
        <w:tab w:val="left" w:pos="480"/>
        <w:tab w:val="right" w:leader="dot" w:pos="9214"/>
      </w:tabs>
    </w:pPr>
    <w:rPr>
      <w:iCs w:val="0"/>
      <w:spacing w:val="0"/>
      <w:szCs w:val="24"/>
      <w:lang w:eastAsia="es-ES"/>
    </w:rPr>
  </w:style>
  <w:style w:type="paragraph" w:styleId="TOC3">
    <w:name w:val="toc 3"/>
    <w:basedOn w:val="Normal"/>
    <w:next w:val="Normal"/>
    <w:autoRedefine/>
    <w:uiPriority w:val="39"/>
    <w:rsid w:val="00F96CBA"/>
    <w:pPr>
      <w:ind w:left="480"/>
    </w:pPr>
    <w:rPr>
      <w:iCs w:val="0"/>
      <w:spacing w:val="0"/>
      <w:szCs w:val="24"/>
      <w:lang w:eastAsia="es-ES"/>
    </w:rPr>
  </w:style>
  <w:style w:type="paragraph" w:styleId="TOC4">
    <w:name w:val="toc 4"/>
    <w:basedOn w:val="Normal"/>
    <w:next w:val="Normal"/>
    <w:autoRedefine/>
    <w:uiPriority w:val="39"/>
    <w:rsid w:val="00F96CBA"/>
    <w:pPr>
      <w:ind w:left="720"/>
    </w:pPr>
    <w:rPr>
      <w:iCs w:val="0"/>
      <w:spacing w:val="0"/>
      <w:szCs w:val="24"/>
      <w:lang w:eastAsia="es-ES"/>
    </w:rPr>
  </w:style>
  <w:style w:type="paragraph" w:styleId="BodyText">
    <w:name w:val="Body Text"/>
    <w:basedOn w:val="Normal"/>
    <w:rsid w:val="00F96CBA"/>
    <w:pPr>
      <w:spacing w:after="120"/>
    </w:pPr>
    <w:rPr>
      <w:iCs w:val="0"/>
      <w:spacing w:val="0"/>
      <w:szCs w:val="24"/>
      <w:lang w:eastAsia="es-ES"/>
    </w:rPr>
  </w:style>
  <w:style w:type="paragraph" w:customStyle="1" w:styleId="Estilo4">
    <w:name w:val="Estilo4"/>
    <w:basedOn w:val="FootnoteText"/>
    <w:autoRedefine/>
    <w:rsid w:val="00F96CBA"/>
    <w:pPr>
      <w:spacing w:after="0"/>
    </w:pPr>
    <w:rPr>
      <w:rFonts w:ascii="Verdana" w:hAnsi="Verdana"/>
      <w:lang w:val="it-IT" w:eastAsia="es-ES" w:bidi="he-IL"/>
    </w:rPr>
  </w:style>
  <w:style w:type="paragraph" w:styleId="CommentText">
    <w:name w:val="annotation text"/>
    <w:basedOn w:val="Normal"/>
    <w:link w:val="CommentTextChar"/>
    <w:uiPriority w:val="99"/>
    <w:semiHidden/>
    <w:rsid w:val="00F96CBA"/>
    <w:rPr>
      <w:iCs w:val="0"/>
      <w:spacing w:val="0"/>
      <w:sz w:val="20"/>
      <w:lang w:val="fr-FR" w:eastAsia="es-ES"/>
    </w:rPr>
  </w:style>
  <w:style w:type="paragraph" w:styleId="CommentSubject">
    <w:name w:val="annotation subject"/>
    <w:basedOn w:val="CommentText"/>
    <w:next w:val="CommentText"/>
    <w:link w:val="CommentSubjectChar"/>
    <w:uiPriority w:val="99"/>
    <w:semiHidden/>
    <w:rsid w:val="00F96CBA"/>
    <w:rPr>
      <w:b/>
      <w:bCs/>
    </w:rPr>
  </w:style>
  <w:style w:type="character" w:customStyle="1" w:styleId="article">
    <w:name w:val="article"/>
    <w:basedOn w:val="DefaultParagraphFont"/>
    <w:rsid w:val="00F96CBA"/>
  </w:style>
  <w:style w:type="character" w:customStyle="1" w:styleId="normal--char">
    <w:name w:val="normal--char"/>
    <w:basedOn w:val="DefaultParagraphFont"/>
    <w:rsid w:val="00F96CBA"/>
  </w:style>
  <w:style w:type="paragraph" w:styleId="TOCHeading">
    <w:name w:val="TOC Heading"/>
    <w:basedOn w:val="Heading1"/>
    <w:next w:val="Normal"/>
    <w:uiPriority w:val="39"/>
    <w:unhideWhenUsed/>
    <w:qFormat/>
    <w:rsid w:val="002B1C71"/>
    <w:pPr>
      <w:keepLines/>
      <w:numPr>
        <w:numId w:val="0"/>
      </w:numPr>
      <w:spacing w:before="480" w:line="276" w:lineRule="auto"/>
      <w:outlineLvl w:val="9"/>
    </w:pPr>
    <w:rPr>
      <w:rFonts w:ascii="Cambria" w:eastAsia="MS Gothic" w:hAnsi="Cambria"/>
      <w:color w:val="365F91"/>
      <w:sz w:val="28"/>
      <w:szCs w:val="28"/>
      <w:lang w:val="en-US" w:eastAsia="ja-JP"/>
    </w:rPr>
  </w:style>
  <w:style w:type="character" w:styleId="PlaceholderText">
    <w:name w:val="Placeholder Text"/>
    <w:uiPriority w:val="99"/>
    <w:semiHidden/>
    <w:rsid w:val="00232163"/>
    <w:rPr>
      <w:color w:val="808080"/>
    </w:rPr>
  </w:style>
  <w:style w:type="character" w:styleId="CommentReference">
    <w:name w:val="annotation reference"/>
    <w:uiPriority w:val="99"/>
    <w:rsid w:val="00DF59C6"/>
    <w:rPr>
      <w:sz w:val="16"/>
      <w:szCs w:val="16"/>
    </w:rPr>
  </w:style>
  <w:style w:type="character" w:customStyle="1" w:styleId="HeaderChar">
    <w:name w:val="Header Char"/>
    <w:link w:val="Header"/>
    <w:uiPriority w:val="99"/>
    <w:rsid w:val="0028182E"/>
    <w:rPr>
      <w:rFonts w:ascii="Arial" w:hAnsi="Arial"/>
      <w:sz w:val="22"/>
      <w:szCs w:val="22"/>
      <w:lang w:val="en-GB" w:eastAsia="en-US"/>
    </w:rPr>
  </w:style>
  <w:style w:type="character" w:customStyle="1" w:styleId="FooterChar">
    <w:name w:val="Footer Char"/>
    <w:link w:val="Footer"/>
    <w:uiPriority w:val="99"/>
    <w:rsid w:val="0028182E"/>
    <w:rPr>
      <w:rFonts w:ascii="Arial" w:hAnsi="Arial"/>
      <w:sz w:val="22"/>
      <w:szCs w:val="22"/>
      <w:lang w:val="en-GB" w:eastAsia="en-US"/>
    </w:rPr>
  </w:style>
  <w:style w:type="character" w:customStyle="1" w:styleId="CommentTextChar">
    <w:name w:val="Comment Text Char"/>
    <w:link w:val="CommentText"/>
    <w:uiPriority w:val="99"/>
    <w:semiHidden/>
    <w:rsid w:val="0028182E"/>
    <w:rPr>
      <w:rFonts w:ascii="Arial" w:hAnsi="Arial"/>
      <w:szCs w:val="22"/>
      <w:lang w:val="fr-FR" w:eastAsia="es-ES"/>
    </w:rPr>
  </w:style>
  <w:style w:type="character" w:customStyle="1" w:styleId="CommentSubjectChar">
    <w:name w:val="Comment Subject Char"/>
    <w:link w:val="CommentSubject"/>
    <w:uiPriority w:val="99"/>
    <w:semiHidden/>
    <w:rsid w:val="0028182E"/>
    <w:rPr>
      <w:rFonts w:ascii="Arial" w:hAnsi="Arial"/>
      <w:b/>
      <w:bCs/>
      <w:szCs w:val="22"/>
      <w:lang w:val="en-GB" w:eastAsia="es-ES"/>
    </w:rPr>
  </w:style>
  <w:style w:type="character" w:customStyle="1" w:styleId="BalloonTextChar">
    <w:name w:val="Balloon Text Char"/>
    <w:link w:val="BalloonText"/>
    <w:uiPriority w:val="99"/>
    <w:semiHidden/>
    <w:rsid w:val="0028182E"/>
    <w:rPr>
      <w:rFonts w:ascii="Tahoma" w:hAnsi="Tahoma" w:cs="Tahoma"/>
      <w:iCs/>
      <w:spacing w:val="-3"/>
      <w:sz w:val="16"/>
      <w:szCs w:val="16"/>
      <w:lang w:val="en-GB"/>
    </w:rPr>
  </w:style>
  <w:style w:type="paragraph" w:styleId="TOC5">
    <w:name w:val="toc 5"/>
    <w:basedOn w:val="Normal"/>
    <w:next w:val="Normal"/>
    <w:autoRedefine/>
    <w:uiPriority w:val="39"/>
    <w:unhideWhenUsed/>
    <w:rsid w:val="0028182E"/>
    <w:pPr>
      <w:spacing w:after="100" w:line="259" w:lineRule="auto"/>
      <w:ind w:left="880"/>
    </w:pPr>
    <w:rPr>
      <w:rFonts w:ascii="Calibri" w:hAnsi="Calibri"/>
      <w:iCs w:val="0"/>
      <w:spacing w:val="0"/>
      <w:lang w:val="uk-UA" w:eastAsia="uk-UA"/>
    </w:rPr>
  </w:style>
  <w:style w:type="paragraph" w:styleId="TOC6">
    <w:name w:val="toc 6"/>
    <w:basedOn w:val="Normal"/>
    <w:next w:val="Normal"/>
    <w:autoRedefine/>
    <w:uiPriority w:val="39"/>
    <w:unhideWhenUsed/>
    <w:rsid w:val="0028182E"/>
    <w:pPr>
      <w:spacing w:after="100" w:line="259" w:lineRule="auto"/>
      <w:ind w:left="1100"/>
    </w:pPr>
    <w:rPr>
      <w:rFonts w:ascii="Calibri" w:hAnsi="Calibri"/>
      <w:iCs w:val="0"/>
      <w:spacing w:val="0"/>
      <w:lang w:val="uk-UA" w:eastAsia="uk-UA"/>
    </w:rPr>
  </w:style>
  <w:style w:type="paragraph" w:styleId="TOC7">
    <w:name w:val="toc 7"/>
    <w:basedOn w:val="Normal"/>
    <w:next w:val="Normal"/>
    <w:autoRedefine/>
    <w:uiPriority w:val="39"/>
    <w:unhideWhenUsed/>
    <w:rsid w:val="0028182E"/>
    <w:pPr>
      <w:spacing w:after="100" w:line="259" w:lineRule="auto"/>
      <w:ind w:left="1320"/>
    </w:pPr>
    <w:rPr>
      <w:rFonts w:ascii="Calibri" w:hAnsi="Calibri"/>
      <w:iCs w:val="0"/>
      <w:spacing w:val="0"/>
      <w:lang w:val="uk-UA" w:eastAsia="uk-UA"/>
    </w:rPr>
  </w:style>
  <w:style w:type="paragraph" w:styleId="TOC8">
    <w:name w:val="toc 8"/>
    <w:basedOn w:val="Normal"/>
    <w:next w:val="Normal"/>
    <w:autoRedefine/>
    <w:uiPriority w:val="39"/>
    <w:unhideWhenUsed/>
    <w:rsid w:val="0028182E"/>
    <w:pPr>
      <w:spacing w:after="100" w:line="259" w:lineRule="auto"/>
      <w:ind w:left="1540"/>
    </w:pPr>
    <w:rPr>
      <w:rFonts w:ascii="Calibri" w:hAnsi="Calibri"/>
      <w:iCs w:val="0"/>
      <w:spacing w:val="0"/>
      <w:lang w:val="uk-UA" w:eastAsia="uk-UA"/>
    </w:rPr>
  </w:style>
  <w:style w:type="paragraph" w:styleId="TOC9">
    <w:name w:val="toc 9"/>
    <w:basedOn w:val="Normal"/>
    <w:next w:val="Normal"/>
    <w:autoRedefine/>
    <w:uiPriority w:val="39"/>
    <w:unhideWhenUsed/>
    <w:rsid w:val="0028182E"/>
    <w:pPr>
      <w:spacing w:after="100" w:line="259" w:lineRule="auto"/>
      <w:ind w:left="1760"/>
    </w:pPr>
    <w:rPr>
      <w:rFonts w:ascii="Calibri" w:hAnsi="Calibri"/>
      <w:iCs w:val="0"/>
      <w:spacing w:val="0"/>
      <w:lang w:val="uk-UA" w:eastAsia="uk-UA"/>
    </w:rPr>
  </w:style>
  <w:style w:type="table" w:styleId="TableGrid">
    <w:name w:val="Table Grid"/>
    <w:basedOn w:val="TableNormal"/>
    <w:uiPriority w:val="39"/>
    <w:rsid w:val="0028182E"/>
    <w:pPr>
      <w:ind w:firstLine="709"/>
      <w:jc w:val="both"/>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rsid w:val="0028182E"/>
    <w:rPr>
      <w:rFonts w:cs="Times New Roman"/>
    </w:rPr>
  </w:style>
  <w:style w:type="paragraph" w:customStyle="1" w:styleId="rvps2">
    <w:name w:val="rvps2"/>
    <w:basedOn w:val="Normal"/>
    <w:rsid w:val="0028182E"/>
    <w:pPr>
      <w:spacing w:before="100" w:beforeAutospacing="1" w:after="100" w:afterAutospacing="1"/>
    </w:pPr>
    <w:rPr>
      <w:rFonts w:ascii="Times New Roman" w:hAnsi="Times New Roman"/>
      <w:iCs w:val="0"/>
      <w:spacing w:val="0"/>
      <w:sz w:val="24"/>
      <w:szCs w:val="24"/>
      <w:lang w:val="uk-UA" w:eastAsia="uk-UA"/>
    </w:rPr>
  </w:style>
  <w:style w:type="paragraph" w:styleId="EndnoteText">
    <w:name w:val="endnote text"/>
    <w:basedOn w:val="Normal"/>
    <w:link w:val="EndnoteTextChar"/>
    <w:rsid w:val="0028182E"/>
    <w:rPr>
      <w:sz w:val="20"/>
      <w:szCs w:val="20"/>
    </w:rPr>
  </w:style>
  <w:style w:type="character" w:customStyle="1" w:styleId="EndnoteTextChar">
    <w:name w:val="Endnote Text Char"/>
    <w:link w:val="EndnoteText"/>
    <w:rsid w:val="0028182E"/>
    <w:rPr>
      <w:rFonts w:ascii="Arial" w:hAnsi="Arial"/>
      <w:iCs/>
      <w:spacing w:val="-3"/>
      <w:lang w:val="en-GB"/>
    </w:rPr>
  </w:style>
  <w:style w:type="character" w:styleId="EndnoteReference">
    <w:name w:val="endnote reference"/>
    <w:rsid w:val="0028182E"/>
    <w:rPr>
      <w:vertAlign w:val="superscript"/>
    </w:rPr>
  </w:style>
  <w:style w:type="paragraph" w:styleId="ListParagraph">
    <w:name w:val="List Paragraph"/>
    <w:basedOn w:val="Normal"/>
    <w:uiPriority w:val="34"/>
    <w:qFormat/>
    <w:rsid w:val="00DF7C27"/>
    <w:pPr>
      <w:ind w:left="720"/>
      <w:contextualSpacing/>
    </w:pPr>
  </w:style>
  <w:style w:type="paragraph" w:customStyle="1" w:styleId="ConsPlusNormal">
    <w:name w:val="ConsPlusNormal"/>
    <w:rsid w:val="00116D08"/>
    <w:pPr>
      <w:autoSpaceDE w:val="0"/>
      <w:autoSpaceDN w:val="0"/>
      <w:adjustRightInd w:val="0"/>
    </w:pPr>
    <w:rPr>
      <w:rFonts w:ascii="Calibri" w:eastAsia="MS Mincho" w:hAnsi="Calibri" w:cs="Calibri"/>
      <w:sz w:val="22"/>
      <w:szCs w:val="22"/>
    </w:rPr>
  </w:style>
  <w:style w:type="character" w:customStyle="1" w:styleId="FootnoteTextChar">
    <w:name w:val="Footnote Text Char"/>
    <w:aliases w:val="FA Fu Char,Footnote Text Char Char Char Char,Footnote Text Char Char Char Char Char Char Char Char,Footnote Text Char Char1 Char,Footnote Text Char1 Char Char,Footnote Text Char1 Char Char Char Char Char Char,Footnote Text Char2 Char"/>
    <w:link w:val="FootnoteText"/>
    <w:uiPriority w:val="99"/>
    <w:rsid w:val="00116D08"/>
    <w:rPr>
      <w:rFonts w:ascii="Arial" w:hAnsi="Arial"/>
      <w:szCs w:val="22"/>
      <w:lang w:val="en-GB" w:eastAsia="en-US"/>
    </w:rPr>
  </w:style>
  <w:style w:type="paragraph" w:customStyle="1" w:styleId="Default">
    <w:name w:val="Default"/>
    <w:rsid w:val="00116D08"/>
    <w:pPr>
      <w:autoSpaceDE w:val="0"/>
      <w:autoSpaceDN w:val="0"/>
      <w:adjustRightInd w:val="0"/>
    </w:pPr>
    <w:rPr>
      <w:rFonts w:ascii="Arial" w:hAnsi="Arial" w:cs="Arial"/>
      <w:color w:val="000000"/>
      <w:sz w:val="24"/>
      <w:szCs w:val="24"/>
      <w:lang w:val="fr-FR" w:eastAsia="en-US"/>
    </w:rPr>
  </w:style>
  <w:style w:type="character" w:customStyle="1" w:styleId="Heading3Char">
    <w:name w:val="Heading 3 Char"/>
    <w:link w:val="Heading3"/>
    <w:uiPriority w:val="9"/>
    <w:rsid w:val="00B53A20"/>
    <w:rPr>
      <w:rFonts w:ascii="Arial Bold" w:hAnsi="Arial Bold" w:cs="Arial"/>
      <w:b/>
      <w:bCs/>
      <w:sz w:val="22"/>
      <w:szCs w:val="26"/>
      <w:lang w:val="en-GB" w:eastAsia="es-ES"/>
    </w:rPr>
  </w:style>
  <w:style w:type="character" w:customStyle="1" w:styleId="Heading4Char">
    <w:name w:val="Heading 4 Char"/>
    <w:link w:val="Heading4"/>
    <w:uiPriority w:val="9"/>
    <w:rsid w:val="00116D08"/>
    <w:rPr>
      <w:rFonts w:ascii="Arial" w:hAnsi="Arial"/>
      <w:bCs/>
      <w:sz w:val="22"/>
      <w:szCs w:val="28"/>
      <w:lang w:val="en-GB" w:eastAsia="es-ES"/>
    </w:rPr>
  </w:style>
  <w:style w:type="paragraph" w:styleId="Revision">
    <w:name w:val="Revision"/>
    <w:hidden/>
    <w:uiPriority w:val="99"/>
    <w:semiHidden/>
    <w:rsid w:val="0017343B"/>
    <w:rPr>
      <w:rFonts w:ascii="Arial" w:hAnsi="Arial"/>
      <w:iCs/>
      <w:spacing w:val="-3"/>
      <w:sz w:val="22"/>
      <w:szCs w:val="22"/>
      <w:lang w:val="en-GB"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uiPriority="9" w:qFormat="1"/>
    <w:lsdException w:name="heading 3" w:semiHidden="0" w:uiPriority="9" w:qFormat="1"/>
    <w:lsdException w:name="heading 4" w:semiHidden="0" w:uiPriority="9"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iPriority="99" w:unhideWhenUsed="1"/>
    <w:lsdException w:name="annotation text" w:uiPriority="99" w:unhideWhenUsed="1"/>
    <w:lsdException w:name="header" w:uiPriority="99" w:unhideWhenUsed="1"/>
    <w:lsdException w:name="footer" w:uiPriority="99"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iPriority="99" w:unhideWhenUsed="1"/>
    <w:lsdException w:name="annotation reference" w:uiPriority="99"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iPriority="99" w:unhideWhenUsed="1"/>
    <w:lsdException w:name="FollowedHyperlink" w:uiPriority="99" w:unhideWhenUsed="1"/>
    <w:lsdException w:name="Strong" w:semiHidden="0" w:uiPriority="22"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99"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iPriority="99" w:unhideWhenUsed="1"/>
    <w:lsdException w:name="No List" w:uiPriority="99"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99" w:unhideWhenUsed="1"/>
    <w:lsdException w:name="Table Grid" w:semiHidden="0" w:uiPriority="39"/>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AF0FB3"/>
    <w:rPr>
      <w:rFonts w:ascii="Arial" w:hAnsi="Arial"/>
      <w:iCs/>
      <w:spacing w:val="-3"/>
      <w:sz w:val="22"/>
      <w:szCs w:val="22"/>
      <w:lang w:val="en-GB" w:eastAsia="fr-FR"/>
    </w:rPr>
  </w:style>
  <w:style w:type="paragraph" w:styleId="Heading1">
    <w:name w:val="heading 1"/>
    <w:basedOn w:val="Normal"/>
    <w:next w:val="Normal"/>
    <w:link w:val="Heading1Char"/>
    <w:qFormat/>
    <w:rsid w:val="00322739"/>
    <w:pPr>
      <w:keepNext/>
      <w:numPr>
        <w:numId w:val="1"/>
      </w:numPr>
      <w:outlineLvl w:val="0"/>
    </w:pPr>
    <w:rPr>
      <w:rFonts w:ascii="Arial Bold" w:hAnsi="Arial Bold"/>
      <w:b/>
      <w:bCs/>
      <w:iCs w:val="0"/>
      <w:spacing w:val="0"/>
      <w:lang w:eastAsia="en-US"/>
    </w:rPr>
  </w:style>
  <w:style w:type="paragraph" w:styleId="Heading2">
    <w:name w:val="heading 2"/>
    <w:basedOn w:val="Normal"/>
    <w:next w:val="Normal"/>
    <w:link w:val="Heading2Char"/>
    <w:uiPriority w:val="9"/>
    <w:qFormat/>
    <w:rsid w:val="00322739"/>
    <w:pPr>
      <w:keepNext/>
      <w:numPr>
        <w:numId w:val="2"/>
      </w:numPr>
      <w:tabs>
        <w:tab w:val="right" w:pos="9356"/>
      </w:tabs>
      <w:ind w:left="714" w:hanging="357"/>
      <w:outlineLvl w:val="1"/>
    </w:pPr>
    <w:rPr>
      <w:rFonts w:ascii="Arial Bold" w:hAnsi="Arial Bold"/>
      <w:b/>
      <w:bCs/>
    </w:rPr>
  </w:style>
  <w:style w:type="paragraph" w:styleId="Heading3">
    <w:name w:val="heading 3"/>
    <w:basedOn w:val="Normal"/>
    <w:next w:val="Normal"/>
    <w:link w:val="Heading3Char"/>
    <w:autoRedefine/>
    <w:uiPriority w:val="9"/>
    <w:qFormat/>
    <w:rsid w:val="00B53A20"/>
    <w:pPr>
      <w:keepNext/>
      <w:numPr>
        <w:numId w:val="3"/>
      </w:numPr>
      <w:ind w:left="924" w:hanging="357"/>
      <w:jc w:val="center"/>
      <w:outlineLvl w:val="2"/>
    </w:pPr>
    <w:rPr>
      <w:rFonts w:ascii="Arial Bold" w:hAnsi="Arial Bold" w:cs="Arial"/>
      <w:b/>
      <w:bCs/>
      <w:iCs w:val="0"/>
      <w:spacing w:val="0"/>
      <w:szCs w:val="26"/>
      <w:lang w:eastAsia="es-ES"/>
    </w:rPr>
  </w:style>
  <w:style w:type="paragraph" w:styleId="Heading4">
    <w:name w:val="heading 4"/>
    <w:basedOn w:val="Normal"/>
    <w:next w:val="Normal"/>
    <w:link w:val="Heading4Char"/>
    <w:autoRedefine/>
    <w:uiPriority w:val="9"/>
    <w:qFormat/>
    <w:rsid w:val="003016E3"/>
    <w:pPr>
      <w:keepNext/>
      <w:numPr>
        <w:numId w:val="4"/>
      </w:numPr>
      <w:ind w:left="1208" w:hanging="357"/>
      <w:jc w:val="both"/>
      <w:outlineLvl w:val="3"/>
    </w:pPr>
    <w:rPr>
      <w:bCs/>
      <w:iCs w:val="0"/>
      <w:spacing w:val="0"/>
      <w:szCs w:val="28"/>
      <w:lang w:eastAsia="es-ES"/>
    </w:rPr>
  </w:style>
  <w:style w:type="paragraph" w:styleId="Heading5">
    <w:name w:val="heading 5"/>
    <w:basedOn w:val="Normal"/>
    <w:next w:val="Normal"/>
    <w:qFormat/>
    <w:rsid w:val="00F96CBA"/>
    <w:pPr>
      <w:spacing w:before="240" w:after="60"/>
      <w:outlineLvl w:val="4"/>
    </w:pPr>
    <w:rPr>
      <w:b/>
      <w:bCs/>
      <w:i/>
      <w:spacing w:val="0"/>
      <w:sz w:val="26"/>
      <w:szCs w:val="26"/>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22739"/>
    <w:rPr>
      <w:rFonts w:ascii="Arial Bold" w:hAnsi="Arial Bold"/>
      <w:b/>
      <w:bCs/>
      <w:sz w:val="22"/>
      <w:szCs w:val="22"/>
      <w:lang w:val="en-GB" w:eastAsia="en-US"/>
    </w:rPr>
  </w:style>
  <w:style w:type="character" w:customStyle="1" w:styleId="Heading2Char">
    <w:name w:val="Heading 2 Char"/>
    <w:link w:val="Heading2"/>
    <w:uiPriority w:val="9"/>
    <w:rsid w:val="00322739"/>
    <w:rPr>
      <w:rFonts w:ascii="Arial Bold" w:hAnsi="Arial Bold"/>
      <w:b/>
      <w:bCs/>
      <w:iCs/>
      <w:spacing w:val="-3"/>
      <w:sz w:val="22"/>
      <w:szCs w:val="22"/>
      <w:lang w:val="en-GB"/>
    </w:rPr>
  </w:style>
  <w:style w:type="paragraph" w:styleId="Header">
    <w:name w:val="header"/>
    <w:basedOn w:val="Normal"/>
    <w:link w:val="HeaderChar"/>
    <w:uiPriority w:val="99"/>
    <w:pPr>
      <w:tabs>
        <w:tab w:val="center" w:pos="4153"/>
        <w:tab w:val="right" w:pos="8306"/>
      </w:tabs>
    </w:pPr>
    <w:rPr>
      <w:iCs w:val="0"/>
      <w:spacing w:val="0"/>
      <w:lang w:eastAsia="en-US"/>
    </w:rPr>
  </w:style>
  <w:style w:type="paragraph" w:styleId="FootnoteText">
    <w:name w:val="footnote text"/>
    <w:aliases w:val="FA Fu,Footnote Text Char Char Char,Footnote Text Char Char Char Char Char Char Char,Footnote Text Char Char1,Footnote Text Char1 Char,Footnote Text Char1 Char Char Char Char Char,Footnote Text Char2"/>
    <w:basedOn w:val="Normal"/>
    <w:link w:val="FootnoteTextChar"/>
    <w:uiPriority w:val="99"/>
    <w:pPr>
      <w:spacing w:after="240"/>
      <w:jc w:val="both"/>
    </w:pPr>
    <w:rPr>
      <w:iCs w:val="0"/>
      <w:spacing w:val="0"/>
      <w:sz w:val="20"/>
      <w:lang w:eastAsia="en-US"/>
    </w:rPr>
  </w:style>
  <w:style w:type="paragraph" w:styleId="Footer">
    <w:name w:val="footer"/>
    <w:basedOn w:val="Normal"/>
    <w:link w:val="FooterChar"/>
    <w:uiPriority w:val="99"/>
    <w:pPr>
      <w:tabs>
        <w:tab w:val="center" w:pos="4153"/>
        <w:tab w:val="right" w:pos="8306"/>
      </w:tabs>
      <w:jc w:val="both"/>
    </w:pPr>
    <w:rPr>
      <w:iCs w:val="0"/>
      <w:spacing w:val="0"/>
      <w:lang w:eastAsia="en-US"/>
    </w:rPr>
  </w:style>
  <w:style w:type="character" w:styleId="PageNumber">
    <w:name w:val="page number"/>
    <w:basedOn w:val="DefaultParagraphFont"/>
  </w:style>
  <w:style w:type="paragraph" w:styleId="BalloonText">
    <w:name w:val="Balloon Text"/>
    <w:basedOn w:val="Normal"/>
    <w:link w:val="BalloonTextChar"/>
    <w:uiPriority w:val="99"/>
    <w:semiHidden/>
    <w:rsid w:val="00232BBC"/>
    <w:rPr>
      <w:rFonts w:ascii="Tahoma" w:hAnsi="Tahoma" w:cs="Tahoma"/>
      <w:sz w:val="16"/>
      <w:szCs w:val="16"/>
    </w:rPr>
  </w:style>
  <w:style w:type="character" w:styleId="FootnoteReference">
    <w:name w:val="footnote reference"/>
    <w:aliases w:val="4_G,BVI fnr,Footnote Reference Number,Footnote Refernece,Footnote number,Footnote text,Fußnotenzeichen_Raxen,Ref. de nota al pie1,callout,ftref"/>
    <w:uiPriority w:val="99"/>
    <w:rsid w:val="00F96CBA"/>
    <w:rPr>
      <w:vertAlign w:val="superscript"/>
    </w:rPr>
  </w:style>
  <w:style w:type="character" w:styleId="Hyperlink">
    <w:name w:val="Hyperlink"/>
    <w:uiPriority w:val="99"/>
    <w:rsid w:val="00F96CBA"/>
    <w:rPr>
      <w:color w:val="0000FF"/>
      <w:u w:val="single"/>
    </w:rPr>
  </w:style>
  <w:style w:type="character" w:styleId="Strong">
    <w:name w:val="Strong"/>
    <w:uiPriority w:val="22"/>
    <w:qFormat/>
    <w:rsid w:val="00F96CBA"/>
    <w:rPr>
      <w:b/>
      <w:bCs/>
    </w:rPr>
  </w:style>
  <w:style w:type="paragraph" w:styleId="NormalWeb">
    <w:name w:val="Normal (Web)"/>
    <w:basedOn w:val="Normal"/>
    <w:uiPriority w:val="99"/>
    <w:rsid w:val="00F96CBA"/>
    <w:pPr>
      <w:spacing w:before="100" w:beforeAutospacing="1" w:after="100" w:afterAutospacing="1"/>
    </w:pPr>
    <w:rPr>
      <w:iCs w:val="0"/>
      <w:spacing w:val="0"/>
      <w:szCs w:val="24"/>
      <w:lang w:val="es-ES" w:eastAsia="es-ES"/>
    </w:rPr>
  </w:style>
  <w:style w:type="paragraph" w:styleId="DocumentMap">
    <w:name w:val="Document Map"/>
    <w:basedOn w:val="Normal"/>
    <w:semiHidden/>
    <w:rsid w:val="00F96CBA"/>
    <w:pPr>
      <w:shd w:val="clear" w:color="auto" w:fill="000080"/>
    </w:pPr>
    <w:rPr>
      <w:rFonts w:ascii="Tahoma" w:hAnsi="Tahoma" w:cs="Tahoma"/>
      <w:iCs w:val="0"/>
      <w:spacing w:val="0"/>
      <w:sz w:val="20"/>
      <w:lang w:eastAsia="es-ES"/>
    </w:rPr>
  </w:style>
  <w:style w:type="character" w:styleId="FollowedHyperlink">
    <w:name w:val="FollowedHyperlink"/>
    <w:uiPriority w:val="99"/>
    <w:rsid w:val="00F96CBA"/>
    <w:rPr>
      <w:color w:val="800080"/>
      <w:u w:val="single"/>
    </w:rPr>
  </w:style>
  <w:style w:type="character" w:styleId="Emphasis">
    <w:name w:val="Emphasis"/>
    <w:qFormat/>
    <w:rsid w:val="00F96CBA"/>
    <w:rPr>
      <w:i/>
      <w:iCs/>
    </w:rPr>
  </w:style>
  <w:style w:type="paragraph" w:customStyle="1" w:styleId="Estilo1">
    <w:name w:val="Estilo1"/>
    <w:basedOn w:val="Heading2"/>
    <w:autoRedefine/>
    <w:rsid w:val="00F96CBA"/>
    <w:pPr>
      <w:tabs>
        <w:tab w:val="clear" w:pos="9356"/>
      </w:tabs>
      <w:spacing w:before="240" w:after="60"/>
      <w:ind w:left="340"/>
      <w:jc w:val="both"/>
    </w:pPr>
    <w:rPr>
      <w:b w:val="0"/>
      <w:bCs w:val="0"/>
      <w:iCs w:val="0"/>
      <w:spacing w:val="0"/>
      <w:sz w:val="24"/>
      <w:szCs w:val="24"/>
      <w:lang w:eastAsia="es-ES"/>
    </w:rPr>
  </w:style>
  <w:style w:type="paragraph" w:customStyle="1" w:styleId="Estilo2">
    <w:name w:val="Estilo2"/>
    <w:basedOn w:val="Heading4"/>
    <w:autoRedefine/>
    <w:rsid w:val="00F96CBA"/>
    <w:rPr>
      <w:b/>
      <w:i/>
    </w:rPr>
  </w:style>
  <w:style w:type="paragraph" w:styleId="TOC2">
    <w:name w:val="toc 2"/>
    <w:basedOn w:val="Normal"/>
    <w:next w:val="Normal"/>
    <w:autoRedefine/>
    <w:uiPriority w:val="39"/>
    <w:rsid w:val="00053FD8"/>
    <w:pPr>
      <w:tabs>
        <w:tab w:val="left" w:pos="720"/>
        <w:tab w:val="right" w:leader="dot" w:pos="9214"/>
      </w:tabs>
      <w:ind w:left="240"/>
    </w:pPr>
    <w:rPr>
      <w:iCs w:val="0"/>
      <w:spacing w:val="0"/>
      <w:szCs w:val="24"/>
      <w:lang w:eastAsia="es-ES"/>
    </w:rPr>
  </w:style>
  <w:style w:type="paragraph" w:styleId="TOC1">
    <w:name w:val="toc 1"/>
    <w:basedOn w:val="Normal"/>
    <w:next w:val="Normal"/>
    <w:autoRedefine/>
    <w:uiPriority w:val="39"/>
    <w:rsid w:val="00053FD8"/>
    <w:pPr>
      <w:tabs>
        <w:tab w:val="left" w:pos="480"/>
        <w:tab w:val="right" w:leader="dot" w:pos="9214"/>
      </w:tabs>
    </w:pPr>
    <w:rPr>
      <w:iCs w:val="0"/>
      <w:spacing w:val="0"/>
      <w:szCs w:val="24"/>
      <w:lang w:eastAsia="es-ES"/>
    </w:rPr>
  </w:style>
  <w:style w:type="paragraph" w:styleId="TOC3">
    <w:name w:val="toc 3"/>
    <w:basedOn w:val="Normal"/>
    <w:next w:val="Normal"/>
    <w:autoRedefine/>
    <w:uiPriority w:val="39"/>
    <w:rsid w:val="00F96CBA"/>
    <w:pPr>
      <w:ind w:left="480"/>
    </w:pPr>
    <w:rPr>
      <w:iCs w:val="0"/>
      <w:spacing w:val="0"/>
      <w:szCs w:val="24"/>
      <w:lang w:eastAsia="es-ES"/>
    </w:rPr>
  </w:style>
  <w:style w:type="paragraph" w:styleId="TOC4">
    <w:name w:val="toc 4"/>
    <w:basedOn w:val="Normal"/>
    <w:next w:val="Normal"/>
    <w:autoRedefine/>
    <w:uiPriority w:val="39"/>
    <w:rsid w:val="00F96CBA"/>
    <w:pPr>
      <w:ind w:left="720"/>
    </w:pPr>
    <w:rPr>
      <w:iCs w:val="0"/>
      <w:spacing w:val="0"/>
      <w:szCs w:val="24"/>
      <w:lang w:eastAsia="es-ES"/>
    </w:rPr>
  </w:style>
  <w:style w:type="paragraph" w:styleId="BodyText">
    <w:name w:val="Body Text"/>
    <w:basedOn w:val="Normal"/>
    <w:rsid w:val="00F96CBA"/>
    <w:pPr>
      <w:spacing w:after="120"/>
    </w:pPr>
    <w:rPr>
      <w:iCs w:val="0"/>
      <w:spacing w:val="0"/>
      <w:szCs w:val="24"/>
      <w:lang w:eastAsia="es-ES"/>
    </w:rPr>
  </w:style>
  <w:style w:type="paragraph" w:customStyle="1" w:styleId="Estilo4">
    <w:name w:val="Estilo4"/>
    <w:basedOn w:val="FootnoteText"/>
    <w:autoRedefine/>
    <w:rsid w:val="00F96CBA"/>
    <w:pPr>
      <w:spacing w:after="0"/>
    </w:pPr>
    <w:rPr>
      <w:rFonts w:ascii="Verdana" w:hAnsi="Verdana"/>
      <w:lang w:val="it-IT" w:eastAsia="es-ES" w:bidi="he-IL"/>
    </w:rPr>
  </w:style>
  <w:style w:type="paragraph" w:styleId="CommentText">
    <w:name w:val="annotation text"/>
    <w:basedOn w:val="Normal"/>
    <w:link w:val="CommentTextChar"/>
    <w:uiPriority w:val="99"/>
    <w:semiHidden/>
    <w:rsid w:val="00F96CBA"/>
    <w:rPr>
      <w:iCs w:val="0"/>
      <w:spacing w:val="0"/>
      <w:sz w:val="20"/>
      <w:lang w:val="fr-FR" w:eastAsia="es-ES"/>
    </w:rPr>
  </w:style>
  <w:style w:type="paragraph" w:styleId="CommentSubject">
    <w:name w:val="annotation subject"/>
    <w:basedOn w:val="CommentText"/>
    <w:next w:val="CommentText"/>
    <w:link w:val="CommentSubjectChar"/>
    <w:uiPriority w:val="99"/>
    <w:semiHidden/>
    <w:rsid w:val="00F96CBA"/>
    <w:rPr>
      <w:b/>
      <w:bCs/>
    </w:rPr>
  </w:style>
  <w:style w:type="character" w:customStyle="1" w:styleId="article">
    <w:name w:val="article"/>
    <w:basedOn w:val="DefaultParagraphFont"/>
    <w:rsid w:val="00F96CBA"/>
  </w:style>
  <w:style w:type="character" w:customStyle="1" w:styleId="normal--char">
    <w:name w:val="normal--char"/>
    <w:basedOn w:val="DefaultParagraphFont"/>
    <w:rsid w:val="00F96CBA"/>
  </w:style>
  <w:style w:type="paragraph" w:styleId="TOCHeading">
    <w:name w:val="TOC Heading"/>
    <w:basedOn w:val="Heading1"/>
    <w:next w:val="Normal"/>
    <w:uiPriority w:val="39"/>
    <w:unhideWhenUsed/>
    <w:qFormat/>
    <w:rsid w:val="002B1C71"/>
    <w:pPr>
      <w:keepLines/>
      <w:numPr>
        <w:numId w:val="0"/>
      </w:numPr>
      <w:spacing w:before="480" w:line="276" w:lineRule="auto"/>
      <w:outlineLvl w:val="9"/>
    </w:pPr>
    <w:rPr>
      <w:rFonts w:ascii="Cambria" w:eastAsia="MS Gothic" w:hAnsi="Cambria"/>
      <w:color w:val="365F91"/>
      <w:sz w:val="28"/>
      <w:szCs w:val="28"/>
      <w:lang w:val="en-US" w:eastAsia="ja-JP"/>
    </w:rPr>
  </w:style>
  <w:style w:type="character" w:styleId="PlaceholderText">
    <w:name w:val="Placeholder Text"/>
    <w:uiPriority w:val="99"/>
    <w:semiHidden/>
    <w:rsid w:val="00232163"/>
    <w:rPr>
      <w:color w:val="808080"/>
    </w:rPr>
  </w:style>
  <w:style w:type="character" w:styleId="CommentReference">
    <w:name w:val="annotation reference"/>
    <w:uiPriority w:val="99"/>
    <w:rsid w:val="00DF59C6"/>
    <w:rPr>
      <w:sz w:val="16"/>
      <w:szCs w:val="16"/>
    </w:rPr>
  </w:style>
  <w:style w:type="character" w:customStyle="1" w:styleId="HeaderChar">
    <w:name w:val="Header Char"/>
    <w:link w:val="Header"/>
    <w:uiPriority w:val="99"/>
    <w:rsid w:val="0028182E"/>
    <w:rPr>
      <w:rFonts w:ascii="Arial" w:hAnsi="Arial"/>
      <w:sz w:val="22"/>
      <w:szCs w:val="22"/>
      <w:lang w:val="en-GB" w:eastAsia="en-US"/>
    </w:rPr>
  </w:style>
  <w:style w:type="character" w:customStyle="1" w:styleId="FooterChar">
    <w:name w:val="Footer Char"/>
    <w:link w:val="Footer"/>
    <w:uiPriority w:val="99"/>
    <w:rsid w:val="0028182E"/>
    <w:rPr>
      <w:rFonts w:ascii="Arial" w:hAnsi="Arial"/>
      <w:sz w:val="22"/>
      <w:szCs w:val="22"/>
      <w:lang w:val="en-GB" w:eastAsia="en-US"/>
    </w:rPr>
  </w:style>
  <w:style w:type="character" w:customStyle="1" w:styleId="CommentTextChar">
    <w:name w:val="Comment Text Char"/>
    <w:link w:val="CommentText"/>
    <w:uiPriority w:val="99"/>
    <w:semiHidden/>
    <w:rsid w:val="0028182E"/>
    <w:rPr>
      <w:rFonts w:ascii="Arial" w:hAnsi="Arial"/>
      <w:szCs w:val="22"/>
      <w:lang w:val="fr-FR" w:eastAsia="es-ES"/>
    </w:rPr>
  </w:style>
  <w:style w:type="character" w:customStyle="1" w:styleId="CommentSubjectChar">
    <w:name w:val="Comment Subject Char"/>
    <w:link w:val="CommentSubject"/>
    <w:uiPriority w:val="99"/>
    <w:semiHidden/>
    <w:rsid w:val="0028182E"/>
    <w:rPr>
      <w:rFonts w:ascii="Arial" w:hAnsi="Arial"/>
      <w:b/>
      <w:bCs/>
      <w:szCs w:val="22"/>
      <w:lang w:val="en-GB" w:eastAsia="es-ES"/>
    </w:rPr>
  </w:style>
  <w:style w:type="character" w:customStyle="1" w:styleId="BalloonTextChar">
    <w:name w:val="Balloon Text Char"/>
    <w:link w:val="BalloonText"/>
    <w:uiPriority w:val="99"/>
    <w:semiHidden/>
    <w:rsid w:val="0028182E"/>
    <w:rPr>
      <w:rFonts w:ascii="Tahoma" w:hAnsi="Tahoma" w:cs="Tahoma"/>
      <w:iCs/>
      <w:spacing w:val="-3"/>
      <w:sz w:val="16"/>
      <w:szCs w:val="16"/>
      <w:lang w:val="en-GB"/>
    </w:rPr>
  </w:style>
  <w:style w:type="paragraph" w:styleId="TOC5">
    <w:name w:val="toc 5"/>
    <w:basedOn w:val="Normal"/>
    <w:next w:val="Normal"/>
    <w:autoRedefine/>
    <w:uiPriority w:val="39"/>
    <w:unhideWhenUsed/>
    <w:rsid w:val="0028182E"/>
    <w:pPr>
      <w:spacing w:after="100" w:line="259" w:lineRule="auto"/>
      <w:ind w:left="880"/>
    </w:pPr>
    <w:rPr>
      <w:rFonts w:ascii="Calibri" w:hAnsi="Calibri"/>
      <w:iCs w:val="0"/>
      <w:spacing w:val="0"/>
      <w:lang w:val="uk-UA" w:eastAsia="uk-UA"/>
    </w:rPr>
  </w:style>
  <w:style w:type="paragraph" w:styleId="TOC6">
    <w:name w:val="toc 6"/>
    <w:basedOn w:val="Normal"/>
    <w:next w:val="Normal"/>
    <w:autoRedefine/>
    <w:uiPriority w:val="39"/>
    <w:unhideWhenUsed/>
    <w:rsid w:val="0028182E"/>
    <w:pPr>
      <w:spacing w:after="100" w:line="259" w:lineRule="auto"/>
      <w:ind w:left="1100"/>
    </w:pPr>
    <w:rPr>
      <w:rFonts w:ascii="Calibri" w:hAnsi="Calibri"/>
      <w:iCs w:val="0"/>
      <w:spacing w:val="0"/>
      <w:lang w:val="uk-UA" w:eastAsia="uk-UA"/>
    </w:rPr>
  </w:style>
  <w:style w:type="paragraph" w:styleId="TOC7">
    <w:name w:val="toc 7"/>
    <w:basedOn w:val="Normal"/>
    <w:next w:val="Normal"/>
    <w:autoRedefine/>
    <w:uiPriority w:val="39"/>
    <w:unhideWhenUsed/>
    <w:rsid w:val="0028182E"/>
    <w:pPr>
      <w:spacing w:after="100" w:line="259" w:lineRule="auto"/>
      <w:ind w:left="1320"/>
    </w:pPr>
    <w:rPr>
      <w:rFonts w:ascii="Calibri" w:hAnsi="Calibri"/>
      <w:iCs w:val="0"/>
      <w:spacing w:val="0"/>
      <w:lang w:val="uk-UA" w:eastAsia="uk-UA"/>
    </w:rPr>
  </w:style>
  <w:style w:type="paragraph" w:styleId="TOC8">
    <w:name w:val="toc 8"/>
    <w:basedOn w:val="Normal"/>
    <w:next w:val="Normal"/>
    <w:autoRedefine/>
    <w:uiPriority w:val="39"/>
    <w:unhideWhenUsed/>
    <w:rsid w:val="0028182E"/>
    <w:pPr>
      <w:spacing w:after="100" w:line="259" w:lineRule="auto"/>
      <w:ind w:left="1540"/>
    </w:pPr>
    <w:rPr>
      <w:rFonts w:ascii="Calibri" w:hAnsi="Calibri"/>
      <w:iCs w:val="0"/>
      <w:spacing w:val="0"/>
      <w:lang w:val="uk-UA" w:eastAsia="uk-UA"/>
    </w:rPr>
  </w:style>
  <w:style w:type="paragraph" w:styleId="TOC9">
    <w:name w:val="toc 9"/>
    <w:basedOn w:val="Normal"/>
    <w:next w:val="Normal"/>
    <w:autoRedefine/>
    <w:uiPriority w:val="39"/>
    <w:unhideWhenUsed/>
    <w:rsid w:val="0028182E"/>
    <w:pPr>
      <w:spacing w:after="100" w:line="259" w:lineRule="auto"/>
      <w:ind w:left="1760"/>
    </w:pPr>
    <w:rPr>
      <w:rFonts w:ascii="Calibri" w:hAnsi="Calibri"/>
      <w:iCs w:val="0"/>
      <w:spacing w:val="0"/>
      <w:lang w:val="uk-UA" w:eastAsia="uk-UA"/>
    </w:rPr>
  </w:style>
  <w:style w:type="table" w:styleId="TableGrid">
    <w:name w:val="Table Grid"/>
    <w:basedOn w:val="TableNormal"/>
    <w:uiPriority w:val="39"/>
    <w:rsid w:val="0028182E"/>
    <w:pPr>
      <w:ind w:firstLine="709"/>
      <w:jc w:val="both"/>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rsid w:val="0028182E"/>
    <w:rPr>
      <w:rFonts w:cs="Times New Roman"/>
    </w:rPr>
  </w:style>
  <w:style w:type="paragraph" w:customStyle="1" w:styleId="rvps2">
    <w:name w:val="rvps2"/>
    <w:basedOn w:val="Normal"/>
    <w:rsid w:val="0028182E"/>
    <w:pPr>
      <w:spacing w:before="100" w:beforeAutospacing="1" w:after="100" w:afterAutospacing="1"/>
    </w:pPr>
    <w:rPr>
      <w:rFonts w:ascii="Times New Roman" w:hAnsi="Times New Roman"/>
      <w:iCs w:val="0"/>
      <w:spacing w:val="0"/>
      <w:sz w:val="24"/>
      <w:szCs w:val="24"/>
      <w:lang w:val="uk-UA" w:eastAsia="uk-UA"/>
    </w:rPr>
  </w:style>
  <w:style w:type="paragraph" w:styleId="EndnoteText">
    <w:name w:val="endnote text"/>
    <w:basedOn w:val="Normal"/>
    <w:link w:val="EndnoteTextChar"/>
    <w:rsid w:val="0028182E"/>
    <w:rPr>
      <w:sz w:val="20"/>
      <w:szCs w:val="20"/>
    </w:rPr>
  </w:style>
  <w:style w:type="character" w:customStyle="1" w:styleId="EndnoteTextChar">
    <w:name w:val="Endnote Text Char"/>
    <w:link w:val="EndnoteText"/>
    <w:rsid w:val="0028182E"/>
    <w:rPr>
      <w:rFonts w:ascii="Arial" w:hAnsi="Arial"/>
      <w:iCs/>
      <w:spacing w:val="-3"/>
      <w:lang w:val="en-GB"/>
    </w:rPr>
  </w:style>
  <w:style w:type="character" w:styleId="EndnoteReference">
    <w:name w:val="endnote reference"/>
    <w:rsid w:val="0028182E"/>
    <w:rPr>
      <w:vertAlign w:val="superscript"/>
    </w:rPr>
  </w:style>
  <w:style w:type="paragraph" w:styleId="ListParagraph">
    <w:name w:val="List Paragraph"/>
    <w:basedOn w:val="Normal"/>
    <w:uiPriority w:val="34"/>
    <w:qFormat/>
    <w:rsid w:val="00DF7C27"/>
    <w:pPr>
      <w:ind w:left="720"/>
      <w:contextualSpacing/>
    </w:pPr>
  </w:style>
  <w:style w:type="paragraph" w:customStyle="1" w:styleId="ConsPlusNormal">
    <w:name w:val="ConsPlusNormal"/>
    <w:rsid w:val="00116D08"/>
    <w:pPr>
      <w:autoSpaceDE w:val="0"/>
      <w:autoSpaceDN w:val="0"/>
      <w:adjustRightInd w:val="0"/>
    </w:pPr>
    <w:rPr>
      <w:rFonts w:ascii="Calibri" w:eastAsia="MS Mincho" w:hAnsi="Calibri" w:cs="Calibri"/>
      <w:sz w:val="22"/>
      <w:szCs w:val="22"/>
    </w:rPr>
  </w:style>
  <w:style w:type="character" w:customStyle="1" w:styleId="FootnoteTextChar">
    <w:name w:val="Footnote Text Char"/>
    <w:aliases w:val="FA Fu Char,Footnote Text Char Char Char Char,Footnote Text Char Char Char Char Char Char Char Char,Footnote Text Char Char1 Char,Footnote Text Char1 Char Char,Footnote Text Char1 Char Char Char Char Char Char,Footnote Text Char2 Char"/>
    <w:link w:val="FootnoteText"/>
    <w:uiPriority w:val="99"/>
    <w:rsid w:val="00116D08"/>
    <w:rPr>
      <w:rFonts w:ascii="Arial" w:hAnsi="Arial"/>
      <w:szCs w:val="22"/>
      <w:lang w:val="en-GB" w:eastAsia="en-US"/>
    </w:rPr>
  </w:style>
  <w:style w:type="paragraph" w:customStyle="1" w:styleId="Default">
    <w:name w:val="Default"/>
    <w:rsid w:val="00116D08"/>
    <w:pPr>
      <w:autoSpaceDE w:val="0"/>
      <w:autoSpaceDN w:val="0"/>
      <w:adjustRightInd w:val="0"/>
    </w:pPr>
    <w:rPr>
      <w:rFonts w:ascii="Arial" w:hAnsi="Arial" w:cs="Arial"/>
      <w:color w:val="000000"/>
      <w:sz w:val="24"/>
      <w:szCs w:val="24"/>
      <w:lang w:val="fr-FR" w:eastAsia="en-US"/>
    </w:rPr>
  </w:style>
  <w:style w:type="character" w:customStyle="1" w:styleId="Heading3Char">
    <w:name w:val="Heading 3 Char"/>
    <w:link w:val="Heading3"/>
    <w:uiPriority w:val="9"/>
    <w:rsid w:val="00B53A20"/>
    <w:rPr>
      <w:rFonts w:ascii="Arial Bold" w:hAnsi="Arial Bold" w:cs="Arial"/>
      <w:b/>
      <w:bCs/>
      <w:sz w:val="22"/>
      <w:szCs w:val="26"/>
      <w:lang w:val="en-GB" w:eastAsia="es-ES"/>
    </w:rPr>
  </w:style>
  <w:style w:type="character" w:customStyle="1" w:styleId="Heading4Char">
    <w:name w:val="Heading 4 Char"/>
    <w:link w:val="Heading4"/>
    <w:uiPriority w:val="9"/>
    <w:rsid w:val="00116D08"/>
    <w:rPr>
      <w:rFonts w:ascii="Arial" w:hAnsi="Arial"/>
      <w:bCs/>
      <w:sz w:val="22"/>
      <w:szCs w:val="28"/>
      <w:lang w:val="en-GB" w:eastAsia="es-ES"/>
    </w:rPr>
  </w:style>
  <w:style w:type="paragraph" w:styleId="Revision">
    <w:name w:val="Revision"/>
    <w:hidden/>
    <w:uiPriority w:val="99"/>
    <w:semiHidden/>
    <w:rsid w:val="0017343B"/>
    <w:rPr>
      <w:rFonts w:ascii="Arial" w:hAnsi="Arial"/>
      <w:iCs/>
      <w:spacing w:val="-3"/>
      <w:sz w:val="22"/>
      <w:szCs w:val="22"/>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enice.coe.int/webforms/documents/?pdf=CDL-REF(2017)049-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venice.coe.in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search.coe.int/cm/Pages/result_details.aspx?ObjectId=09000016805db3ea" TargetMode="External"/><Relationship Id="rId13" Type="http://schemas.openxmlformats.org/officeDocument/2006/relationships/hyperlink" Target="http://www.venice.coe.int/webforms/documents/?pdf=CDL-AD(2005)034-f" TargetMode="External"/><Relationship Id="rId18" Type="http://schemas.openxmlformats.org/officeDocument/2006/relationships/hyperlink" Target="http://www.osce.org/odihr/328226?download=true" TargetMode="External"/><Relationship Id="rId3" Type="http://schemas.openxmlformats.org/officeDocument/2006/relationships/hyperlink" Target="http://www.venice.coe.int/webforms/documents/?pdf=CDL-AD(2016)031-f" TargetMode="External"/><Relationship Id="rId21" Type="http://schemas.openxmlformats.org/officeDocument/2006/relationships/hyperlink" Target="http://www.osce.org/odihr/328226?download=true" TargetMode="External"/><Relationship Id="rId7" Type="http://schemas.openxmlformats.org/officeDocument/2006/relationships/hyperlink" Target="http://www.osce.org/odihr/328226?download=true" TargetMode="External"/><Relationship Id="rId12" Type="http://schemas.openxmlformats.org/officeDocument/2006/relationships/hyperlink" Target="http://www.venice.coe.int/webforms/documents/?pdf=CDL-AD(2015)038-f" TargetMode="External"/><Relationship Id="rId17" Type="http://schemas.openxmlformats.org/officeDocument/2006/relationships/hyperlink" Target="http://www.osce.org/odihr/328226?download=true" TargetMode="External"/><Relationship Id="rId2" Type="http://schemas.openxmlformats.org/officeDocument/2006/relationships/hyperlink" Target="http://www.venice.coe.int/webforms/documents/default.aspx?pdffile=CDL-AD(2015)038-f" TargetMode="External"/><Relationship Id="rId16" Type="http://schemas.openxmlformats.org/officeDocument/2006/relationships/hyperlink" Target="http://www.venice.coe.int/webforms/documents/?pdf=CDL-AD(2016)004-f" TargetMode="External"/><Relationship Id="rId20" Type="http://schemas.openxmlformats.org/officeDocument/2006/relationships/hyperlink" Target="http://www.venice.coe.int/webforms/documents/?pdf=CDL-AD(2010)024-f" TargetMode="External"/><Relationship Id="rId1" Type="http://schemas.openxmlformats.org/officeDocument/2006/relationships/hyperlink" Target="http://www.venice.coe.int/webforms/documents/?pdf=CDL-AD(2007)008rev-f" TargetMode="External"/><Relationship Id="rId6" Type="http://schemas.openxmlformats.org/officeDocument/2006/relationships/hyperlink" Target="http://www.osce.org/odihr/elections/220656?download=true" TargetMode="External"/><Relationship Id="rId11" Type="http://schemas.openxmlformats.org/officeDocument/2006/relationships/hyperlink" Target="http://www.osce.org/odihr/elections/101314?download=true" TargetMode="External"/><Relationship Id="rId5" Type="http://schemas.openxmlformats.org/officeDocument/2006/relationships/hyperlink" Target="http://www.venice.coe.int/webforms/documents/?pdf=CDL-AD(2005)034-f" TargetMode="External"/><Relationship Id="rId15" Type="http://schemas.openxmlformats.org/officeDocument/2006/relationships/hyperlink" Target="http://www.osce.org/odihr/elections/220656?download=true" TargetMode="External"/><Relationship Id="rId23" Type="http://schemas.openxmlformats.org/officeDocument/2006/relationships/hyperlink" Target="http://www.osce.org/odihr/328226?download=true" TargetMode="External"/><Relationship Id="rId10" Type="http://schemas.openxmlformats.org/officeDocument/2006/relationships/hyperlink" Target="http://www.osce.org/odihr/91643?download=true" TargetMode="External"/><Relationship Id="rId19" Type="http://schemas.openxmlformats.org/officeDocument/2006/relationships/hyperlink" Target="http://www.osce.org/odihr/elections/220656?download=true" TargetMode="External"/><Relationship Id="rId4" Type="http://schemas.openxmlformats.org/officeDocument/2006/relationships/hyperlink" Target="http://www.venice.coe.int/webforms/documents/?pdf=CDL-AD(2016)019-f" TargetMode="External"/><Relationship Id="rId9" Type="http://schemas.openxmlformats.org/officeDocument/2006/relationships/hyperlink" Target="http://www.venice.coe.int/webforms/documents/?pdf=CDL-AD(2011)032-f" TargetMode="External"/><Relationship Id="rId14" Type="http://schemas.openxmlformats.org/officeDocument/2006/relationships/hyperlink" Target="http://www.osce.org/odihr/328226?download=true" TargetMode="External"/><Relationship Id="rId22" Type="http://schemas.openxmlformats.org/officeDocument/2006/relationships/hyperlink" Target="http://www.venice.coe.int/webforms/documents/?pdf=CDL-AD(2016)031-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EB478-5F98-47DF-9DCA-F7B284575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8338</Words>
  <Characters>47527</Characters>
  <Application>Microsoft Office Word</Application>
  <DocSecurity>0</DocSecurity>
  <Lines>396</Lines>
  <Paragraphs>111</Paragraphs>
  <ScaleCrop>false</ScaleCrop>
  <HeadingPairs>
    <vt:vector size="6" baseType="variant">
      <vt:variant>
        <vt:lpstr>Title</vt:lpstr>
      </vt:variant>
      <vt:variant>
        <vt:i4>1</vt:i4>
      </vt:variant>
      <vt:variant>
        <vt:lpstr>Titre</vt:lpstr>
      </vt:variant>
      <vt:variant>
        <vt:i4>1</vt:i4>
      </vt:variant>
      <vt:variant>
        <vt:lpstr>Название</vt:lpstr>
      </vt:variant>
      <vt:variant>
        <vt:i4>1</vt:i4>
      </vt:variant>
    </vt:vector>
  </HeadingPairs>
  <TitlesOfParts>
    <vt:vector size="3" baseType="lpstr">
      <vt:lpstr>CDL(2017)034</vt:lpstr>
      <vt:lpstr>CDL(2017)034</vt:lpstr>
      <vt:lpstr>CDL(2017)043</vt:lpstr>
    </vt:vector>
  </TitlesOfParts>
  <Company>Venice Commission, Council of Europe</Company>
  <LinksUpToDate>false</LinksUpToDate>
  <CharactersWithSpaces>55754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CDL(2017)034</dc:title>
  <dc:creator>MONKS Helen;GALIMOVA Ilmira</dc:creator>
  <dc:description>ARMENIA
DRAFT JOINT Opinion 
on the law on referendum</dc:description>
  <cp:lastModifiedBy>GALIMOVA Ilmira</cp:lastModifiedBy>
  <cp:revision>2</cp:revision>
  <cp:lastPrinted>2017-12-21T13:49:00Z</cp:lastPrinted>
  <dcterms:created xsi:type="dcterms:W3CDTF">2018-01-08T11:17:00Z</dcterms:created>
  <dcterms:modified xsi:type="dcterms:W3CDTF">2018-01-08T11:17:00Z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
    <vt:lpwstr>VCRNet</vt:lpwstr>
  </property>
</Properties>
</file>