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6A" w:rsidRPr="005A5B21" w:rsidRDefault="00CF456A" w:rsidP="00CF456A">
      <w:pPr>
        <w:jc w:val="center"/>
        <w:rPr>
          <w:rFonts w:ascii="Times New Roman" w:hAnsi="Times New Roman" w:cs="Times New Roman"/>
          <w:b/>
          <w:sz w:val="26"/>
          <w:szCs w:val="26"/>
          <w:u w:val="single"/>
          <w:lang w:val="en-GB"/>
        </w:rPr>
      </w:pPr>
      <w:r w:rsidRPr="005A5B21">
        <w:rPr>
          <w:rFonts w:ascii="Times New Roman" w:hAnsi="Times New Roman" w:cs="Times New Roman"/>
          <w:b/>
          <w:sz w:val="26"/>
          <w:szCs w:val="26"/>
          <w:u w:val="single"/>
          <w:lang w:val="en-GB"/>
        </w:rPr>
        <w:t xml:space="preserve">BELGIAN CONSTITUTION EXTRACTS </w:t>
      </w:r>
    </w:p>
    <w:p w:rsidR="00CF456A" w:rsidRDefault="00391E9A" w:rsidP="00CF456A">
      <w:pPr>
        <w:jc w:val="center"/>
        <w:rPr>
          <w:rFonts w:ascii="Times New Roman" w:hAnsi="Times New Roman" w:cs="Times New Roman"/>
          <w:b/>
          <w:sz w:val="26"/>
          <w:szCs w:val="26"/>
          <w:u w:val="single"/>
          <w:lang w:val="en-GB"/>
        </w:rPr>
      </w:pPr>
      <w:r>
        <w:rPr>
          <w:rFonts w:ascii="Times New Roman" w:hAnsi="Times New Roman" w:cs="Times New Roman"/>
          <w:b/>
          <w:sz w:val="26"/>
          <w:szCs w:val="26"/>
          <w:u w:val="single"/>
          <w:lang w:val="en-GB"/>
        </w:rPr>
        <w:t>Last amended in 2014</w:t>
      </w:r>
    </w:p>
    <w:p w:rsidR="00391E9A" w:rsidRPr="005A5B21" w:rsidRDefault="00391E9A" w:rsidP="00CF456A">
      <w:pPr>
        <w:jc w:val="center"/>
        <w:rPr>
          <w:rFonts w:ascii="Times New Roman" w:hAnsi="Times New Roman" w:cs="Times New Roman"/>
          <w:b/>
          <w:sz w:val="26"/>
          <w:szCs w:val="26"/>
          <w:u w:val="single"/>
          <w:lang w:val="en-GB"/>
        </w:rPr>
      </w:pPr>
      <w:r>
        <w:rPr>
          <w:rFonts w:ascii="Times New Roman" w:hAnsi="Times New Roman" w:cs="Times New Roman"/>
          <w:b/>
          <w:sz w:val="26"/>
          <w:szCs w:val="26"/>
          <w:u w:val="single"/>
          <w:lang w:val="en-GB"/>
        </w:rPr>
        <w:t>Unofficial translation</w:t>
      </w:r>
    </w:p>
    <w:p w:rsidR="00CF456A" w:rsidRDefault="00CF456A" w:rsidP="00CF456A">
      <w:pPr>
        <w:jc w:val="center"/>
        <w:rPr>
          <w:rFonts w:ascii="Times New Roman" w:hAnsi="Times New Roman" w:cs="Times New Roman"/>
          <w:sz w:val="26"/>
          <w:szCs w:val="26"/>
          <w:u w:val="single"/>
          <w:lang w:val="en-GB"/>
        </w:rPr>
      </w:pPr>
    </w:p>
    <w:p w:rsidR="00CF456A" w:rsidRDefault="00CF456A" w:rsidP="00CF456A">
      <w:pPr>
        <w:jc w:val="center"/>
        <w:rPr>
          <w:rFonts w:ascii="Times New Roman" w:hAnsi="Times New Roman" w:cs="Times New Roman"/>
          <w:sz w:val="26"/>
          <w:szCs w:val="26"/>
          <w:u w:val="single"/>
          <w:lang w:val="en-GB"/>
        </w:rPr>
      </w:pPr>
    </w:p>
    <w:p w:rsidR="001E3EF1" w:rsidRDefault="001E3EF1" w:rsidP="00CF456A">
      <w:pPr>
        <w:jc w:val="both"/>
        <w:rPr>
          <w:rFonts w:ascii="Times New Roman" w:hAnsi="Times New Roman" w:cs="Times New Roman"/>
          <w:sz w:val="24"/>
          <w:szCs w:val="24"/>
          <w:lang w:val="en-GB"/>
        </w:rPr>
      </w:pPr>
    </w:p>
    <w:tbl>
      <w:tblPr>
        <w:tblStyle w:val="Tablaconcuadrcula"/>
        <w:tblW w:w="0" w:type="auto"/>
        <w:tblLook w:val="04A0" w:firstRow="1" w:lastRow="0" w:firstColumn="1" w:lastColumn="0" w:noHBand="0" w:noVBand="1"/>
      </w:tblPr>
      <w:tblGrid>
        <w:gridCol w:w="1310"/>
        <w:gridCol w:w="7932"/>
      </w:tblGrid>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ARTICLE</w:t>
            </w:r>
          </w:p>
        </w:tc>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NEW TEXT</w:t>
            </w:r>
          </w:p>
        </w:tc>
      </w:tr>
      <w:tr w:rsidR="000F405F" w:rsidRPr="001E3EF1"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61</w:t>
            </w:r>
          </w:p>
        </w:tc>
        <w:tc>
          <w:tcPr>
            <w:tcW w:w="0" w:type="auto"/>
          </w:tcPr>
          <w:p w:rsidR="000F405F" w:rsidRPr="001E3EF1" w:rsidRDefault="000F405F" w:rsidP="001E3EF1">
            <w:pPr>
              <w:jc w:val="both"/>
              <w:rPr>
                <w:rFonts w:ascii="Times New Roman" w:hAnsi="Times New Roman" w:cs="Times New Roman"/>
                <w:sz w:val="24"/>
                <w:szCs w:val="24"/>
                <w:lang w:val="en-GB"/>
              </w:rPr>
            </w:pPr>
            <w:r>
              <w:rPr>
                <w:rFonts w:ascii="Times New Roman" w:hAnsi="Times New Roman" w:cs="Times New Roman"/>
                <w:sz w:val="24"/>
                <w:szCs w:val="24"/>
                <w:lang w:val="en-GB"/>
              </w:rPr>
              <w:t>The m</w:t>
            </w:r>
            <w:r w:rsidRPr="001E3EF1">
              <w:rPr>
                <w:rFonts w:ascii="Times New Roman" w:hAnsi="Times New Roman" w:cs="Times New Roman"/>
                <w:sz w:val="24"/>
                <w:szCs w:val="24"/>
                <w:lang w:val="en-GB"/>
              </w:rPr>
              <w:t>embers of the House of Representatives are elected directly by citizens who are eighteen years of age and not in one of the exclusion cases provided by law.</w:t>
            </w:r>
          </w:p>
          <w:p w:rsidR="000F405F" w:rsidRPr="001E3EF1" w:rsidRDefault="000F405F" w:rsidP="001E3EF1">
            <w:pPr>
              <w:jc w:val="both"/>
              <w:rPr>
                <w:rFonts w:ascii="Times New Roman" w:hAnsi="Times New Roman" w:cs="Times New Roman"/>
                <w:sz w:val="24"/>
                <w:szCs w:val="24"/>
                <w:lang w:val="en-GB"/>
              </w:rPr>
            </w:pPr>
            <w:r w:rsidRPr="001E3EF1">
              <w:rPr>
                <w:rFonts w:ascii="Times New Roman" w:hAnsi="Times New Roman" w:cs="Times New Roman"/>
                <w:sz w:val="24"/>
                <w:szCs w:val="24"/>
                <w:lang w:val="en-GB"/>
              </w:rPr>
              <w:t>Each elector is entitled to one vote only.</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62</w:t>
            </w:r>
          </w:p>
        </w:tc>
        <w:tc>
          <w:tcPr>
            <w:tcW w:w="0" w:type="auto"/>
          </w:tcPr>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The constitution of electoral colleges is regulated by law.</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Elections are made by the system of proportional representation that the law determines.</w:t>
            </w:r>
          </w:p>
          <w:p w:rsidR="000F405F"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Voting is obligatory and secret. It takes place in the municipality, except the exceptions to be determined by the law.</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63</w:t>
            </w:r>
          </w:p>
        </w:tc>
        <w:tc>
          <w:tcPr>
            <w:tcW w:w="0" w:type="auto"/>
          </w:tcPr>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 1. The House of Representatives has one hundred and fifty members.</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 2. Each constituency has as many seats as the number of its population contains times the federal divisor, obtained by dividing the figure of the population of the Kingdom by one hundred and fifty.</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The remaining seats are allocated to the constituencies with the largest surplus population not yet represented.</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D44AC5">
              <w:rPr>
                <w:rFonts w:ascii="Times New Roman" w:hAnsi="Times New Roman" w:cs="Times New Roman"/>
                <w:sz w:val="24"/>
                <w:szCs w:val="24"/>
                <w:lang w:val="en-GB"/>
              </w:rPr>
              <w:t>3. The distribution of the members of the House of Representatives between the electoral districts is put in touch with the population by the King.</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The population of each constituency is determined every ten years by a census of the population or by any other means defined by law. The King publishes the results within six months.</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Within three months of this publication, the King determines the number of seats allocated to each constituency.</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The new distribution is applied from the following general elections.</w:t>
            </w:r>
          </w:p>
          <w:p w:rsidR="000F405F" w:rsidRPr="00D44AC5" w:rsidRDefault="000F405F" w:rsidP="00D44AC5">
            <w:pPr>
              <w:jc w:val="both"/>
              <w:rPr>
                <w:rFonts w:ascii="Times New Roman" w:hAnsi="Times New Roman" w:cs="Times New Roman"/>
                <w:sz w:val="24"/>
                <w:szCs w:val="24"/>
                <w:lang w:val="en-GB"/>
              </w:rPr>
            </w:pP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 4. The law determines the electoral constituencies; it also determines the conditions required to be a voter and the conduct of the electoral process.</w:t>
            </w:r>
          </w:p>
          <w:p w:rsidR="000F405F" w:rsidRPr="00D44AC5"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However, and in order to guarantee the legitimate interests of Dutch-speakers and French-speakers in the former province of Brabant, special arrangements are provided for by law.</w:t>
            </w:r>
          </w:p>
          <w:p w:rsidR="000F405F" w:rsidRDefault="000F405F" w:rsidP="00D44AC5">
            <w:pPr>
              <w:jc w:val="both"/>
              <w:rPr>
                <w:rFonts w:ascii="Times New Roman" w:hAnsi="Times New Roman" w:cs="Times New Roman"/>
                <w:sz w:val="24"/>
                <w:szCs w:val="24"/>
                <w:lang w:val="en-GB"/>
              </w:rPr>
            </w:pPr>
            <w:r w:rsidRPr="00D44AC5">
              <w:rPr>
                <w:rFonts w:ascii="Times New Roman" w:hAnsi="Times New Roman" w:cs="Times New Roman"/>
                <w:sz w:val="24"/>
                <w:szCs w:val="24"/>
                <w:lang w:val="en-GB"/>
              </w:rPr>
              <w:t>An amendment to the rules setting out these special conditions may be made only by a law adopted by the majority provided for in the last paragraph of Article 4.</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64</w:t>
            </w:r>
          </w:p>
        </w:tc>
        <w:tc>
          <w:tcPr>
            <w:tcW w:w="0" w:type="auto"/>
          </w:tcPr>
          <w:p w:rsidR="000F405F" w:rsidRPr="001E3EF1" w:rsidRDefault="000F405F" w:rsidP="001E3EF1">
            <w:pPr>
              <w:jc w:val="both"/>
              <w:rPr>
                <w:rFonts w:ascii="Times New Roman" w:hAnsi="Times New Roman" w:cs="Times New Roman"/>
                <w:sz w:val="24"/>
                <w:szCs w:val="24"/>
                <w:lang w:val="en-GB"/>
              </w:rPr>
            </w:pPr>
            <w:r w:rsidRPr="001E3EF1">
              <w:rPr>
                <w:rFonts w:ascii="Times New Roman" w:hAnsi="Times New Roman" w:cs="Times New Roman"/>
                <w:sz w:val="24"/>
                <w:szCs w:val="24"/>
                <w:lang w:val="en-GB"/>
              </w:rPr>
              <w:t>To be eligible, one must: 1° to be Belgian; 2° to enjoy civil and political rights; 3° to be at least eighteen years old; 4° to be domiciled in Belgium. No other eligibility conditions may be required. Transitional provision</w:t>
            </w:r>
          </w:p>
          <w:p w:rsidR="000F405F" w:rsidRDefault="000F405F" w:rsidP="001E3EF1">
            <w:pPr>
              <w:jc w:val="both"/>
              <w:rPr>
                <w:rFonts w:ascii="Times New Roman" w:hAnsi="Times New Roman" w:cs="Times New Roman"/>
                <w:sz w:val="24"/>
                <w:szCs w:val="24"/>
                <w:lang w:val="en-GB"/>
              </w:rPr>
            </w:pPr>
            <w:r w:rsidRPr="001E3EF1">
              <w:rPr>
                <w:rFonts w:ascii="Times New Roman" w:hAnsi="Times New Roman" w:cs="Times New Roman"/>
                <w:sz w:val="24"/>
                <w:szCs w:val="24"/>
                <w:lang w:val="en-GB"/>
              </w:rPr>
              <w:t>Paragraph 1 (3) enters into force on the day of the elections for the full renewal of the Community and Regional Parliaments in 2014. Up to that day, without prejudice to Article 64 (1), 1°, 2° and 4°, it is necessary to be aged at least twenty-one years old</w:t>
            </w:r>
            <w:r>
              <w:rPr>
                <w:rFonts w:ascii="Times New Roman" w:hAnsi="Times New Roman" w:cs="Times New Roman"/>
                <w:sz w:val="24"/>
                <w:szCs w:val="24"/>
                <w:lang w:val="en-GB"/>
              </w:rPr>
              <w:t>.</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65</w:t>
            </w:r>
          </w:p>
        </w:tc>
        <w:tc>
          <w:tcPr>
            <w:tcW w:w="0" w:type="auto"/>
          </w:tcPr>
          <w:p w:rsidR="000F405F" w:rsidRPr="00AD35FB" w:rsidRDefault="000F405F" w:rsidP="00AD35FB">
            <w:pPr>
              <w:jc w:val="both"/>
              <w:rPr>
                <w:rFonts w:ascii="Times New Roman" w:hAnsi="Times New Roman" w:cs="Times New Roman"/>
                <w:sz w:val="24"/>
                <w:szCs w:val="24"/>
                <w:lang w:val="en-GB"/>
              </w:rPr>
            </w:pPr>
            <w:r>
              <w:rPr>
                <w:rFonts w:ascii="Times New Roman" w:hAnsi="Times New Roman" w:cs="Times New Roman"/>
                <w:sz w:val="24"/>
                <w:szCs w:val="24"/>
                <w:lang w:val="en-GB"/>
              </w:rPr>
              <w:t>The m</w:t>
            </w:r>
            <w:r w:rsidRPr="00AD35FB">
              <w:rPr>
                <w:rFonts w:ascii="Times New Roman" w:hAnsi="Times New Roman" w:cs="Times New Roman"/>
                <w:sz w:val="24"/>
                <w:szCs w:val="24"/>
                <w:lang w:val="en-GB"/>
              </w:rPr>
              <w:t>embers of the House of Representatives are elected for five years.</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The House is renewed in full every five years.</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The elections for the Chamber take place on the same day as the elections for the European Parliament.</w:t>
            </w:r>
          </w:p>
          <w:p w:rsidR="000F405F" w:rsidRPr="00AD35FB" w:rsidRDefault="000F405F" w:rsidP="00AD35FB">
            <w:pPr>
              <w:jc w:val="both"/>
              <w:rPr>
                <w:rFonts w:ascii="Times New Roman" w:hAnsi="Times New Roman" w:cs="Times New Roman"/>
                <w:sz w:val="24"/>
                <w:szCs w:val="24"/>
                <w:lang w:val="en-GB"/>
              </w:rPr>
            </w:pPr>
          </w:p>
          <w:p w:rsidR="000F405F" w:rsidRPr="002F69CC" w:rsidRDefault="000F405F" w:rsidP="00AD35FB">
            <w:pPr>
              <w:jc w:val="both"/>
              <w:rPr>
                <w:rFonts w:ascii="Times New Roman" w:hAnsi="Times New Roman" w:cs="Times New Roman"/>
                <w:i/>
                <w:sz w:val="24"/>
                <w:szCs w:val="24"/>
                <w:lang w:val="en-GB"/>
              </w:rPr>
            </w:pPr>
            <w:r w:rsidRPr="002F69CC">
              <w:rPr>
                <w:rFonts w:ascii="Times New Roman" w:hAnsi="Times New Roman" w:cs="Times New Roman"/>
                <w:i/>
                <w:sz w:val="24"/>
                <w:szCs w:val="24"/>
                <w:lang w:val="en-GB"/>
              </w:rPr>
              <w:t>Transitional provision</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A law, adopted by the majority laid down in the last paragraph of Article 4, determines, after the elections for the European Parliament of 2014, the date of entry into force of paragraph 3. That date corresponds to the date of entry into force of Article 46 (6) and Article 118 (2) (4).</w:t>
            </w:r>
          </w:p>
          <w:p w:rsidR="000F405F" w:rsidRPr="001E3EF1"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xml:space="preserve">In any case, federal legislative elections will be held on the same day as the first elections for the European Parliament following the publication of this revision in the </w:t>
            </w:r>
            <w:proofErr w:type="spellStart"/>
            <w:r w:rsidRPr="00AD35FB">
              <w:rPr>
                <w:rFonts w:ascii="Times New Roman" w:hAnsi="Times New Roman" w:cs="Times New Roman"/>
                <w:sz w:val="24"/>
                <w:szCs w:val="24"/>
                <w:lang w:val="en-GB"/>
              </w:rPr>
              <w:t>Moniteur</w:t>
            </w:r>
            <w:proofErr w:type="spellEnd"/>
            <w:r w:rsidRPr="00AD35FB">
              <w:rPr>
                <w:rFonts w:ascii="Times New Roman" w:hAnsi="Times New Roman" w:cs="Times New Roman"/>
                <w:sz w:val="24"/>
                <w:szCs w:val="24"/>
                <w:lang w:val="en-GB"/>
              </w:rPr>
              <w:t xml:space="preserve"> </w:t>
            </w:r>
            <w:proofErr w:type="spellStart"/>
            <w:r w:rsidRPr="00AD35FB">
              <w:rPr>
                <w:rFonts w:ascii="Times New Roman" w:hAnsi="Times New Roman" w:cs="Times New Roman"/>
                <w:sz w:val="24"/>
                <w:szCs w:val="24"/>
                <w:lang w:val="en-GB"/>
              </w:rPr>
              <w:t>belge</w:t>
            </w:r>
            <w:proofErr w:type="spellEnd"/>
            <w:r w:rsidRPr="00AD35FB">
              <w:rPr>
                <w:rFonts w:ascii="Times New Roman" w:hAnsi="Times New Roman" w:cs="Times New Roman"/>
                <w:sz w:val="24"/>
                <w:szCs w:val="24"/>
                <w:lang w:val="en-GB"/>
              </w:rPr>
              <w:t>.</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6</w:t>
            </w:r>
            <w:r>
              <w:rPr>
                <w:rFonts w:ascii="Times New Roman" w:hAnsi="Times New Roman" w:cs="Times New Roman"/>
                <w:b/>
                <w:sz w:val="24"/>
                <w:szCs w:val="24"/>
                <w:lang w:val="en-GB"/>
              </w:rPr>
              <w:t>7</w:t>
            </w:r>
          </w:p>
        </w:tc>
        <w:tc>
          <w:tcPr>
            <w:tcW w:w="0" w:type="auto"/>
          </w:tcPr>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1</w:t>
            </w:r>
            <w:r>
              <w:rPr>
                <w:rFonts w:ascii="Times New Roman" w:hAnsi="Times New Roman" w:cs="Times New Roman"/>
                <w:sz w:val="24"/>
                <w:szCs w:val="24"/>
                <w:lang w:val="en-GB"/>
              </w:rPr>
              <w:t>.</w:t>
            </w:r>
            <w:r w:rsidRPr="00AD35FB">
              <w:rPr>
                <w:rFonts w:ascii="Times New Roman" w:hAnsi="Times New Roman" w:cs="Times New Roman"/>
                <w:sz w:val="24"/>
                <w:szCs w:val="24"/>
                <w:lang w:val="en-GB"/>
              </w:rPr>
              <w:t xml:space="preserve"> The Senate is composed </w:t>
            </w:r>
            <w:r>
              <w:rPr>
                <w:rFonts w:ascii="Times New Roman" w:hAnsi="Times New Roman" w:cs="Times New Roman"/>
                <w:sz w:val="24"/>
                <w:szCs w:val="24"/>
                <w:lang w:val="en-GB"/>
              </w:rPr>
              <w:t>by</w:t>
            </w:r>
            <w:r w:rsidRPr="00AD35FB">
              <w:rPr>
                <w:rFonts w:ascii="Times New Roman" w:hAnsi="Times New Roman" w:cs="Times New Roman"/>
                <w:sz w:val="24"/>
                <w:szCs w:val="24"/>
                <w:lang w:val="en-GB"/>
              </w:rPr>
              <w:t xml:space="preserve"> </w:t>
            </w:r>
            <w:r>
              <w:rPr>
                <w:rFonts w:ascii="Times New Roman" w:hAnsi="Times New Roman" w:cs="Times New Roman"/>
                <w:sz w:val="24"/>
                <w:szCs w:val="24"/>
                <w:lang w:val="en-GB"/>
              </w:rPr>
              <w:t>sixty</w:t>
            </w:r>
            <w:r w:rsidRPr="00AD35FB">
              <w:rPr>
                <w:rFonts w:ascii="Times New Roman" w:hAnsi="Times New Roman" w:cs="Times New Roman"/>
                <w:sz w:val="24"/>
                <w:szCs w:val="24"/>
                <w:lang w:val="en-GB"/>
              </w:rPr>
              <w:t xml:space="preserve"> senators, including:</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1 ° twenty-nine senators appointed by the Flemish Parliament within it or within the Dutch language group of the Parliament of the Brussels-Capital Region;</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2 ° ten senators appointed by the Parliament of the French Community within it;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3 ° eight senators appointed by the Walloon Region Parliament;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4 ° two senators appointed by the French language group of the Parliament of the Brussels-Capital Region;</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5 ° a senator appointed by the Parliament of the German-speaking Community within it;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6 ° six senators designated by the senators referred to in 1 °;</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7 ° four senators designated by the senators referred to in 2 ° to 4 °.</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2. At least one of the senators referred to in § 1, 1 °, is domiciled, on the day of his election, in the bilingual region of Brussels-Capital.</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Three of the senators referred to in § 1, 2 °, are members of the French language group of the Parliament of the Brussels-Capital Region. By derogation from § 1, 2 °, one of these three senators must not be a member of the Parliament of the French Community.</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xml:space="preserve">§ 3. The Senate does not have more than two-thirds of senators of the same </w:t>
            </w:r>
            <w:r>
              <w:rPr>
                <w:rFonts w:ascii="Times New Roman" w:hAnsi="Times New Roman" w:cs="Times New Roman"/>
                <w:sz w:val="24"/>
                <w:szCs w:val="24"/>
                <w:lang w:val="en-GB"/>
              </w:rPr>
              <w:t>gender</w:t>
            </w:r>
            <w:r w:rsidRPr="00AD35FB">
              <w:rPr>
                <w:rFonts w:ascii="Times New Roman" w:hAnsi="Times New Roman" w:cs="Times New Roman"/>
                <w:sz w:val="24"/>
                <w:szCs w:val="24"/>
                <w:lang w:val="en-GB"/>
              </w:rPr>
              <w:t>.</w:t>
            </w:r>
          </w:p>
          <w:p w:rsidR="000F405F"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4. Where a list referred to in Article 68, § 2, is not represented by senators referred to in § 1, 1 °, or §1, 2 °, 3 ° or 4 ° respectively, the designation Senators referred to in § 1, 6 °, or § 1, 7 °, may be elected by the deputies elected on the aforementioned list.</w:t>
            </w:r>
          </w:p>
          <w:p w:rsidR="000F405F" w:rsidRPr="00AD35FB" w:rsidRDefault="000F405F" w:rsidP="00AD35FB">
            <w:pPr>
              <w:jc w:val="both"/>
              <w:rPr>
                <w:rFonts w:ascii="Times New Roman" w:hAnsi="Times New Roman" w:cs="Times New Roman"/>
                <w:i/>
                <w:sz w:val="24"/>
                <w:szCs w:val="24"/>
                <w:lang w:val="en-GB"/>
              </w:rPr>
            </w:pPr>
            <w:r w:rsidRPr="00AD35FB">
              <w:rPr>
                <w:rFonts w:ascii="Times New Roman" w:hAnsi="Times New Roman" w:cs="Times New Roman"/>
                <w:i/>
                <w:sz w:val="24"/>
                <w:szCs w:val="24"/>
                <w:lang w:val="en-GB"/>
              </w:rPr>
              <w:t>Transitional provision</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This article comes into force on Election Day for the full renewal of the Community and Regional Parliaments in 2014. To date, the following provisions apply:</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1. Without prejudice to section 72, the Senate shall consist of seventy-one senators, of whom:</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1 ° twenty-five senators elected in accordance with Article 61 by the Dutch electoral college;</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2 ° fifteen senators elected in accordance with Article 61 by the French electoral college;</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3</w:t>
            </w:r>
            <w:r>
              <w:rPr>
                <w:rFonts w:ascii="Times New Roman" w:hAnsi="Times New Roman" w:cs="Times New Roman"/>
                <w:sz w:val="24"/>
                <w:szCs w:val="24"/>
                <w:lang w:val="en-GB"/>
              </w:rPr>
              <w:t xml:space="preserve"> °</w:t>
            </w:r>
            <w:r w:rsidRPr="00AD35FB">
              <w:rPr>
                <w:rFonts w:ascii="Times New Roman" w:hAnsi="Times New Roman" w:cs="Times New Roman"/>
                <w:sz w:val="24"/>
                <w:szCs w:val="24"/>
                <w:lang w:val="en-GB"/>
              </w:rPr>
              <w:t xml:space="preserve"> ten senators appointed by the Parliament of the Flemish Community, called the Flemish Parliament, from among its members;</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4 ° ten senators appointed by the Parliament of the French Community within it;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lastRenderedPageBreak/>
              <w:t>5 ° a senator appointed by the Parliament of the German-speaking Community within it;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6 ° six senators designated by the senators referred to in 1 ° and 3 °;</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7 ° four senators designated by the senators referred to in 2 ° and 4°.</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When the full renewal of their Parliament does not coincide with the renewal of the Senate, the senators referred to in paragraph 1, 3 ° to 5 °, who no longer sit in their Parliament, retain their senatorial duties until the opening of the first session following the renewal of their Parliament.</w:t>
            </w:r>
          </w:p>
          <w:p w:rsidR="000F405F" w:rsidRPr="00AD35FB"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 2. At least one of the senators referred to in § 1, 1 °, 3 ° and 6 °, is domiciled, on the day of his election, in the bilingual region of Brussels-Capital.</w:t>
            </w:r>
          </w:p>
          <w:p w:rsidR="000F405F" w:rsidRDefault="000F405F" w:rsidP="00AD35FB">
            <w:pPr>
              <w:jc w:val="both"/>
              <w:rPr>
                <w:rFonts w:ascii="Times New Roman" w:hAnsi="Times New Roman" w:cs="Times New Roman"/>
                <w:sz w:val="24"/>
                <w:szCs w:val="24"/>
                <w:lang w:val="en-GB"/>
              </w:rPr>
            </w:pPr>
            <w:r w:rsidRPr="00AD35FB">
              <w:rPr>
                <w:rFonts w:ascii="Times New Roman" w:hAnsi="Times New Roman" w:cs="Times New Roman"/>
                <w:sz w:val="24"/>
                <w:szCs w:val="24"/>
                <w:lang w:val="en-GB"/>
              </w:rPr>
              <w:t>At least six of the senators referred to in § 1, 2 °, 4 ° and 7 ° are domiciled, on the day of their election, in the bilingual region of Brussels-Capital. If four or more of the senators referred to in § 1, 2 °, are not domiciled, on the day of their election, in the bilingual region of Brussels-Capital, at least two of the senators referred to in § 1, 4 °, must be domicile</w:t>
            </w:r>
            <w:r>
              <w:rPr>
                <w:rFonts w:ascii="Times New Roman" w:hAnsi="Times New Roman" w:cs="Times New Roman"/>
                <w:sz w:val="24"/>
                <w:szCs w:val="24"/>
                <w:lang w:val="en-GB"/>
              </w:rPr>
              <w:t>d</w:t>
            </w:r>
            <w:r w:rsidRPr="00AD35FB">
              <w:rPr>
                <w:rFonts w:ascii="Times New Roman" w:hAnsi="Times New Roman" w:cs="Times New Roman"/>
                <w:sz w:val="24"/>
                <w:szCs w:val="24"/>
                <w:lang w:val="en-GB"/>
              </w:rPr>
              <w:t>, the day of their election, in the bilingual region of Brussels-Capital.</w:t>
            </w:r>
          </w:p>
        </w:tc>
      </w:tr>
      <w:tr w:rsidR="000F405F" w:rsidRPr="002F69CC"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lastRenderedPageBreak/>
              <w:t>68</w:t>
            </w:r>
          </w:p>
        </w:tc>
        <w:tc>
          <w:tcPr>
            <w:tcW w:w="0" w:type="auto"/>
          </w:tcPr>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 1. The seats of the Senate referred to in article 67, § 1, 1 °, are distributed among the lists according to the addition of the electoral figures of the lists, obtained in the different electoral constituencies to the elections for the Flemish Parliament according to the modalities envisaged by law and this, according to the system of proportional representation that the law determines.</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lists, the electoral figures of which are added under the first paragraph, may not participate in the distribution of the seats of the Senate referred to in Article 67, § 1, 1 °, unless they have obtained at least one seat in the Flemish Parliament.</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seats of the Senate referred to in article 67, § 1, 2 ° to 4 °, are distributed among the lists according to the addition of the electoral figures of the lists, obtained in the different electoral constituencies to the elections for the Parliament of the Walloon Region and electoral figures lists for the French language group, obtained in elections for the Parliament of the Brussels-Capital Region, according to the terms and conditions provided for by law, according to the system of proportional representation that the law determines.</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lists, the electoral figures of which are added under paragraph 3, may not participate in the distribution of the Senate seats referred to in Article 67, § 1, 2 ° to 4 °, unless they have obtained at least a seat respectively in the Parliament of the French Community, in the Walloon Parliament and in the French language group of the Parliament of the Brussels-Capital Region.</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law regulates the designation of the senators referred to in Article 67, § 1, 1 ° to 4 °, with the exception of the modalities designated by a law adopted by the majority provided for in Article 4, last paragraph, which are settled by decree by the community parliaments, each one as far as it is concerned. This decree must be adopted by a two-thirds majority of the votes cast, provided that the majority of the members of the Parliament concerned are present.</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senator referred to in Article 67, §1, 5 °, is appointed by the Parliament of the German-speaking Community by an absolute majority of the votes cast.</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 xml:space="preserve">§ 2. The seats of the Senate referred to in Article 67, § 1, 6° and 7°, are distributed among the lists according to the addition of the electoral figures of the lists, obtained in elections for the House of Representatives, according to the modalities provided for by law, according to the system of proportional representation that the law determines. This system is the one used in Article 63 (2). A law adopted by the majority provided for in the last paragraph of Article 4 </w:t>
            </w:r>
            <w:r w:rsidRPr="002F69CC">
              <w:rPr>
                <w:rFonts w:ascii="Times New Roman" w:hAnsi="Times New Roman" w:cs="Times New Roman"/>
                <w:sz w:val="24"/>
                <w:szCs w:val="24"/>
                <w:lang w:val="en-GB"/>
              </w:rPr>
              <w:lastRenderedPageBreak/>
              <w:t>determines the territorial constituencies whose votes are taken into account for the distribution of the seats of the senators referred to in Article 67, § 1, 6 ° and 7 °, of the Dutch language group, respectively of the French language group of the Senate.</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A list can only be taken into consideration for the distribution of seats in a single linguistic group.</w:t>
            </w:r>
          </w:p>
          <w:p w:rsidR="000F405F"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law regulates the appointment of senators referred to in Article 67, §1, 6 ° and 7°.</w:t>
            </w:r>
          </w:p>
          <w:p w:rsidR="000F405F" w:rsidRPr="00E4526F" w:rsidRDefault="000F405F" w:rsidP="002F69CC">
            <w:pPr>
              <w:jc w:val="both"/>
              <w:rPr>
                <w:rFonts w:ascii="Times New Roman" w:hAnsi="Times New Roman" w:cs="Times New Roman"/>
                <w:i/>
                <w:sz w:val="24"/>
                <w:szCs w:val="24"/>
                <w:lang w:val="en-GB"/>
              </w:rPr>
            </w:pPr>
            <w:r w:rsidRPr="00E4526F">
              <w:rPr>
                <w:rFonts w:ascii="Times New Roman" w:hAnsi="Times New Roman" w:cs="Times New Roman"/>
                <w:i/>
                <w:sz w:val="24"/>
                <w:szCs w:val="24"/>
                <w:lang w:val="en-GB"/>
              </w:rPr>
              <w:t>Transitional provision</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This Article shall enter into force on the day of the elections for the full renewal of the Community and Regional Parliaments in 2014, with the exception of the last sentence of paragraph 2 (1). To date, the following provisions apply:</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 1. The total number of senators referred to in article 67, § 1, 1 °, 2 °, 3 °, 4 °, 6 ° and 7 °, is distributed within each linguistic group according to the electoral figure of the lists obtained at the election of senators referred to in Article 67, § 1, 1 ° and 2 °, according to the system of proportional representation that the law determines.</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For the appointment of senators referred to in Article 67, § 1, 3 ° and 4 °, only the lists on which at least one senator referred to in article 67, §1, 1 ° and 2 °, are taken into consideration, is elected and provided that a sufficient number of members elected from these lists sit, as the case may be, in the Parliament of the Flemish Community or the Parliament of the French Community.</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For the appointment of senators referred to in Article 67, § 1, 6 ° and 7 °, only lists on which at least one senator referred to in Article 67, § 1, 1 ° and 2 °, are taken into consideration, is elected.</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 2. For the election of senators referred to in Article 67, § 1, 1 ° and 2 °, the vote is obligatory and secret. It takes place in the commune, except the exceptions that the law determines.</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 3. For the election of the senators referred to in Article 67, §1, 1 ° and 2 °, the law determines the electoral constituencies and the composition of the electoral colleges; it also determines the conditions that must be met in order to be a voter, as well as the conduct of the electoral process.</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law regulates the designation of the senators referred to in Article 67, §1, 3 ° to 5 °, with the exception of the modalities designated by a law adopted by the majority provided for in Article 4, last paragraph, which are settled by decree by the community parliaments, each one as far as it is concerned. This decree must be adopted by a two-thirds majority of the votes cast, provided that the majority of the members of the Parliament concerned are present.</w:t>
            </w:r>
          </w:p>
          <w:p w:rsidR="000F405F" w:rsidRPr="002F69CC"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senator referred to in Article 67, §1, 5 °, is appointed by the Parliament of the German-speaking Community by an absolute majority of the votes cast.</w:t>
            </w:r>
          </w:p>
          <w:p w:rsidR="000F405F" w:rsidRDefault="000F405F" w:rsidP="002F69CC">
            <w:pPr>
              <w:jc w:val="both"/>
              <w:rPr>
                <w:rFonts w:ascii="Times New Roman" w:hAnsi="Times New Roman" w:cs="Times New Roman"/>
                <w:sz w:val="24"/>
                <w:szCs w:val="24"/>
                <w:lang w:val="en-GB"/>
              </w:rPr>
            </w:pPr>
            <w:r w:rsidRPr="002F69CC">
              <w:rPr>
                <w:rFonts w:ascii="Times New Roman" w:hAnsi="Times New Roman" w:cs="Times New Roman"/>
                <w:sz w:val="24"/>
                <w:szCs w:val="24"/>
                <w:lang w:val="en-GB"/>
              </w:rPr>
              <w:t>The law regulates the appointment of senators referred to in Article 67, §1, 6 ° and 7 °.</w:t>
            </w:r>
          </w:p>
        </w:tc>
      </w:tr>
      <w:tr w:rsidR="000F405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lastRenderedPageBreak/>
              <w:t>69</w:t>
            </w:r>
          </w:p>
        </w:tc>
        <w:tc>
          <w:tcPr>
            <w:tcW w:w="0" w:type="auto"/>
          </w:tcPr>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 xml:space="preserve">To be a senator, </w:t>
            </w:r>
            <w:r>
              <w:rPr>
                <w:rFonts w:ascii="Times New Roman" w:hAnsi="Times New Roman" w:cs="Times New Roman"/>
                <w:sz w:val="24"/>
                <w:szCs w:val="24"/>
                <w:lang w:val="en-GB"/>
              </w:rPr>
              <w:t>one</w:t>
            </w:r>
            <w:r w:rsidRPr="00E4526F">
              <w:rPr>
                <w:rFonts w:ascii="Times New Roman" w:hAnsi="Times New Roman" w:cs="Times New Roman"/>
                <w:sz w:val="24"/>
                <w:szCs w:val="24"/>
                <w:lang w:val="en-GB"/>
              </w:rPr>
              <w:t xml:space="preserve"> must:</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1 ° to be Belgian;</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2 ° enjoy civil and political rights;</w:t>
            </w:r>
          </w:p>
          <w:p w:rsidR="000F405F" w:rsidRPr="00E4526F" w:rsidRDefault="000F405F" w:rsidP="00E4526F">
            <w:pPr>
              <w:jc w:val="both"/>
              <w:rPr>
                <w:rFonts w:ascii="Times New Roman" w:hAnsi="Times New Roman" w:cs="Times New Roman"/>
                <w:sz w:val="24"/>
                <w:szCs w:val="24"/>
                <w:lang w:val="en-GB"/>
              </w:rPr>
            </w:pPr>
            <w:r>
              <w:rPr>
                <w:rFonts w:ascii="Times New Roman" w:hAnsi="Times New Roman" w:cs="Times New Roman"/>
                <w:sz w:val="24"/>
                <w:szCs w:val="24"/>
                <w:lang w:val="en-GB"/>
              </w:rPr>
              <w:t>3 °</w:t>
            </w:r>
            <w:r w:rsidRPr="00E4526F">
              <w:rPr>
                <w:rFonts w:ascii="Times New Roman" w:hAnsi="Times New Roman" w:cs="Times New Roman"/>
                <w:sz w:val="24"/>
                <w:szCs w:val="24"/>
                <w:lang w:val="en-GB"/>
              </w:rPr>
              <w:t xml:space="preserve"> be eighteen years old;</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4 ° be domiciled in Belgium.</w:t>
            </w:r>
          </w:p>
          <w:p w:rsidR="000F405F" w:rsidRPr="00E4526F" w:rsidRDefault="000F405F" w:rsidP="00E4526F">
            <w:pPr>
              <w:jc w:val="both"/>
              <w:rPr>
                <w:rFonts w:ascii="Times New Roman" w:hAnsi="Times New Roman" w:cs="Times New Roman"/>
                <w:sz w:val="24"/>
                <w:szCs w:val="24"/>
                <w:lang w:val="en-GB"/>
              </w:rPr>
            </w:pPr>
          </w:p>
          <w:p w:rsidR="000F405F" w:rsidRPr="00E4526F" w:rsidRDefault="000F405F" w:rsidP="00E4526F">
            <w:pPr>
              <w:jc w:val="both"/>
              <w:rPr>
                <w:rFonts w:ascii="Times New Roman" w:hAnsi="Times New Roman" w:cs="Times New Roman"/>
                <w:i/>
                <w:sz w:val="24"/>
                <w:szCs w:val="24"/>
                <w:lang w:val="en-GB"/>
              </w:rPr>
            </w:pPr>
            <w:r w:rsidRPr="00E4526F">
              <w:rPr>
                <w:rFonts w:ascii="Times New Roman" w:hAnsi="Times New Roman" w:cs="Times New Roman"/>
                <w:i/>
                <w:sz w:val="24"/>
                <w:szCs w:val="24"/>
                <w:lang w:val="en-GB"/>
              </w:rPr>
              <w:t>Transitional provision</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lastRenderedPageBreak/>
              <w:t>This article comes into force on election day for the full renewal of the Community and Regional Parliaments in 2014. To date, the following provisions apply:</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"To be elected or appointed senator, you must:</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1 ° to be Belgian;</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2 ° enjoy civil and political rights;</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3</w:t>
            </w:r>
            <w:r>
              <w:rPr>
                <w:rFonts w:ascii="Times New Roman" w:hAnsi="Times New Roman" w:cs="Times New Roman"/>
                <w:sz w:val="24"/>
                <w:szCs w:val="24"/>
                <w:lang w:val="en-GB"/>
              </w:rPr>
              <w:t xml:space="preserve"> °</w:t>
            </w:r>
            <w:r w:rsidRPr="00E4526F">
              <w:rPr>
                <w:rFonts w:ascii="Times New Roman" w:hAnsi="Times New Roman" w:cs="Times New Roman"/>
                <w:sz w:val="24"/>
                <w:szCs w:val="24"/>
                <w:lang w:val="en-GB"/>
              </w:rPr>
              <w:t xml:space="preserve"> be twenty-one years old;</w:t>
            </w:r>
          </w:p>
          <w:p w:rsidR="000F405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4 ° be domiciled in Belgium. ".</w:t>
            </w:r>
          </w:p>
        </w:tc>
      </w:tr>
      <w:tr w:rsidR="000F405F" w:rsidRPr="00E4526F"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lastRenderedPageBreak/>
              <w:t>116</w:t>
            </w:r>
          </w:p>
        </w:tc>
        <w:tc>
          <w:tcPr>
            <w:tcW w:w="0" w:type="auto"/>
          </w:tcPr>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 xml:space="preserve">§ 1. Community </w:t>
            </w:r>
            <w:r>
              <w:rPr>
                <w:rFonts w:ascii="Times New Roman" w:hAnsi="Times New Roman" w:cs="Times New Roman"/>
                <w:sz w:val="24"/>
                <w:szCs w:val="24"/>
                <w:lang w:val="en-GB"/>
              </w:rPr>
              <w:t xml:space="preserve">and regional </w:t>
            </w:r>
            <w:r w:rsidRPr="00E4526F">
              <w:rPr>
                <w:rFonts w:ascii="Times New Roman" w:hAnsi="Times New Roman" w:cs="Times New Roman"/>
                <w:sz w:val="24"/>
                <w:szCs w:val="24"/>
                <w:lang w:val="en-GB"/>
              </w:rPr>
              <w:t>parliaments are composed of elected representatives.</w:t>
            </w:r>
          </w:p>
          <w:p w:rsidR="000F405F" w:rsidRPr="00E4526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 2. Each Community Parliament is composed of members elected directly as a member of the community parliament concerned or as a member of a regional parliament.</w:t>
            </w:r>
          </w:p>
          <w:p w:rsidR="000F405F" w:rsidRDefault="000F405F" w:rsidP="00E4526F">
            <w:pPr>
              <w:jc w:val="both"/>
              <w:rPr>
                <w:rFonts w:ascii="Times New Roman" w:hAnsi="Times New Roman" w:cs="Times New Roman"/>
                <w:sz w:val="24"/>
                <w:szCs w:val="24"/>
                <w:lang w:val="en-GB"/>
              </w:rPr>
            </w:pPr>
            <w:r w:rsidRPr="00E4526F">
              <w:rPr>
                <w:rFonts w:ascii="Times New Roman" w:hAnsi="Times New Roman" w:cs="Times New Roman"/>
                <w:sz w:val="24"/>
                <w:szCs w:val="24"/>
                <w:lang w:val="en-GB"/>
              </w:rPr>
              <w:t>Except in the case of the application of Article 137, each regional Parliament is composed of members elected directly as a member of the regional parliament concerned or as a member of a community parliament.</w:t>
            </w:r>
          </w:p>
        </w:tc>
      </w:tr>
      <w:tr w:rsidR="000F405F" w:rsidRPr="00B636E3"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117</w:t>
            </w:r>
          </w:p>
        </w:tc>
        <w:tc>
          <w:tcPr>
            <w:tcW w:w="0" w:type="auto"/>
          </w:tcPr>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Members of Community and Regional Parliaments are elected for a period of five years. Community and regional parliaments are fully renewed every five years.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The elections for the Community and Regional Parliaments take place on the same day and coincide with the elections for the European Parliament.</w:t>
            </w:r>
          </w:p>
          <w:p w:rsidR="000F405F"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In execution of a law referred to in Article 118, § 2, paragraph 4, an order or rule referred to in Article 134, adopted in accordance with Article 118, § 2, paragraph 4, may derogate from paragraphs 1 and 2.</w:t>
            </w:r>
          </w:p>
        </w:tc>
      </w:tr>
      <w:tr w:rsidR="000F405F" w:rsidRPr="00B636E3"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118</w:t>
            </w:r>
          </w:p>
        </w:tc>
        <w:tc>
          <w:tcPr>
            <w:tcW w:w="0" w:type="auto"/>
          </w:tcPr>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 1</w:t>
            </w:r>
            <w:r>
              <w:rPr>
                <w:rFonts w:ascii="Times New Roman" w:hAnsi="Times New Roman" w:cs="Times New Roman"/>
                <w:sz w:val="24"/>
                <w:szCs w:val="24"/>
                <w:lang w:val="en-GB"/>
              </w:rPr>
              <w:t>.</w:t>
            </w:r>
            <w:r w:rsidRPr="00B636E3">
              <w:rPr>
                <w:rFonts w:ascii="Times New Roman" w:hAnsi="Times New Roman" w:cs="Times New Roman"/>
                <w:sz w:val="24"/>
                <w:szCs w:val="24"/>
                <w:lang w:val="en-GB"/>
              </w:rPr>
              <w:t xml:space="preserve"> The law governs the elections referred to in Article 116, § 2, as well as the composition and functioning of the Community and Regional Parliaments. Except for the Parliament of the German-speaking Community, this law shall be adopted by the majority provided for in Article 4, last paragraph.</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 2. A law, adopted by the majority provided for in the last paragraph of Article 4, designates the matters relating to the election, composition and functioning of the Parliament of the Brussels-Capital Region, the Parliament of the French Community, the Parliament of the Walloon Region and the Parliament of the Flemish Community, which are regulated by these Parliaments, each in so far as it is concerned, by decree or by a rule referred to in Article 134, as the case may be. This decree and this rule referred to in Article 134 shall be adopted by a two-thirds majority of the votes cast, provided that the majority of the members of the Parliament concerned are present.</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The law referred to in paragraph 1 provides for additional majority requirements as regards the Parliament of the Brussels-Capital Region.</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A law designates those matters relating to the election, composition and functioning of the Parliament of the German-speaking Community which are regulated by this Parliament by decree. This decree shall be adopted by a two-thirds majority of the votes cast, provided that the majority of the members of Parliament are present.</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The law referred to in paragraph 1 or paragraph 3, as the case may be, may confer upon the Community and Regional Parliaments the power to regulate the term of their legislature and the date of the election of their Parliament, each in so far as it is concerned, by decree or by a rule referred to in section 134, as the case may be. This decree and this rule referred to in Article 134 shall be adopted by the majorities provided for in paragraphs 1 to 3.</w:t>
            </w:r>
          </w:p>
          <w:p w:rsidR="000F405F" w:rsidRPr="00B636E3" w:rsidRDefault="000F405F" w:rsidP="00B636E3">
            <w:pPr>
              <w:jc w:val="both"/>
              <w:rPr>
                <w:rFonts w:ascii="Times New Roman" w:hAnsi="Times New Roman" w:cs="Times New Roman"/>
                <w:sz w:val="24"/>
                <w:szCs w:val="24"/>
                <w:lang w:val="en-GB"/>
              </w:rPr>
            </w:pPr>
          </w:p>
          <w:p w:rsidR="000F405F" w:rsidRPr="00B636E3" w:rsidRDefault="000F405F" w:rsidP="00B636E3">
            <w:pPr>
              <w:jc w:val="both"/>
              <w:rPr>
                <w:rFonts w:ascii="Times New Roman" w:hAnsi="Times New Roman" w:cs="Times New Roman"/>
                <w:i/>
                <w:sz w:val="24"/>
                <w:szCs w:val="24"/>
                <w:lang w:val="en-GB"/>
              </w:rPr>
            </w:pPr>
            <w:r w:rsidRPr="00B636E3">
              <w:rPr>
                <w:rFonts w:ascii="Times New Roman" w:hAnsi="Times New Roman" w:cs="Times New Roman"/>
                <w:i/>
                <w:sz w:val="24"/>
                <w:szCs w:val="24"/>
                <w:lang w:val="en-GB"/>
              </w:rPr>
              <w:lastRenderedPageBreak/>
              <w:t>Transitional provision</w:t>
            </w:r>
          </w:p>
          <w:p w:rsidR="000F405F"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A law, adopted by the majority provided for in the last paragraph of Article 4, determines, after the elections for the European Parliament of 2014, the date of entry into force of paragraph 2 (4). This date corresponds to the date entry into force of Article 46 (6) and Article 65 (3).</w:t>
            </w:r>
          </w:p>
        </w:tc>
      </w:tr>
      <w:tr w:rsidR="000F405F" w:rsidRPr="00B636E3"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lastRenderedPageBreak/>
              <w:t>122</w:t>
            </w:r>
          </w:p>
        </w:tc>
        <w:tc>
          <w:tcPr>
            <w:tcW w:w="0" w:type="auto"/>
          </w:tcPr>
          <w:p w:rsidR="000F405F" w:rsidRDefault="000F405F" w:rsidP="00CF456A">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The members of each Community or Regional Government are elected by their Parliament.</w:t>
            </w:r>
          </w:p>
        </w:tc>
      </w:tr>
      <w:tr w:rsidR="000F405F" w:rsidRPr="00B636E3" w:rsidTr="001E3EF1">
        <w:tc>
          <w:tcPr>
            <w:tcW w:w="0" w:type="auto"/>
          </w:tcPr>
          <w:p w:rsidR="000F405F" w:rsidRPr="001E3EF1" w:rsidRDefault="000F405F" w:rsidP="00CF456A">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162</w:t>
            </w:r>
          </w:p>
        </w:tc>
        <w:tc>
          <w:tcPr>
            <w:tcW w:w="0" w:type="auto"/>
          </w:tcPr>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Provincial and communal institutions are regulated by law.</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The law enshrines the application of the following principles: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1 ° the direct election of members of provincial and communal councils;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2 ° the attribution to the provincial and communal councils of all that is of provincial and municipal interest, without prejudice to the approval of their acts, in the cases and according to the mode that the law determines;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3 ° the decentralization of attributions to provincial and communal institutions;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4 ° the publicity of the sessions of the provincial and communal councils within the limits established by the law;</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5 ° publicizing budgets and accounts;</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6 ° the intervention of the supervisory authority or the federal legislative power, to prevent the law from being violated or the general interest injured.</w:t>
            </w:r>
          </w:p>
          <w:p w:rsidR="000F405F" w:rsidRPr="00B636E3"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 xml:space="preserve">The </w:t>
            </w:r>
            <w:proofErr w:type="spellStart"/>
            <w:r w:rsidRPr="00B636E3">
              <w:rPr>
                <w:rFonts w:ascii="Times New Roman" w:hAnsi="Times New Roman" w:cs="Times New Roman"/>
                <w:sz w:val="24"/>
                <w:szCs w:val="24"/>
                <w:lang w:val="en-GB"/>
              </w:rPr>
              <w:t>supracommunal</w:t>
            </w:r>
            <w:proofErr w:type="spellEnd"/>
            <w:r w:rsidRPr="00B636E3">
              <w:rPr>
                <w:rFonts w:ascii="Times New Roman" w:hAnsi="Times New Roman" w:cs="Times New Roman"/>
                <w:sz w:val="24"/>
                <w:szCs w:val="24"/>
                <w:lang w:val="en-GB"/>
              </w:rPr>
              <w:t xml:space="preserve"> authorities are governed by the rule referred to in Article 134. This rule enshrines the application of the principles referred to in paragraph 2. The rule referred to in Article 134 may lay down other principles which it considers essential, with or without a two-thirds majority of the votes cast, provided that the majority of the members of the Parliament concerned are present. Articles 159 and 190 apply to decrees and regulations of </w:t>
            </w:r>
            <w:proofErr w:type="spellStart"/>
            <w:r w:rsidRPr="00B636E3">
              <w:rPr>
                <w:rFonts w:ascii="Times New Roman" w:hAnsi="Times New Roman" w:cs="Times New Roman"/>
                <w:sz w:val="24"/>
                <w:szCs w:val="24"/>
                <w:lang w:val="en-GB"/>
              </w:rPr>
              <w:t>supracommunal</w:t>
            </w:r>
            <w:proofErr w:type="spellEnd"/>
            <w:r w:rsidRPr="00B636E3">
              <w:rPr>
                <w:rFonts w:ascii="Times New Roman" w:hAnsi="Times New Roman" w:cs="Times New Roman"/>
                <w:sz w:val="24"/>
                <w:szCs w:val="24"/>
                <w:lang w:val="en-GB"/>
              </w:rPr>
              <w:t xml:space="preserve"> authorities.</w:t>
            </w:r>
          </w:p>
          <w:p w:rsidR="000F405F" w:rsidRDefault="000F405F" w:rsidP="00B636E3">
            <w:pPr>
              <w:jc w:val="both"/>
              <w:rPr>
                <w:rFonts w:ascii="Times New Roman" w:hAnsi="Times New Roman" w:cs="Times New Roman"/>
                <w:sz w:val="24"/>
                <w:szCs w:val="24"/>
                <w:lang w:val="en-GB"/>
              </w:rPr>
            </w:pPr>
            <w:r w:rsidRPr="00B636E3">
              <w:rPr>
                <w:rFonts w:ascii="Times New Roman" w:hAnsi="Times New Roman" w:cs="Times New Roman"/>
                <w:sz w:val="24"/>
                <w:szCs w:val="24"/>
                <w:lang w:val="en-GB"/>
              </w:rPr>
              <w:t xml:space="preserve">In execution of a law adopted by the majority provided for in the last paragraph of Article 4, the decree or rule referred to in Article 134 governs the conditions and manner in which several provinces, several </w:t>
            </w:r>
            <w:proofErr w:type="spellStart"/>
            <w:r w:rsidRPr="00B636E3">
              <w:rPr>
                <w:rFonts w:ascii="Times New Roman" w:hAnsi="Times New Roman" w:cs="Times New Roman"/>
                <w:sz w:val="24"/>
                <w:szCs w:val="24"/>
                <w:lang w:val="en-GB"/>
              </w:rPr>
              <w:t>supracommunal</w:t>
            </w:r>
            <w:proofErr w:type="spellEnd"/>
            <w:r w:rsidRPr="00B636E3">
              <w:rPr>
                <w:rFonts w:ascii="Times New Roman" w:hAnsi="Times New Roman" w:cs="Times New Roman"/>
                <w:sz w:val="24"/>
                <w:szCs w:val="24"/>
                <w:lang w:val="en-GB"/>
              </w:rPr>
              <w:t xml:space="preserve"> authorities or several communes may to hear or associate. However, several provincial councils, several councils of </w:t>
            </w:r>
            <w:proofErr w:type="spellStart"/>
            <w:r w:rsidRPr="00B636E3">
              <w:rPr>
                <w:rFonts w:ascii="Times New Roman" w:hAnsi="Times New Roman" w:cs="Times New Roman"/>
                <w:sz w:val="24"/>
                <w:szCs w:val="24"/>
                <w:lang w:val="en-GB"/>
              </w:rPr>
              <w:t>supracommunal</w:t>
            </w:r>
            <w:proofErr w:type="spellEnd"/>
            <w:r w:rsidRPr="00B636E3">
              <w:rPr>
                <w:rFonts w:ascii="Times New Roman" w:hAnsi="Times New Roman" w:cs="Times New Roman"/>
                <w:sz w:val="24"/>
                <w:szCs w:val="24"/>
                <w:lang w:val="en-GB"/>
              </w:rPr>
              <w:t xml:space="preserve"> authorities or several municipal councils can not be allowed to deliberate jointly.</w:t>
            </w:r>
          </w:p>
        </w:tc>
      </w:tr>
      <w:tr w:rsidR="000F405F" w:rsidRPr="00B636E3" w:rsidTr="001E3EF1">
        <w:tc>
          <w:tcPr>
            <w:tcW w:w="0" w:type="auto"/>
          </w:tcPr>
          <w:p w:rsidR="000F405F" w:rsidRDefault="000F405F" w:rsidP="00CF456A">
            <w:pPr>
              <w:jc w:val="both"/>
              <w:rPr>
                <w:rFonts w:ascii="Times New Roman" w:hAnsi="Times New Roman" w:cs="Times New Roman"/>
                <w:b/>
                <w:sz w:val="24"/>
                <w:szCs w:val="24"/>
                <w:lang w:val="en-GB"/>
              </w:rPr>
            </w:pPr>
            <w:r>
              <w:rPr>
                <w:rFonts w:ascii="Times New Roman" w:hAnsi="Times New Roman" w:cs="Times New Roman"/>
                <w:b/>
                <w:sz w:val="24"/>
                <w:szCs w:val="24"/>
                <w:lang w:val="en-GB"/>
              </w:rPr>
              <w:t>TITLE IX</w:t>
            </w:r>
          </w:p>
          <w:p w:rsidR="000F405F" w:rsidRPr="00775231" w:rsidRDefault="000F405F" w:rsidP="00CF456A">
            <w:pPr>
              <w:jc w:val="both"/>
              <w:rPr>
                <w:rFonts w:ascii="Times New Roman" w:hAnsi="Times New Roman" w:cs="Times New Roman"/>
                <w:b/>
                <w:lang w:val="en-GB"/>
              </w:rPr>
            </w:pPr>
            <w:r w:rsidRPr="00775231">
              <w:rPr>
                <w:rFonts w:ascii="Times New Roman" w:hAnsi="Times New Roman" w:cs="Times New Roman"/>
                <w:b/>
                <w:lang w:val="en-GB"/>
              </w:rPr>
              <w:t>TRANSIT.</w:t>
            </w:r>
          </w:p>
          <w:p w:rsidR="000F405F" w:rsidRPr="001E3EF1" w:rsidRDefault="000F405F" w:rsidP="00CF456A">
            <w:pPr>
              <w:jc w:val="both"/>
              <w:rPr>
                <w:rFonts w:ascii="Times New Roman" w:hAnsi="Times New Roman" w:cs="Times New Roman"/>
                <w:b/>
                <w:sz w:val="24"/>
                <w:szCs w:val="24"/>
                <w:lang w:val="en-GB"/>
              </w:rPr>
            </w:pPr>
            <w:r w:rsidRPr="00775231">
              <w:rPr>
                <w:rFonts w:ascii="Times New Roman" w:hAnsi="Times New Roman" w:cs="Times New Roman"/>
                <w:b/>
                <w:lang w:val="en-GB"/>
              </w:rPr>
              <w:t>PROVIS.</w:t>
            </w:r>
          </w:p>
        </w:tc>
        <w:tc>
          <w:tcPr>
            <w:tcW w:w="0" w:type="auto"/>
          </w:tcPr>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 xml:space="preserve">I. - The provisions of Article 85 will for the first time apply to the descendants of HRH Prince Albert, Felix, Humbert, Theodore, Christian, Eugene, Marie, Prince of Liege, Prince of Belgium, it being understood that the marriage of HRH Princess Astrid, Josephine, Charlotte, </w:t>
            </w:r>
            <w:proofErr w:type="spellStart"/>
            <w:r w:rsidRPr="00775231">
              <w:rPr>
                <w:rFonts w:ascii="Times New Roman" w:hAnsi="Times New Roman" w:cs="Times New Roman"/>
                <w:sz w:val="24"/>
                <w:szCs w:val="24"/>
                <w:lang w:val="en-GB"/>
              </w:rPr>
              <w:t>Fabrizia</w:t>
            </w:r>
            <w:proofErr w:type="spellEnd"/>
            <w:r w:rsidRPr="00775231">
              <w:rPr>
                <w:rFonts w:ascii="Times New Roman" w:hAnsi="Times New Roman" w:cs="Times New Roman"/>
                <w:sz w:val="24"/>
                <w:szCs w:val="24"/>
                <w:lang w:val="en-GB"/>
              </w:rPr>
              <w:t>, Elisabeth, Paola, Marie, Princess of Belgium, with Lorenz, Archduke of Austria-Este, is supposed to have obtained the consent referred to in Article 85, paragraph 2.</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Until then, the following provisions remain applicable.</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The constitutional powers of the King are hereditary in the direct, natural and legitimate descent of HM Leopold, Georges, Chrétien, Frédéric de Saxe-Cobourg, from male to male, by order of primogeniture and to the perpetual exclusion of women and their descendants</w:t>
            </w:r>
            <w:r>
              <w:rPr>
                <w:rFonts w:ascii="Times New Roman" w:hAnsi="Times New Roman" w:cs="Times New Roman"/>
                <w:sz w:val="24"/>
                <w:szCs w:val="24"/>
                <w:lang w:val="en-GB"/>
              </w:rPr>
              <w:t>.</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Will be deprived of his rights to the crown, the prince who would have married without the consent of the King or those who, in his absence, exercise his powers in cases provided by the Constitution.</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However, it may be relieved of this deprivation by the King or by those who, in his absence, exercise his powers in the cases provided for by the Constitution, with the consent of both Houses.</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II. - (repealed on December 6, 2005)</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lastRenderedPageBreak/>
              <w:t>III. - Article 125 applies to events occurring after 8 May 1993.</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IV. - (repealed on December 6, 2005)</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V. - (repealed on December 6, 2005)</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VI. - § 1. (repealed on December 6, 2005)</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 2. (repealed on December 6, 2005)</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 3. The members of the personnel and the patrimony of the province of Brabant shall be divided between the province of Walloon Brabant, the province of Flemish Brabant, the Brussels-Capital Region, the authorities and institutions referred to in Articles 135 and 136, as well as the federal authority, according to the modalities regulated by a law adopted by the majority provided for in Article 4, last paragraph.</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After the next renewal of the provincial councils and up to the time of their distribution, the staff and the heritage remaining common are jointly managed by the province of Walloon Brabant, the province of Flemish Brabant and the competent authorities in the Brussels-Capital bilingual region.</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 4. (repealed on December 6, 2005)</w:t>
            </w:r>
          </w:p>
          <w:p w:rsidR="000F405F"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 5. (repealed on December 6, 2005)</w:t>
            </w:r>
          </w:p>
        </w:tc>
      </w:tr>
    </w:tbl>
    <w:p w:rsidR="00CF456A" w:rsidRDefault="00CF456A" w:rsidP="00EA759D">
      <w:pPr>
        <w:jc w:val="both"/>
        <w:rPr>
          <w:rFonts w:ascii="Times New Roman" w:hAnsi="Times New Roman" w:cs="Times New Roman"/>
          <w:sz w:val="24"/>
          <w:szCs w:val="24"/>
          <w:lang w:val="en-GB"/>
        </w:rPr>
      </w:pPr>
    </w:p>
    <w:p w:rsidR="005A5B21" w:rsidRDefault="005A5B21" w:rsidP="00EA759D">
      <w:pPr>
        <w:jc w:val="both"/>
        <w:rPr>
          <w:rFonts w:ascii="Times New Roman" w:hAnsi="Times New Roman" w:cs="Times New Roman"/>
          <w:sz w:val="24"/>
          <w:szCs w:val="24"/>
          <w:lang w:val="en-GB"/>
        </w:rPr>
      </w:pPr>
    </w:p>
    <w:tbl>
      <w:tblPr>
        <w:tblStyle w:val="Tablaconcuadrcula"/>
        <w:tblW w:w="0" w:type="auto"/>
        <w:tblLook w:val="04A0" w:firstRow="1" w:lastRow="0" w:firstColumn="1" w:lastColumn="0" w:noHBand="0" w:noVBand="1"/>
      </w:tblPr>
      <w:tblGrid>
        <w:gridCol w:w="1310"/>
        <w:gridCol w:w="7706"/>
      </w:tblGrid>
      <w:tr w:rsidR="000F405F" w:rsidTr="00775231">
        <w:tc>
          <w:tcPr>
            <w:tcW w:w="0" w:type="auto"/>
          </w:tcPr>
          <w:p w:rsidR="000F405F" w:rsidRPr="001E3EF1" w:rsidRDefault="000F405F" w:rsidP="00775231">
            <w:pPr>
              <w:jc w:val="both"/>
              <w:rPr>
                <w:rFonts w:ascii="Times New Roman" w:hAnsi="Times New Roman" w:cs="Times New Roman"/>
                <w:b/>
                <w:sz w:val="24"/>
                <w:szCs w:val="24"/>
                <w:lang w:val="en-GB"/>
              </w:rPr>
            </w:pPr>
            <w:r w:rsidRPr="001E3EF1">
              <w:rPr>
                <w:rFonts w:ascii="Times New Roman" w:hAnsi="Times New Roman" w:cs="Times New Roman"/>
                <w:b/>
                <w:sz w:val="24"/>
                <w:szCs w:val="24"/>
                <w:lang w:val="en-GB"/>
              </w:rPr>
              <w:t>ARTICLE</w:t>
            </w:r>
          </w:p>
        </w:tc>
        <w:tc>
          <w:tcPr>
            <w:tcW w:w="0" w:type="auto"/>
          </w:tcPr>
          <w:p w:rsidR="000F405F" w:rsidRPr="001E3EF1" w:rsidRDefault="000F405F" w:rsidP="00775231">
            <w:pPr>
              <w:jc w:val="both"/>
              <w:rPr>
                <w:rFonts w:ascii="Times New Roman" w:hAnsi="Times New Roman" w:cs="Times New Roman"/>
                <w:b/>
                <w:sz w:val="24"/>
                <w:szCs w:val="24"/>
                <w:lang w:val="en-GB"/>
              </w:rPr>
            </w:pPr>
            <w:bookmarkStart w:id="0" w:name="_GoBack"/>
            <w:bookmarkEnd w:id="0"/>
            <w:r w:rsidRPr="001E3EF1">
              <w:rPr>
                <w:rFonts w:ascii="Times New Roman" w:hAnsi="Times New Roman" w:cs="Times New Roman"/>
                <w:b/>
                <w:sz w:val="24"/>
                <w:szCs w:val="24"/>
                <w:lang w:val="en-GB"/>
              </w:rPr>
              <w:t>NEW TEXT</w:t>
            </w:r>
          </w:p>
        </w:tc>
      </w:tr>
      <w:tr w:rsidR="000F405F" w:rsidTr="00775231">
        <w:tc>
          <w:tcPr>
            <w:tcW w:w="0" w:type="auto"/>
          </w:tcPr>
          <w:p w:rsidR="000F405F" w:rsidRPr="00775231" w:rsidRDefault="000F405F" w:rsidP="00775231">
            <w:pPr>
              <w:jc w:val="center"/>
              <w:rPr>
                <w:rFonts w:ascii="Times New Roman" w:hAnsi="Times New Roman" w:cs="Times New Roman"/>
                <w:b/>
                <w:sz w:val="24"/>
                <w:szCs w:val="24"/>
                <w:lang w:val="en-GB"/>
              </w:rPr>
            </w:pPr>
            <w:r w:rsidRPr="00775231">
              <w:rPr>
                <w:rFonts w:ascii="Times New Roman" w:hAnsi="Times New Roman" w:cs="Times New Roman"/>
                <w:b/>
                <w:sz w:val="24"/>
                <w:szCs w:val="24"/>
                <w:lang w:val="en-GB"/>
              </w:rPr>
              <w:t>8</w:t>
            </w:r>
          </w:p>
        </w:tc>
        <w:tc>
          <w:tcPr>
            <w:tcW w:w="0" w:type="auto"/>
          </w:tcPr>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The quality of Belgian is acquired, preserved and lost according to the rules determined by civil law.</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The Constitution and other laws relating to political rights determine, in addition to this quality, the conditions necessary for the exercise of these rights.</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By way of derogation from paragraph 2, the law may organize the voting rights of citizens of the European Union who are not Belgian nationals, in accordance with the international and supranational obligations of Belgium.</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The right to vote referred to in the preceding paragraph may be extended by law to residents of Belgium who are not nationals of a Member State of the European Union, under the conditions and in the manner determined by that law.</w:t>
            </w:r>
          </w:p>
          <w:p w:rsidR="000F405F" w:rsidRPr="00775231" w:rsidRDefault="000F405F" w:rsidP="00775231">
            <w:pPr>
              <w:jc w:val="both"/>
              <w:rPr>
                <w:rFonts w:ascii="Times New Roman" w:hAnsi="Times New Roman" w:cs="Times New Roman"/>
                <w:sz w:val="24"/>
                <w:szCs w:val="24"/>
                <w:lang w:val="en-GB"/>
              </w:rPr>
            </w:pPr>
            <w:r w:rsidRPr="00775231">
              <w:rPr>
                <w:rFonts w:ascii="Times New Roman" w:hAnsi="Times New Roman" w:cs="Times New Roman"/>
                <w:i/>
                <w:sz w:val="24"/>
                <w:szCs w:val="24"/>
                <w:lang w:val="en-GB"/>
              </w:rPr>
              <w:t>Transitional provision</w:t>
            </w:r>
          </w:p>
          <w:p w:rsidR="000F405F" w:rsidRDefault="000F405F" w:rsidP="00775231">
            <w:pPr>
              <w:jc w:val="both"/>
              <w:rPr>
                <w:rFonts w:ascii="Times New Roman" w:hAnsi="Times New Roman" w:cs="Times New Roman"/>
                <w:sz w:val="24"/>
                <w:szCs w:val="24"/>
                <w:lang w:val="en-GB"/>
              </w:rPr>
            </w:pPr>
            <w:r w:rsidRPr="00775231">
              <w:rPr>
                <w:rFonts w:ascii="Times New Roman" w:hAnsi="Times New Roman" w:cs="Times New Roman"/>
                <w:sz w:val="24"/>
                <w:szCs w:val="24"/>
                <w:lang w:val="en-GB"/>
              </w:rPr>
              <w:t>The law referred to in paragraph 4 may not be adopted before 1 January 2001.</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11 </w:t>
            </w:r>
            <w:proofErr w:type="spellStart"/>
            <w:r>
              <w:rPr>
                <w:rFonts w:ascii="Times New Roman" w:hAnsi="Times New Roman" w:cs="Times New Roman"/>
                <w:b/>
                <w:sz w:val="24"/>
                <w:szCs w:val="24"/>
                <w:lang w:val="en-GB"/>
              </w:rPr>
              <w:t>bis</w:t>
            </w:r>
            <w:proofErr w:type="spellEnd"/>
          </w:p>
        </w:tc>
        <w:tc>
          <w:tcPr>
            <w:tcW w:w="0" w:type="auto"/>
          </w:tcPr>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The law, the decree or the rule referred to in Article 134 guarantee women and men equal exercise of their rights and freedoms, and in particular promote their equal access to elective and public offices.</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The Council of Ministers and the Community and Regional Governments have people of different sexes.</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xml:space="preserve">The law, decree or rule referred to in Article 134 shall provide for the presence of persons of different sexes in the permanent deputies of provincial councils, colleges of mayors and aldermen, social welfare councils, permanent public welfare </w:t>
            </w:r>
            <w:proofErr w:type="spellStart"/>
            <w:r w:rsidRPr="00EB7A98">
              <w:rPr>
                <w:rFonts w:ascii="Times New Roman" w:hAnsi="Times New Roman" w:cs="Times New Roman"/>
                <w:sz w:val="24"/>
                <w:szCs w:val="24"/>
                <w:lang w:val="en-GB"/>
              </w:rPr>
              <w:t>centers</w:t>
            </w:r>
            <w:proofErr w:type="spellEnd"/>
            <w:r w:rsidRPr="00EB7A98">
              <w:rPr>
                <w:rFonts w:ascii="Times New Roman" w:hAnsi="Times New Roman" w:cs="Times New Roman"/>
                <w:sz w:val="24"/>
                <w:szCs w:val="24"/>
                <w:lang w:val="en-GB"/>
              </w:rPr>
              <w:t xml:space="preserve"> and in the executives of any other interprovincial, </w:t>
            </w:r>
            <w:proofErr w:type="spellStart"/>
            <w:r w:rsidRPr="00EB7A98">
              <w:rPr>
                <w:rFonts w:ascii="Times New Roman" w:hAnsi="Times New Roman" w:cs="Times New Roman"/>
                <w:sz w:val="24"/>
                <w:szCs w:val="24"/>
                <w:lang w:val="en-GB"/>
              </w:rPr>
              <w:t>supracommunal</w:t>
            </w:r>
            <w:proofErr w:type="spellEnd"/>
            <w:r w:rsidRPr="00EB7A98">
              <w:rPr>
                <w:rFonts w:ascii="Times New Roman" w:hAnsi="Times New Roman" w:cs="Times New Roman"/>
                <w:sz w:val="24"/>
                <w:szCs w:val="24"/>
                <w:lang w:val="en-GB"/>
              </w:rPr>
              <w:t xml:space="preserve">, intercommunal or </w:t>
            </w:r>
            <w:proofErr w:type="spellStart"/>
            <w:r w:rsidRPr="00EB7A98">
              <w:rPr>
                <w:rFonts w:ascii="Times New Roman" w:hAnsi="Times New Roman" w:cs="Times New Roman"/>
                <w:sz w:val="24"/>
                <w:szCs w:val="24"/>
                <w:lang w:val="en-GB"/>
              </w:rPr>
              <w:t>intracommunal</w:t>
            </w:r>
            <w:proofErr w:type="spellEnd"/>
            <w:r w:rsidRPr="00EB7A98">
              <w:rPr>
                <w:rFonts w:ascii="Times New Roman" w:hAnsi="Times New Roman" w:cs="Times New Roman"/>
                <w:sz w:val="24"/>
                <w:szCs w:val="24"/>
                <w:lang w:val="en-GB"/>
              </w:rPr>
              <w:t xml:space="preserve"> territorial body.</w:t>
            </w:r>
          </w:p>
          <w:p w:rsidR="000F405F"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xml:space="preserve">The preceding paragraph does not apply where the law, the decree or the rule referred to in section 134 provides for the direct election of the permanent deputies of provincial councils, aldermen, members of the council of social assistance, members of the permanent office of the public welfare </w:t>
            </w:r>
            <w:proofErr w:type="spellStart"/>
            <w:r w:rsidRPr="00EB7A98">
              <w:rPr>
                <w:rFonts w:ascii="Times New Roman" w:hAnsi="Times New Roman" w:cs="Times New Roman"/>
                <w:sz w:val="24"/>
                <w:szCs w:val="24"/>
                <w:lang w:val="en-GB"/>
              </w:rPr>
              <w:t>centers</w:t>
            </w:r>
            <w:proofErr w:type="spellEnd"/>
            <w:r w:rsidRPr="00EB7A98">
              <w:rPr>
                <w:rFonts w:ascii="Times New Roman" w:hAnsi="Times New Roman" w:cs="Times New Roman"/>
                <w:sz w:val="24"/>
                <w:szCs w:val="24"/>
                <w:lang w:val="en-GB"/>
              </w:rPr>
              <w:t xml:space="preserve"> or members of the executives of any other interprovincial, </w:t>
            </w:r>
            <w:proofErr w:type="spellStart"/>
            <w:r w:rsidRPr="00EB7A98">
              <w:rPr>
                <w:rFonts w:ascii="Times New Roman" w:hAnsi="Times New Roman" w:cs="Times New Roman"/>
                <w:sz w:val="24"/>
                <w:szCs w:val="24"/>
                <w:lang w:val="en-GB"/>
              </w:rPr>
              <w:t>supracommunal</w:t>
            </w:r>
            <w:proofErr w:type="spellEnd"/>
            <w:r w:rsidRPr="00EB7A98">
              <w:rPr>
                <w:rFonts w:ascii="Times New Roman" w:hAnsi="Times New Roman" w:cs="Times New Roman"/>
                <w:sz w:val="24"/>
                <w:szCs w:val="24"/>
                <w:lang w:val="en-GB"/>
              </w:rPr>
              <w:t xml:space="preserve">, inter-municipal or </w:t>
            </w:r>
            <w:proofErr w:type="spellStart"/>
            <w:r w:rsidRPr="00EB7A98">
              <w:rPr>
                <w:rFonts w:ascii="Times New Roman" w:hAnsi="Times New Roman" w:cs="Times New Roman"/>
                <w:sz w:val="24"/>
                <w:szCs w:val="24"/>
                <w:lang w:val="en-GB"/>
              </w:rPr>
              <w:t>intracommunal</w:t>
            </w:r>
            <w:proofErr w:type="spellEnd"/>
            <w:r w:rsidRPr="00EB7A98">
              <w:rPr>
                <w:rFonts w:ascii="Times New Roman" w:hAnsi="Times New Roman" w:cs="Times New Roman"/>
                <w:sz w:val="24"/>
                <w:szCs w:val="24"/>
                <w:lang w:val="en-GB"/>
              </w:rPr>
              <w:t xml:space="preserve"> territorial body.</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 xml:space="preserve">39 </w:t>
            </w:r>
            <w:proofErr w:type="spellStart"/>
            <w:r>
              <w:rPr>
                <w:rFonts w:ascii="Times New Roman" w:hAnsi="Times New Roman" w:cs="Times New Roman"/>
                <w:b/>
                <w:sz w:val="24"/>
                <w:szCs w:val="24"/>
                <w:lang w:val="en-GB"/>
              </w:rPr>
              <w:t>bis</w:t>
            </w:r>
            <w:proofErr w:type="spellEnd"/>
          </w:p>
        </w:tc>
        <w:tc>
          <w:tcPr>
            <w:tcW w:w="0" w:type="auto"/>
          </w:tcPr>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Excluding matters relating to finance or the budget or matters which are settled by a two-thirds majority of the votes cast, matters exclusively allocated to regional bodies may be the subject of popular consultation in the region concerned.</w:t>
            </w:r>
          </w:p>
          <w:p w:rsidR="000F405F"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The rule referred to in Article 134 shall govern the modalities and organization of the popular consultation and shall be adopted by a two-thirds majority of the votes cast, provided that the majority of the members of the Parliament concerned are present. A law, adopted by the majority provided for in the last paragraph of Article 4, provides for additional majority requirements for the Parliament of the Brussels-Capital Region.</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39 </w:t>
            </w:r>
            <w:proofErr w:type="spellStart"/>
            <w:r>
              <w:rPr>
                <w:rFonts w:ascii="Times New Roman" w:hAnsi="Times New Roman" w:cs="Times New Roman"/>
                <w:b/>
                <w:sz w:val="24"/>
                <w:szCs w:val="24"/>
                <w:lang w:val="en-GB"/>
              </w:rPr>
              <w:t>ter</w:t>
            </w:r>
            <w:proofErr w:type="spellEnd"/>
          </w:p>
        </w:tc>
        <w:tc>
          <w:tcPr>
            <w:tcW w:w="0" w:type="auto"/>
          </w:tcPr>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The law, decree or rule referred to in Article 134 which governs the elections of the House of Representatives or of a Community or Regional Parliament, and which is promulgated less than one year before the scheduled end date of the legislature, comes into force not earlier than one year after its promulgation.</w:t>
            </w:r>
          </w:p>
          <w:p w:rsidR="000F405F" w:rsidRPr="00EB7A98" w:rsidRDefault="000F405F" w:rsidP="00EB7A98">
            <w:pPr>
              <w:jc w:val="both"/>
              <w:rPr>
                <w:rFonts w:ascii="Times New Roman" w:hAnsi="Times New Roman" w:cs="Times New Roman"/>
                <w:sz w:val="24"/>
                <w:szCs w:val="24"/>
                <w:lang w:val="en-GB"/>
              </w:rPr>
            </w:pPr>
          </w:p>
          <w:p w:rsidR="000F405F" w:rsidRPr="00EB7A98" w:rsidRDefault="000F405F" w:rsidP="00EB7A98">
            <w:pPr>
              <w:jc w:val="both"/>
              <w:rPr>
                <w:rFonts w:ascii="Times New Roman" w:hAnsi="Times New Roman" w:cs="Times New Roman"/>
                <w:i/>
                <w:sz w:val="24"/>
                <w:szCs w:val="24"/>
                <w:lang w:val="en-GB"/>
              </w:rPr>
            </w:pPr>
            <w:r w:rsidRPr="00EB7A98">
              <w:rPr>
                <w:rFonts w:ascii="Times New Roman" w:hAnsi="Times New Roman" w:cs="Times New Roman"/>
                <w:i/>
                <w:sz w:val="24"/>
                <w:szCs w:val="24"/>
                <w:lang w:val="en-GB"/>
              </w:rPr>
              <w:t>Transitional provision</w:t>
            </w:r>
          </w:p>
          <w:p w:rsidR="000F405F"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xml:space="preserve">This Article shall enter into force on the day of the first elections for the European Parliament following the publication of this Article in the </w:t>
            </w:r>
            <w:proofErr w:type="spellStart"/>
            <w:r w:rsidRPr="00EB7A98">
              <w:rPr>
                <w:rFonts w:ascii="Times New Roman" w:hAnsi="Times New Roman" w:cs="Times New Roman"/>
                <w:sz w:val="24"/>
                <w:szCs w:val="24"/>
                <w:lang w:val="en-GB"/>
              </w:rPr>
              <w:t>Moniteur</w:t>
            </w:r>
            <w:proofErr w:type="spellEnd"/>
            <w:r w:rsidRPr="00EB7A98">
              <w:rPr>
                <w:rFonts w:ascii="Times New Roman" w:hAnsi="Times New Roman" w:cs="Times New Roman"/>
                <w:sz w:val="24"/>
                <w:szCs w:val="24"/>
                <w:lang w:val="en-GB"/>
              </w:rPr>
              <w:t xml:space="preserve"> </w:t>
            </w:r>
            <w:proofErr w:type="spellStart"/>
            <w:r w:rsidRPr="00EB7A98">
              <w:rPr>
                <w:rFonts w:ascii="Times New Roman" w:hAnsi="Times New Roman" w:cs="Times New Roman"/>
                <w:sz w:val="24"/>
                <w:szCs w:val="24"/>
                <w:lang w:val="en-GB"/>
              </w:rPr>
              <w:t>belge</w:t>
            </w:r>
            <w:proofErr w:type="spellEnd"/>
            <w:r w:rsidRPr="00EB7A98">
              <w:rPr>
                <w:rFonts w:ascii="Times New Roman" w:hAnsi="Times New Roman" w:cs="Times New Roman"/>
                <w:sz w:val="24"/>
                <w:szCs w:val="24"/>
                <w:lang w:val="en-GB"/>
              </w:rPr>
              <w:t>.</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43</w:t>
            </w:r>
          </w:p>
        </w:tc>
        <w:tc>
          <w:tcPr>
            <w:tcW w:w="0" w:type="auto"/>
          </w:tcPr>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1st. For the cases determined in the Constitution, the elected members of the House of Representatives are divided into a French language group and a Dutch language group, as determined by law.</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2. For the cases determined in the Constitution, senators, with the exception of the senator designated by the Parliament of the German-speaking Community, are divided into a French language group and a Dutch language group.</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Senators referred to in Article 67, § 1, 2 ° to 4 ° and 7 °, form the French language group of the Senate. Senators referred to in Article 67, § 1, 1 ° and 6 °, form the Dutch language group of the Senate.</w:t>
            </w:r>
          </w:p>
          <w:p w:rsidR="000F405F" w:rsidRPr="00EB7A98" w:rsidRDefault="000F405F" w:rsidP="00EB7A98">
            <w:pPr>
              <w:jc w:val="both"/>
              <w:rPr>
                <w:rFonts w:ascii="Times New Roman" w:hAnsi="Times New Roman" w:cs="Times New Roman"/>
                <w:sz w:val="24"/>
                <w:szCs w:val="24"/>
                <w:lang w:val="en-GB"/>
              </w:rPr>
            </w:pPr>
          </w:p>
          <w:p w:rsidR="000F405F" w:rsidRPr="00EB7A98" w:rsidRDefault="000F405F" w:rsidP="00EB7A98">
            <w:pPr>
              <w:jc w:val="both"/>
              <w:rPr>
                <w:rFonts w:ascii="Times New Roman" w:hAnsi="Times New Roman" w:cs="Times New Roman"/>
                <w:i/>
                <w:sz w:val="24"/>
                <w:szCs w:val="24"/>
                <w:lang w:val="en-GB"/>
              </w:rPr>
            </w:pPr>
            <w:r w:rsidRPr="00EB7A98">
              <w:rPr>
                <w:rFonts w:ascii="Times New Roman" w:hAnsi="Times New Roman" w:cs="Times New Roman"/>
                <w:i/>
                <w:sz w:val="24"/>
                <w:szCs w:val="24"/>
                <w:lang w:val="en-GB"/>
              </w:rPr>
              <w:t>Transitional provision</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This section comes into force on the day of the elections for renewal</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Community and Regional Parliaments in 2014.</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To date, the following provisions apply:</w:t>
            </w:r>
          </w:p>
          <w:p w:rsidR="000F405F" w:rsidRPr="00EB7A98"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1. For the cases determined in the Constitution, the elected members of each Chamber are divided into a French language group and a Dutch language group, in the manner determined by law.</w:t>
            </w:r>
          </w:p>
          <w:p w:rsidR="000F405F" w:rsidRDefault="000F405F" w:rsidP="00EB7A98">
            <w:pPr>
              <w:jc w:val="both"/>
              <w:rPr>
                <w:rFonts w:ascii="Times New Roman" w:hAnsi="Times New Roman" w:cs="Times New Roman"/>
                <w:sz w:val="24"/>
                <w:szCs w:val="24"/>
                <w:lang w:val="en-GB"/>
              </w:rPr>
            </w:pPr>
            <w:r w:rsidRPr="00EB7A98">
              <w:rPr>
                <w:rFonts w:ascii="Times New Roman" w:hAnsi="Times New Roman" w:cs="Times New Roman"/>
                <w:sz w:val="24"/>
                <w:szCs w:val="24"/>
                <w:lang w:val="en-GB"/>
              </w:rPr>
              <w:t>§ 2. Senators referred to in Article 67, §1, 2 °, 4 ° and 7 °, form the French language group of the Senate. Senators referred to in Article 67, § 1, 1 °, 3 ° and 6 °, form the Dutch language group of the Senate.</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49</w:t>
            </w:r>
          </w:p>
        </w:tc>
        <w:tc>
          <w:tcPr>
            <w:tcW w:w="0" w:type="auto"/>
          </w:tcPr>
          <w:p w:rsidR="000F405F" w:rsidRDefault="000F405F" w:rsidP="00775231">
            <w:pPr>
              <w:jc w:val="both"/>
              <w:rPr>
                <w:rFonts w:ascii="Times New Roman" w:hAnsi="Times New Roman" w:cs="Times New Roman"/>
                <w:sz w:val="24"/>
                <w:szCs w:val="24"/>
                <w:lang w:val="en-GB"/>
              </w:rPr>
            </w:pPr>
            <w:r>
              <w:rPr>
                <w:rFonts w:ascii="Times New Roman" w:hAnsi="Times New Roman" w:cs="Times New Roman"/>
                <w:sz w:val="24"/>
                <w:szCs w:val="24"/>
                <w:lang w:val="en-GB"/>
              </w:rPr>
              <w:t>One cannot be a member of both Houses at once.</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115</w:t>
            </w:r>
          </w:p>
        </w:tc>
        <w:tc>
          <w:tcPr>
            <w:tcW w:w="0" w:type="auto"/>
          </w:tcPr>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 1</w:t>
            </w:r>
            <w:r>
              <w:rPr>
                <w:rFonts w:ascii="Times New Roman" w:hAnsi="Times New Roman" w:cs="Times New Roman"/>
                <w:sz w:val="24"/>
                <w:szCs w:val="24"/>
                <w:lang w:val="en-GB"/>
              </w:rPr>
              <w:t>.</w:t>
            </w:r>
            <w:r w:rsidRPr="00DF05A7">
              <w:rPr>
                <w:rFonts w:ascii="Times New Roman" w:hAnsi="Times New Roman" w:cs="Times New Roman"/>
                <w:sz w:val="24"/>
                <w:szCs w:val="24"/>
                <w:lang w:val="en-GB"/>
              </w:rPr>
              <w:t xml:space="preserve"> There is a Parliament of the French Community and a Parliament of the Flemish Community, called the Flemish Parliament, whose composition and functioning are fixed by law, adopted by the majority provided for in Article 4, last paragraph.</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There is a Parliament of the German-speaking Community whose composition and functioning are fixed by law.</w:t>
            </w:r>
          </w:p>
          <w:p w:rsidR="000F405F"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 2. Without prejudice to Article 137, the regional bodies referred to in Article 39 shall comprise, for each region, a Parliament.</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 xml:space="preserve">118 </w:t>
            </w:r>
            <w:proofErr w:type="spellStart"/>
            <w:r>
              <w:rPr>
                <w:rFonts w:ascii="Times New Roman" w:hAnsi="Times New Roman" w:cs="Times New Roman"/>
                <w:b/>
                <w:sz w:val="24"/>
                <w:szCs w:val="24"/>
                <w:lang w:val="en-GB"/>
              </w:rPr>
              <w:t>bis</w:t>
            </w:r>
            <w:proofErr w:type="spellEnd"/>
          </w:p>
        </w:tc>
        <w:tc>
          <w:tcPr>
            <w:tcW w:w="0" w:type="auto"/>
          </w:tcPr>
          <w:p w:rsidR="000F405F" w:rsidRDefault="000F405F" w:rsidP="00775231">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Within the borders of the State, the members of the parliaments of the communities and regions, mentioned in Articles 2 and 3, have the right to free movement on all the channels of communication exploited or granted by the public authorities.</w:t>
            </w:r>
          </w:p>
        </w:tc>
      </w:tr>
      <w:tr w:rsidR="000F405F" w:rsidRPr="00EB7A98" w:rsidTr="00775231">
        <w:tc>
          <w:tcPr>
            <w:tcW w:w="0" w:type="auto"/>
          </w:tcPr>
          <w:p w:rsidR="000F405F" w:rsidRPr="00775231" w:rsidRDefault="000F405F" w:rsidP="00775231">
            <w:pPr>
              <w:jc w:val="center"/>
              <w:rPr>
                <w:rFonts w:ascii="Times New Roman" w:hAnsi="Times New Roman" w:cs="Times New Roman"/>
                <w:b/>
                <w:sz w:val="24"/>
                <w:szCs w:val="24"/>
                <w:lang w:val="en-GB"/>
              </w:rPr>
            </w:pPr>
            <w:r>
              <w:rPr>
                <w:rFonts w:ascii="Times New Roman" w:hAnsi="Times New Roman" w:cs="Times New Roman"/>
                <w:b/>
                <w:sz w:val="24"/>
                <w:szCs w:val="24"/>
                <w:lang w:val="en-GB"/>
              </w:rPr>
              <w:t>142</w:t>
            </w:r>
          </w:p>
        </w:tc>
        <w:tc>
          <w:tcPr>
            <w:tcW w:w="0" w:type="auto"/>
          </w:tcPr>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There is, for the whole of Belgium, a Constitutional Court whose composition, competence and functioning are determined by law.</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This Court rules by judgment on:</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1</w:t>
            </w:r>
            <w:r>
              <w:rPr>
                <w:rFonts w:ascii="Times New Roman" w:hAnsi="Times New Roman" w:cs="Times New Roman"/>
                <w:sz w:val="24"/>
                <w:szCs w:val="24"/>
                <w:lang w:val="en-GB"/>
              </w:rPr>
              <w:t xml:space="preserve"> °</w:t>
            </w:r>
            <w:r w:rsidRPr="00DF05A7">
              <w:rPr>
                <w:rFonts w:ascii="Times New Roman" w:hAnsi="Times New Roman" w:cs="Times New Roman"/>
                <w:sz w:val="24"/>
                <w:szCs w:val="24"/>
                <w:lang w:val="en-GB"/>
              </w:rPr>
              <w:t xml:space="preserve"> the conflicts referred to in section 141;</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2 ° the violation by law, decree or rule referred to in article 134, articles 10, 11 and 24;</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3 ° the violation by a law, a decree or a rule referred to in article 134, of the articles of the Constitution that the law determines.</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 xml:space="preserve">The Court may be </w:t>
            </w:r>
            <w:proofErr w:type="spellStart"/>
            <w:r w:rsidRPr="00DF05A7">
              <w:rPr>
                <w:rFonts w:ascii="Times New Roman" w:hAnsi="Times New Roman" w:cs="Times New Roman"/>
                <w:sz w:val="24"/>
                <w:szCs w:val="24"/>
                <w:lang w:val="en-GB"/>
              </w:rPr>
              <w:t>seised</w:t>
            </w:r>
            <w:proofErr w:type="spellEnd"/>
            <w:r w:rsidRPr="00DF05A7">
              <w:rPr>
                <w:rFonts w:ascii="Times New Roman" w:hAnsi="Times New Roman" w:cs="Times New Roman"/>
                <w:sz w:val="24"/>
                <w:szCs w:val="24"/>
                <w:lang w:val="en-GB"/>
              </w:rPr>
              <w:t xml:space="preserve"> by any authority designated by law by any person proving an interest or, for a preliminary ruling, by any court.</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 xml:space="preserve">The Court shall rule by decision on </w:t>
            </w:r>
            <w:r w:rsidRPr="00DF05A7">
              <w:rPr>
                <w:rFonts w:ascii="Times New Roman" w:hAnsi="Times New Roman" w:cs="Times New Roman"/>
                <w:b/>
                <w:sz w:val="24"/>
                <w:szCs w:val="24"/>
                <w:lang w:val="en-GB"/>
              </w:rPr>
              <w:t>each popular consultation</w:t>
            </w:r>
            <w:r w:rsidRPr="00DF05A7">
              <w:rPr>
                <w:rFonts w:ascii="Times New Roman" w:hAnsi="Times New Roman" w:cs="Times New Roman"/>
                <w:sz w:val="24"/>
                <w:szCs w:val="24"/>
                <w:lang w:val="en-GB"/>
              </w:rPr>
              <w:t xml:space="preserve"> referred to in Article 39bis, prior to its organization, under the conditions and according to the procedures laid down by law.</w:t>
            </w:r>
          </w:p>
          <w:p w:rsidR="000F405F" w:rsidRPr="00DF05A7"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The law may, in the cases and under the terms and conditions it determines, confer on the Court the power to give a decision, by judgment, on appeals lodged against the decisions of the legislative assemblies or their election expenses for the elections to the House of Representatives.</w:t>
            </w:r>
          </w:p>
          <w:p w:rsidR="000F405F" w:rsidRDefault="000F405F" w:rsidP="00DF05A7">
            <w:pPr>
              <w:jc w:val="both"/>
              <w:rPr>
                <w:rFonts w:ascii="Times New Roman" w:hAnsi="Times New Roman" w:cs="Times New Roman"/>
                <w:sz w:val="24"/>
                <w:szCs w:val="24"/>
                <w:lang w:val="en-GB"/>
              </w:rPr>
            </w:pPr>
            <w:r w:rsidRPr="00DF05A7">
              <w:rPr>
                <w:rFonts w:ascii="Times New Roman" w:hAnsi="Times New Roman" w:cs="Times New Roman"/>
                <w:sz w:val="24"/>
                <w:szCs w:val="24"/>
                <w:lang w:val="en-GB"/>
              </w:rPr>
              <w:t>The laws referred to in paragraph 1, paragraph 2, 3 ° and paragraphs 3 to 5 shall be adopted by the majority provided for in the last paragraph of Article 4.</w:t>
            </w:r>
          </w:p>
        </w:tc>
      </w:tr>
    </w:tbl>
    <w:p w:rsidR="005A5B21" w:rsidRDefault="005A5B21" w:rsidP="00EA759D">
      <w:pPr>
        <w:jc w:val="both"/>
        <w:rPr>
          <w:rFonts w:ascii="Times New Roman" w:hAnsi="Times New Roman" w:cs="Times New Roman"/>
          <w:sz w:val="24"/>
          <w:szCs w:val="24"/>
          <w:lang w:val="en-GB"/>
        </w:rPr>
      </w:pPr>
    </w:p>
    <w:p w:rsidR="00DF05A7" w:rsidRPr="00EA759D" w:rsidRDefault="00DF05A7" w:rsidP="00EA759D">
      <w:pPr>
        <w:jc w:val="both"/>
        <w:rPr>
          <w:rFonts w:ascii="Times New Roman" w:hAnsi="Times New Roman" w:cs="Times New Roman"/>
          <w:sz w:val="24"/>
          <w:szCs w:val="24"/>
          <w:lang w:val="en-GB"/>
        </w:rPr>
      </w:pPr>
    </w:p>
    <w:sectPr w:rsidR="00DF05A7" w:rsidRPr="00EA75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65325"/>
    <w:multiLevelType w:val="hybridMultilevel"/>
    <w:tmpl w:val="D69A7340"/>
    <w:lvl w:ilvl="0" w:tplc="6750EB9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56A"/>
    <w:rsid w:val="000F405F"/>
    <w:rsid w:val="001714B3"/>
    <w:rsid w:val="001E3EF1"/>
    <w:rsid w:val="002F69CC"/>
    <w:rsid w:val="00391E9A"/>
    <w:rsid w:val="003A109E"/>
    <w:rsid w:val="004576B3"/>
    <w:rsid w:val="005A5B21"/>
    <w:rsid w:val="006C6125"/>
    <w:rsid w:val="00775231"/>
    <w:rsid w:val="0088433D"/>
    <w:rsid w:val="009000DC"/>
    <w:rsid w:val="009428AC"/>
    <w:rsid w:val="00965381"/>
    <w:rsid w:val="00AD35FB"/>
    <w:rsid w:val="00B636E3"/>
    <w:rsid w:val="00CF456A"/>
    <w:rsid w:val="00D44AC5"/>
    <w:rsid w:val="00DF05A7"/>
    <w:rsid w:val="00E4526F"/>
    <w:rsid w:val="00E82B58"/>
    <w:rsid w:val="00EA759D"/>
    <w:rsid w:val="00EB7A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309197-E7DE-48B1-8384-43EA1F88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F456A"/>
    <w:rPr>
      <w:color w:val="0563C1" w:themeColor="hyperlink"/>
      <w:u w:val="single"/>
    </w:rPr>
  </w:style>
  <w:style w:type="character" w:customStyle="1" w:styleId="UnresolvedMention">
    <w:name w:val="Unresolved Mention"/>
    <w:basedOn w:val="Fuentedeprrafopredeter"/>
    <w:uiPriority w:val="99"/>
    <w:semiHidden/>
    <w:unhideWhenUsed/>
    <w:rsid w:val="00CF456A"/>
    <w:rPr>
      <w:color w:val="808080"/>
      <w:shd w:val="clear" w:color="auto" w:fill="E6E6E6"/>
    </w:rPr>
  </w:style>
  <w:style w:type="paragraph" w:styleId="Prrafodelista">
    <w:name w:val="List Paragraph"/>
    <w:basedOn w:val="Normal"/>
    <w:uiPriority w:val="34"/>
    <w:qFormat/>
    <w:rsid w:val="00CF456A"/>
    <w:pPr>
      <w:ind w:left="720"/>
      <w:contextualSpacing/>
    </w:pPr>
  </w:style>
  <w:style w:type="table" w:styleId="Tablaconcuadrcula">
    <w:name w:val="Table Grid"/>
    <w:basedOn w:val="Tablanormal"/>
    <w:uiPriority w:val="39"/>
    <w:rsid w:val="001E3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636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3897</Words>
  <Characters>22214</Characters>
  <Application>Microsoft Office Word</Application>
  <DocSecurity>0</DocSecurity>
  <Lines>185</Lines>
  <Paragraphs>52</Paragraphs>
  <ScaleCrop>false</ScaleCrop>
  <HeadingPairs>
    <vt:vector size="6" baseType="variant">
      <vt:variant>
        <vt:lpstr>Título</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Council of Europe</Company>
  <LinksUpToDate>false</LinksUpToDate>
  <CharactersWithSpaces>26059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Luigi Cino</dc:creator>
  <cp:lastModifiedBy>DGROE</cp:lastModifiedBy>
  <cp:revision>2</cp:revision>
  <dcterms:created xsi:type="dcterms:W3CDTF">2018-05-15T16:37:00Z</dcterms:created>
  <dcterms:modified xsi:type="dcterms:W3CDTF">2018-05-15T16:37:00Z</dcterms:modified>
</cp:coreProperties>
</file>